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Default="005F45C9" w:rsidP="005F45C9">
      <w:pPr>
        <w:jc w:val="center"/>
        <w:rPr>
          <w:b/>
          <w:sz w:val="48"/>
        </w:rPr>
      </w:pPr>
    </w:p>
    <w:p w14:paraId="06BF8350" w14:textId="77777777" w:rsidR="007E28B1" w:rsidRDefault="007E28B1" w:rsidP="005F45C9">
      <w:pPr>
        <w:jc w:val="center"/>
        <w:rPr>
          <w:b/>
          <w:sz w:val="48"/>
        </w:rPr>
      </w:pPr>
    </w:p>
    <w:p w14:paraId="09685528" w14:textId="77777777" w:rsidR="007E28B1" w:rsidRPr="00B82023" w:rsidRDefault="007E28B1"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7E2546AC"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et </w:t>
      </w:r>
      <w:r w:rsidR="00305FF8">
        <w:rPr>
          <w:b/>
          <w:sz w:val="72"/>
          <w:szCs w:val="72"/>
        </w:rPr>
        <w:t>Services d’</w:t>
      </w:r>
      <w:r w:rsidR="009B1D20" w:rsidRPr="00863AE5">
        <w:rPr>
          <w:b/>
          <w:sz w:val="72"/>
          <w:szCs w:val="72"/>
        </w:rPr>
        <w:t>Exploitation</w:t>
      </w:r>
    </w:p>
    <w:p w14:paraId="5A66168E" w14:textId="4F1B5CC0" w:rsidR="005F45C9" w:rsidRDefault="005F45C9" w:rsidP="00BF268A">
      <w:pPr>
        <w:spacing w:before="120" w:after="120"/>
        <w:jc w:val="center"/>
        <w:rPr>
          <w:b/>
          <w:color w:val="000000" w:themeColor="text1"/>
          <w:sz w:val="36"/>
          <w:szCs w:val="36"/>
        </w:rPr>
      </w:pPr>
      <w:r w:rsidRPr="00020C04">
        <w:rPr>
          <w:b/>
          <w:color w:val="000000" w:themeColor="text1"/>
          <w:sz w:val="36"/>
          <w:szCs w:val="36"/>
        </w:rPr>
        <w:t>Conception</w:t>
      </w:r>
      <w:r w:rsidR="00020C04" w:rsidRPr="00020C04">
        <w:rPr>
          <w:b/>
          <w:color w:val="000000" w:themeColor="text1"/>
          <w:sz w:val="36"/>
          <w:szCs w:val="36"/>
        </w:rPr>
        <w:t xml:space="preserve">, Construction et </w:t>
      </w:r>
      <w:r w:rsidR="009B1D20">
        <w:rPr>
          <w:b/>
          <w:color w:val="000000" w:themeColor="text1"/>
          <w:sz w:val="36"/>
          <w:szCs w:val="36"/>
        </w:rPr>
        <w:t>Exploitation</w:t>
      </w:r>
    </w:p>
    <w:p w14:paraId="2BA379D5" w14:textId="304361D5" w:rsidR="00020C04" w:rsidRPr="00020C04" w:rsidRDefault="00020C04" w:rsidP="005F45C9">
      <w:pPr>
        <w:spacing w:line="276" w:lineRule="auto"/>
        <w:jc w:val="center"/>
        <w:rPr>
          <w:i/>
          <w:iCs/>
          <w:sz w:val="36"/>
          <w:szCs w:val="36"/>
        </w:rPr>
      </w:pPr>
      <w:r w:rsidRPr="00020C04">
        <w:rPr>
          <w:b/>
          <w:i/>
          <w:iCs/>
          <w:color w:val="000000" w:themeColor="text1"/>
          <w:sz w:val="36"/>
          <w:szCs w:val="36"/>
        </w:rPr>
        <w:t xml:space="preserve">[Installations de </w:t>
      </w:r>
      <w:r w:rsidR="00305FF8">
        <w:rPr>
          <w:b/>
          <w:i/>
          <w:iCs/>
          <w:color w:val="000000" w:themeColor="text1"/>
          <w:sz w:val="36"/>
          <w:szCs w:val="36"/>
        </w:rPr>
        <w:t>Production d</w:t>
      </w:r>
      <w:r w:rsidRPr="00020C04">
        <w:rPr>
          <w:b/>
          <w:i/>
          <w:iCs/>
          <w:color w:val="000000" w:themeColor="text1"/>
          <w:sz w:val="36"/>
          <w:szCs w:val="36"/>
        </w:rPr>
        <w:t>’Eau (I</w:t>
      </w:r>
      <w:r w:rsidR="00305FF8">
        <w:rPr>
          <w:b/>
          <w:i/>
          <w:iCs/>
          <w:color w:val="000000" w:themeColor="text1"/>
          <w:sz w:val="36"/>
          <w:szCs w:val="36"/>
        </w:rPr>
        <w:t>P</w:t>
      </w:r>
      <w:r w:rsidRPr="00020C04">
        <w:rPr>
          <w:b/>
          <w:i/>
          <w:iCs/>
          <w:color w:val="000000" w:themeColor="text1"/>
          <w:sz w:val="36"/>
          <w:szCs w:val="36"/>
        </w:rPr>
        <w:t xml:space="preserve">E) / Installations de Traitement des Eaux Usées (ITEU)]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63FE11D2"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C625A8">
        <w:rPr>
          <w:b/>
          <w:sz w:val="28"/>
          <w:szCs w:val="28"/>
          <w:lang w:eastAsia="en-US"/>
        </w:rPr>
        <w:t>deux</w:t>
      </w:r>
      <w:r w:rsidR="006F644C">
        <w:rPr>
          <w:b/>
          <w:sz w:val="28"/>
          <w:szCs w:val="28"/>
          <w:lang w:eastAsia="en-US"/>
        </w:rPr>
        <w:t xml:space="preserve"> </w:t>
      </w:r>
      <w:r w:rsidRPr="00AB7B13">
        <w:rPr>
          <w:b/>
          <w:sz w:val="28"/>
          <w:szCs w:val="28"/>
          <w:lang w:eastAsia="en-US"/>
        </w:rPr>
        <w:t>étape</w:t>
      </w:r>
      <w:r w:rsidR="00C625A8">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08AC35EE" w14:textId="134ACAE8"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744A64">
        <w:rPr>
          <w:b/>
          <w:sz w:val="32"/>
          <w:szCs w:val="32"/>
        </w:rPr>
        <w:t xml:space="preserve">s’applique </w:t>
      </w:r>
      <w:r w:rsidRPr="000C1F9C">
        <w:rPr>
          <w:bCs/>
          <w:sz w:val="32"/>
          <w:szCs w:val="32"/>
        </w:rPr>
        <w:t>pour la non</w:t>
      </w:r>
      <w:r w:rsidR="00C625A8">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098E20D2" w14:textId="77777777" w:rsidR="007E28B1" w:rsidRDefault="007E28B1"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Default="002A16DA" w:rsidP="002A16DA">
      <w:pPr>
        <w:shd w:val="clear" w:color="auto" w:fill="FDFDFD"/>
        <w:jc w:val="both"/>
        <w:rPr>
          <w:sz w:val="24"/>
          <w:szCs w:val="24"/>
          <w:lang w:eastAsia="en-US"/>
        </w:rPr>
      </w:pPr>
      <w:r w:rsidRPr="00A82823">
        <w:rPr>
          <w:sz w:val="24"/>
          <w:szCs w:val="24"/>
          <w:lang w:eastAsia="en-US"/>
        </w:rPr>
        <w:t xml:space="preserve">De plus, cette révision comprend des dispositions visant à gérer les risques liés à la cybersécurité, </w:t>
      </w:r>
      <w:r w:rsidR="00BB3165">
        <w:rPr>
          <w:sz w:val="24"/>
          <w:szCs w:val="24"/>
          <w:lang w:eastAsia="en-US"/>
        </w:rPr>
        <w:t>applicables</w:t>
      </w:r>
      <w:r w:rsidRPr="00A82823">
        <w:rPr>
          <w:sz w:val="24"/>
          <w:szCs w:val="24"/>
          <w:lang w:eastAsia="en-US"/>
        </w:rPr>
        <w:t xml:space="preserve"> aux </w:t>
      </w:r>
      <w:r>
        <w:rPr>
          <w:sz w:val="24"/>
          <w:szCs w:val="24"/>
          <w:lang w:eastAsia="en-US"/>
        </w:rPr>
        <w:t>marchés</w:t>
      </w:r>
      <w:r w:rsidRPr="00A82823">
        <w:rPr>
          <w:sz w:val="24"/>
          <w:szCs w:val="24"/>
          <w:lang w:eastAsia="en-US"/>
        </w:rPr>
        <w:t xml:space="preserve"> dont on a évalué qu’ils présent</w:t>
      </w:r>
      <w:r>
        <w:rPr>
          <w:sz w:val="24"/>
          <w:szCs w:val="24"/>
          <w:lang w:eastAsia="en-US"/>
        </w:rPr>
        <w:t>ai</w:t>
      </w:r>
      <w:r w:rsidRPr="00A82823">
        <w:rPr>
          <w:sz w:val="24"/>
          <w:szCs w:val="24"/>
          <w:lang w:eastAsia="en-US"/>
        </w:rPr>
        <w:t>ent des risques potentiels ou réels en matière de cybersécurité.</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27A23691" w14:textId="2FB06406" w:rsidR="00C71599" w:rsidRPr="00D04984" w:rsidRDefault="00C71599" w:rsidP="00D04984">
      <w:pPr>
        <w:shd w:val="clear" w:color="auto" w:fill="FDFDFD"/>
        <w:jc w:val="both"/>
        <w:rPr>
          <w:sz w:val="24"/>
          <w:szCs w:val="24"/>
          <w:lang w:eastAsia="en-US"/>
        </w:rPr>
      </w:pPr>
      <w:r w:rsidRPr="00D04984">
        <w:rPr>
          <w:sz w:val="24"/>
          <w:szCs w:val="24"/>
          <w:lang w:eastAsia="en-US"/>
        </w:rPr>
        <w:t xml:space="preserve">Cette version comprend des dispositions visant à refléter la disqualification par la Banque des </w:t>
      </w:r>
      <w:r w:rsidR="001C0263">
        <w:rPr>
          <w:sz w:val="24"/>
          <w:szCs w:val="24"/>
          <w:lang w:eastAsia="en-US"/>
        </w:rPr>
        <w:t>entrepreneurs</w:t>
      </w:r>
      <w:r w:rsidRPr="00D04984">
        <w:rPr>
          <w:sz w:val="24"/>
          <w:szCs w:val="24"/>
          <w:lang w:eastAsia="en-US"/>
        </w:rPr>
        <w:t xml:space="preserve"> </w:t>
      </w:r>
      <w:r w:rsidR="006622B2" w:rsidRPr="00A06BCA">
        <w:rPr>
          <w:sz w:val="24"/>
          <w:szCs w:val="24"/>
          <w:lang w:eastAsia="en-US"/>
        </w:rPr>
        <w:t>de leurs sous-traitants, le cas échéant, pour l’obtention de contrats financés par la Banque. Les dispositions relatives à la disqualification pour la passation des marchés de Travaux utilisant ce DTPM s’appliquent aux marchés dans le cadre de projets évalués comme à haut risque d’exploitation et</w:t>
      </w:r>
      <w:bookmarkStart w:id="3" w:name="_Hlk10118371"/>
      <w:r w:rsidR="006622B2" w:rsidRPr="00A06BCA">
        <w:rPr>
          <w:sz w:val="24"/>
          <w:szCs w:val="24"/>
          <w:lang w:eastAsia="en-US"/>
        </w:rPr>
        <w:t xml:space="preserve"> </w:t>
      </w:r>
      <w:bookmarkEnd w:id="3"/>
      <w:r w:rsidR="006622B2" w:rsidRPr="00A06BCA">
        <w:rPr>
          <w:sz w:val="24"/>
          <w:szCs w:val="24"/>
          <w:lang w:eastAsia="en-US"/>
        </w:rPr>
        <w:t>d’abus sexuels (EAS) et/ou de harcèlement sexuel (HS)</w:t>
      </w:r>
      <w:r w:rsidRPr="00D04984">
        <w:rPr>
          <w:sz w:val="24"/>
          <w:szCs w:val="24"/>
          <w:lang w:eastAsia="en-US"/>
        </w:rPr>
        <w:t>.</w:t>
      </w:r>
    </w:p>
    <w:p w14:paraId="4C673ADB" w14:textId="77777777" w:rsidR="00970B14" w:rsidRPr="00C71599" w:rsidRDefault="00970B14"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33C08022" w14:textId="3C4CB369"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 xml:space="preserve">la passation des marchés de Travaux et </w:t>
      </w:r>
      <w:r>
        <w:rPr>
          <w:sz w:val="24"/>
          <w:szCs w:val="24"/>
        </w:rPr>
        <w:t>Services d’</w:t>
      </w:r>
      <w:r w:rsidR="009B1D20">
        <w:rPr>
          <w:sz w:val="24"/>
          <w:szCs w:val="24"/>
        </w:rPr>
        <w:t>Exploitation</w:t>
      </w:r>
      <w:r w:rsidR="00D15C5B">
        <w:rPr>
          <w:sz w:val="24"/>
          <w:szCs w:val="24"/>
        </w:rPr>
        <w:t xml:space="preserve"> (Conception, Construction et </w:t>
      </w:r>
      <w:r w:rsidR="009B1D20">
        <w:rPr>
          <w:sz w:val="24"/>
          <w:szCs w:val="24"/>
        </w:rPr>
        <w:t>Exploitation</w:t>
      </w:r>
      <w:r w:rsidR="00D15C5B">
        <w:rPr>
          <w:sz w:val="24"/>
          <w:szCs w:val="24"/>
        </w:rPr>
        <w:t xml:space="preserve">) d’Installations de </w:t>
      </w:r>
      <w:r>
        <w:rPr>
          <w:sz w:val="24"/>
          <w:szCs w:val="24"/>
        </w:rPr>
        <w:t xml:space="preserve">Production </w:t>
      </w:r>
      <w:r w:rsidR="00D15C5B">
        <w:rPr>
          <w:sz w:val="24"/>
          <w:szCs w:val="24"/>
        </w:rPr>
        <w:t>d’Eau (I</w:t>
      </w:r>
      <w:r>
        <w:rPr>
          <w:sz w:val="24"/>
          <w:szCs w:val="24"/>
        </w:rPr>
        <w:t>P</w:t>
      </w:r>
      <w:r w:rsidR="00D15C5B">
        <w:rPr>
          <w:sz w:val="24"/>
          <w:szCs w:val="24"/>
        </w:rPr>
        <w:t>E) et d’Installations de Traitement des Eaux Usées (ITEU)</w:t>
      </w:r>
      <w:r w:rsidR="00D032BA" w:rsidRPr="000B1F84">
        <w:rPr>
          <w:sz w:val="24"/>
          <w:szCs w:val="24"/>
        </w:rPr>
        <w:t xml:space="preserve"> 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sidRPr="000C1F9C">
        <w:rPr>
          <w:i/>
          <w:iCs/>
          <w:sz w:val="24"/>
          <w:szCs w:val="24"/>
        </w:rPr>
        <w:t>, en date de juillet 2016</w:t>
      </w:r>
      <w:r w:rsidR="006F644C">
        <w:rPr>
          <w:sz w:val="24"/>
          <w:szCs w:val="24"/>
        </w:rPr>
        <w:t xml:space="preserve"> et tel qu’amendé de temps </w:t>
      </w:r>
      <w:r>
        <w:rPr>
          <w:sz w:val="24"/>
          <w:szCs w:val="24"/>
        </w:rPr>
        <w:t>à autre</w:t>
      </w:r>
      <w:r w:rsidR="006F644C">
        <w:rPr>
          <w:sz w:val="24"/>
          <w:szCs w:val="24"/>
        </w:rPr>
        <w:t>.</w:t>
      </w:r>
    </w:p>
    <w:p w14:paraId="796271A8" w14:textId="6AA785CB" w:rsidR="00006325" w:rsidRDefault="00D032BA" w:rsidP="000B1F84">
      <w:pPr>
        <w:spacing w:before="120" w:after="24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1933C3">
        <w:rPr>
          <w:sz w:val="24"/>
          <w:szCs w:val="24"/>
        </w:rPr>
        <w:t>deux</w:t>
      </w:r>
      <w:r w:rsidR="00685817">
        <w:rPr>
          <w:sz w:val="24"/>
          <w:szCs w:val="24"/>
        </w:rPr>
        <w:t xml:space="preserve"> </w:t>
      </w:r>
      <w:r w:rsidR="000B1F84" w:rsidRPr="000B1F84">
        <w:rPr>
          <w:sz w:val="24"/>
          <w:szCs w:val="24"/>
        </w:rPr>
        <w:t>étape</w:t>
      </w:r>
      <w:r w:rsidR="001933C3">
        <w:rPr>
          <w:sz w:val="24"/>
          <w:szCs w:val="24"/>
        </w:rPr>
        <w:t>s</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C3ADE">
        <w:rPr>
          <w:sz w:val="24"/>
          <w:szCs w:val="24"/>
          <w:lang w:val="fr"/>
        </w:rPr>
        <w:t xml:space="preserve">une seule </w:t>
      </w:r>
      <w:r w:rsidR="00487655">
        <w:rPr>
          <w:sz w:val="24"/>
          <w:szCs w:val="24"/>
          <w:lang w:val="fr"/>
        </w:rPr>
        <w:t xml:space="preserve">étape </w:t>
      </w:r>
      <w:r w:rsidR="000B1F84" w:rsidRPr="000B1F84">
        <w:rPr>
          <w:sz w:val="24"/>
          <w:szCs w:val="24"/>
          <w:lang w:val="fr"/>
        </w:rPr>
        <w:t xml:space="preserve">serait plus approprié, le DTPM correspondant à un processus en </w:t>
      </w:r>
      <w:r w:rsidR="00685817">
        <w:rPr>
          <w:sz w:val="24"/>
          <w:szCs w:val="24"/>
          <w:lang w:val="fr"/>
        </w:rPr>
        <w:t xml:space="preserve">une </w:t>
      </w:r>
      <w:r w:rsidR="00963766">
        <w:rPr>
          <w:sz w:val="24"/>
          <w:szCs w:val="24"/>
          <w:lang w:val="fr"/>
        </w:rPr>
        <w:t>étape</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6C0D8E76" w:rsidR="00006325" w:rsidRPr="00006325" w:rsidRDefault="00006325" w:rsidP="00006325">
      <w:pPr>
        <w:spacing w:before="120" w:after="200"/>
        <w:jc w:val="both"/>
        <w:rPr>
          <w:sz w:val="24"/>
          <w:szCs w:val="24"/>
          <w:lang w:val="fr"/>
        </w:rPr>
      </w:pPr>
      <w:r w:rsidRPr="00006325">
        <w:rPr>
          <w:sz w:val="24"/>
          <w:szCs w:val="24"/>
          <w:lang w:val="fr"/>
        </w:rPr>
        <w:t xml:space="preserve">Ce </w:t>
      </w:r>
      <w:r>
        <w:rPr>
          <w:sz w:val="24"/>
          <w:szCs w:val="24"/>
          <w:lang w:val="fr"/>
        </w:rPr>
        <w:t>DTPM</w:t>
      </w:r>
      <w:r w:rsidRPr="00006325">
        <w:rPr>
          <w:sz w:val="24"/>
          <w:szCs w:val="24"/>
          <w:lang w:val="fr"/>
        </w:rPr>
        <w:t xml:space="preserve">, avec une certaine adaptation, pourrait être utilisé </w:t>
      </w:r>
      <w:r>
        <w:rPr>
          <w:sz w:val="24"/>
          <w:szCs w:val="24"/>
          <w:lang w:val="fr"/>
        </w:rPr>
        <w:t>pour</w:t>
      </w:r>
      <w:r w:rsidRPr="00006325">
        <w:rPr>
          <w:sz w:val="24"/>
          <w:szCs w:val="24"/>
          <w:lang w:val="fr"/>
        </w:rPr>
        <w:t xml:space="preserve"> des projets avec des réseaux d’eau et d’eaux usées et des installations connexes. 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F52203" w14:textId="259859B0" w:rsidR="000B1F84" w:rsidRPr="000B1F84" w:rsidRDefault="000B1F84" w:rsidP="00C911DE">
      <w:pPr>
        <w:spacing w:before="120" w:after="120"/>
        <w:jc w:val="both"/>
        <w:rPr>
          <w:sz w:val="24"/>
          <w:szCs w:val="24"/>
        </w:rPr>
      </w:pPr>
      <w:bookmarkStart w:id="4" w:name="_Hlk527032866"/>
      <w:bookmarkStart w:id="5" w:name="_Hlk6214294"/>
      <w:r w:rsidRPr="000B1F84">
        <w:rPr>
          <w:sz w:val="24"/>
          <w:szCs w:val="24"/>
          <w:lang w:val="fr"/>
        </w:rPr>
        <w:t>Les conditions contractuelles sont les « </w:t>
      </w:r>
      <w:r w:rsidR="009225CE">
        <w:rPr>
          <w:sz w:val="24"/>
          <w:szCs w:val="24"/>
          <w:lang w:val="fr"/>
        </w:rPr>
        <w:t>C</w:t>
      </w:r>
      <w:r w:rsidRPr="000B1F84">
        <w:rPr>
          <w:sz w:val="24"/>
          <w:szCs w:val="24"/>
          <w:lang w:val="fr"/>
        </w:rPr>
        <w:t>onditions générales » qui font partie des « </w:t>
      </w:r>
      <w:r w:rsidR="009225CE">
        <w:rPr>
          <w:sz w:val="24"/>
          <w:szCs w:val="24"/>
          <w:lang w:val="fr"/>
        </w:rPr>
        <w:t>C</w:t>
      </w:r>
      <w:r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Pr="000B1F84">
        <w:rPr>
          <w:sz w:val="24"/>
          <w:szCs w:val="24"/>
          <w:lang w:val="fr"/>
        </w:rPr>
        <w:t xml:space="preserve"> pour </w:t>
      </w:r>
      <w:r w:rsidR="00006325">
        <w:rPr>
          <w:sz w:val="24"/>
          <w:szCs w:val="24"/>
          <w:lang w:val="fr"/>
        </w:rPr>
        <w:t>l</w:t>
      </w:r>
      <w:r w:rsidR="00C00DB2">
        <w:rPr>
          <w:sz w:val="24"/>
          <w:szCs w:val="24"/>
          <w:lang w:val="fr"/>
        </w:rPr>
        <w:t>es</w:t>
      </w:r>
      <w:r>
        <w:rPr>
          <w:sz w:val="24"/>
          <w:szCs w:val="24"/>
          <w:lang w:val="fr"/>
        </w:rPr>
        <w:t xml:space="preserve"> </w:t>
      </w:r>
      <w:r w:rsidR="00006325">
        <w:rPr>
          <w:sz w:val="24"/>
          <w:szCs w:val="24"/>
          <w:lang w:val="fr"/>
        </w:rPr>
        <w:t>Projets de C</w:t>
      </w:r>
      <w:r w:rsidRPr="000B1F84">
        <w:rPr>
          <w:sz w:val="24"/>
          <w:szCs w:val="24"/>
          <w:lang w:val="fr"/>
        </w:rPr>
        <w:t>onception</w:t>
      </w:r>
      <w:r w:rsidR="00006325">
        <w:rPr>
          <w:sz w:val="24"/>
          <w:szCs w:val="24"/>
          <w:lang w:val="fr"/>
        </w:rPr>
        <w:t xml:space="preserve">, Construction et </w:t>
      </w:r>
      <w:r w:rsidR="009225CE">
        <w:rPr>
          <w:sz w:val="24"/>
          <w:szCs w:val="24"/>
          <w:lang w:val="fr"/>
        </w:rPr>
        <w:t xml:space="preserve">Exploitation </w:t>
      </w:r>
      <w:r w:rsidRPr="000B1F84">
        <w:rPr>
          <w:sz w:val="24"/>
          <w:szCs w:val="24"/>
          <w:lang w:val="fr"/>
        </w:rPr>
        <w:t>(« </w:t>
      </w:r>
      <w:r w:rsidR="009B1D20">
        <w:rPr>
          <w:sz w:val="24"/>
          <w:szCs w:val="24"/>
          <w:lang w:val="fr"/>
        </w:rPr>
        <w:t>L</w:t>
      </w:r>
      <w:r w:rsidRPr="000B1F84">
        <w:rPr>
          <w:sz w:val="24"/>
          <w:szCs w:val="24"/>
          <w:lang w:val="fr"/>
        </w:rPr>
        <w:t xml:space="preserve">ivre </w:t>
      </w:r>
      <w:r w:rsidR="009B1D20">
        <w:rPr>
          <w:sz w:val="24"/>
          <w:szCs w:val="24"/>
          <w:lang w:val="fr"/>
        </w:rPr>
        <w:t>Or</w:t>
      </w:r>
      <w:r w:rsidRPr="000B1F84">
        <w:rPr>
          <w:sz w:val="24"/>
          <w:szCs w:val="24"/>
          <w:lang w:val="fr"/>
        </w:rPr>
        <w:t xml:space="preserve"> ») </w:t>
      </w:r>
      <w:r w:rsidR="00006325">
        <w:rPr>
          <w:sz w:val="24"/>
          <w:szCs w:val="24"/>
          <w:lang w:val="fr"/>
        </w:rPr>
        <w:t>Première</w:t>
      </w:r>
      <w:r w:rsidRPr="000B1F84">
        <w:rPr>
          <w:sz w:val="24"/>
          <w:szCs w:val="24"/>
          <w:lang w:val="fr"/>
        </w:rPr>
        <w:t xml:space="preserve"> </w:t>
      </w:r>
      <w:r w:rsidR="006E337B">
        <w:rPr>
          <w:sz w:val="24"/>
          <w:szCs w:val="24"/>
          <w:lang w:val="fr"/>
        </w:rPr>
        <w:t>E</w:t>
      </w:r>
      <w:r w:rsidRPr="000B1F84">
        <w:rPr>
          <w:sz w:val="24"/>
          <w:szCs w:val="24"/>
          <w:lang w:val="fr"/>
        </w:rPr>
        <w:t>dition 20</w:t>
      </w:r>
      <w:r w:rsidR="00006325">
        <w:rPr>
          <w:sz w:val="24"/>
          <w:szCs w:val="24"/>
          <w:lang w:val="fr"/>
        </w:rPr>
        <w:t>08</w:t>
      </w:r>
      <w:r w:rsidRPr="000B1F84">
        <w:rPr>
          <w:sz w:val="24"/>
          <w:szCs w:val="24"/>
          <w:lang w:val="fr"/>
        </w:rPr>
        <w:t xml:space="preserve"> » publié par la Fédération Internationale des Ingénieurs - Conseils (FIDIC) et les « Conditions particulières » à utiliser par les </w:t>
      </w:r>
      <w:r w:rsidR="006E337B">
        <w:rPr>
          <w:sz w:val="24"/>
          <w:szCs w:val="24"/>
          <w:lang w:val="fr"/>
        </w:rPr>
        <w:t>E</w:t>
      </w:r>
      <w:r w:rsidRPr="000B1F84">
        <w:rPr>
          <w:sz w:val="24"/>
          <w:szCs w:val="24"/>
          <w:lang w:val="fr"/>
        </w:rPr>
        <w:t xml:space="preserve">mprunteurs </w:t>
      </w:r>
      <w:r w:rsidR="006E337B">
        <w:rPr>
          <w:sz w:val="24"/>
          <w:szCs w:val="24"/>
          <w:lang w:val="fr"/>
        </w:rPr>
        <w:t>pour utilis</w:t>
      </w:r>
      <w:r w:rsidRPr="000B1F84">
        <w:rPr>
          <w:sz w:val="24"/>
          <w:szCs w:val="24"/>
          <w:lang w:val="fr"/>
        </w:rPr>
        <w:t xml:space="preserve">ation </w:t>
      </w:r>
      <w:r w:rsidR="006E337B">
        <w:rPr>
          <w:sz w:val="24"/>
          <w:szCs w:val="24"/>
          <w:lang w:val="fr"/>
        </w:rPr>
        <w:t>avec</w:t>
      </w:r>
      <w:r w:rsidR="006E337B" w:rsidRPr="000B1F84">
        <w:rPr>
          <w:sz w:val="24"/>
          <w:szCs w:val="24"/>
          <w:lang w:val="fr"/>
        </w:rPr>
        <w:t xml:space="preserve"> </w:t>
      </w:r>
      <w:r w:rsidRPr="000B1F84">
        <w:rPr>
          <w:sz w:val="24"/>
          <w:szCs w:val="24"/>
          <w:lang w:val="fr"/>
        </w:rPr>
        <w:t>ces « </w:t>
      </w:r>
      <w:r w:rsidR="006E337B">
        <w:rPr>
          <w:sz w:val="24"/>
          <w:szCs w:val="24"/>
          <w:lang w:val="fr"/>
        </w:rPr>
        <w:t>C</w:t>
      </w:r>
      <w:r w:rsidRPr="000B1F84">
        <w:rPr>
          <w:sz w:val="24"/>
          <w:szCs w:val="24"/>
          <w:lang w:val="fr"/>
        </w:rPr>
        <w:t>onditions générales ».</w:t>
      </w:r>
      <w:r w:rsidR="00006325">
        <w:rPr>
          <w:sz w:val="24"/>
          <w:szCs w:val="24"/>
        </w:rPr>
        <w:t xml:space="preserve"> </w:t>
      </w:r>
      <w:r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Pr="000B1F84">
        <w:rPr>
          <w:sz w:val="24"/>
          <w:szCs w:val="24"/>
          <w:lang w:val="fr"/>
        </w:rPr>
        <w:t xml:space="preserve">original de la publication </w:t>
      </w:r>
      <w:r>
        <w:rPr>
          <w:sz w:val="24"/>
          <w:szCs w:val="24"/>
          <w:lang w:val="fr"/>
        </w:rPr>
        <w:t>FIDIC</w:t>
      </w:r>
      <w:r w:rsidRPr="000B1F84">
        <w:rPr>
          <w:sz w:val="24"/>
          <w:szCs w:val="24"/>
          <w:lang w:val="fr"/>
        </w:rPr>
        <w:t xml:space="preserve">, c’est-à-dire « </w:t>
      </w:r>
      <w:r w:rsidR="006E337B">
        <w:rPr>
          <w:sz w:val="24"/>
          <w:szCs w:val="24"/>
          <w:lang w:val="fr"/>
        </w:rPr>
        <w:t>C</w:t>
      </w:r>
      <w:r w:rsidRPr="000B1F84">
        <w:rPr>
          <w:sz w:val="24"/>
          <w:szCs w:val="24"/>
          <w:lang w:val="fr"/>
        </w:rPr>
        <w:t xml:space="preserve">onditions </w:t>
      </w:r>
      <w:r w:rsidR="00C00DB2">
        <w:rPr>
          <w:sz w:val="24"/>
          <w:szCs w:val="24"/>
          <w:lang w:val="fr"/>
        </w:rPr>
        <w:t>de</w:t>
      </w:r>
      <w:r w:rsidRPr="000B1F84">
        <w:rPr>
          <w:sz w:val="24"/>
          <w:szCs w:val="24"/>
          <w:lang w:val="fr"/>
        </w:rPr>
        <w:t xml:space="preserve"> </w:t>
      </w:r>
      <w:r w:rsidR="00C00DB2">
        <w:rPr>
          <w:sz w:val="24"/>
          <w:szCs w:val="24"/>
          <w:lang w:val="fr"/>
        </w:rPr>
        <w:t>M</w:t>
      </w:r>
      <w:r w:rsidR="00006325">
        <w:rPr>
          <w:sz w:val="24"/>
          <w:szCs w:val="24"/>
          <w:lang w:val="fr"/>
        </w:rPr>
        <w:t xml:space="preserve">arché </w:t>
      </w:r>
      <w:r w:rsidR="00C00DB2" w:rsidRPr="000B1F84">
        <w:rPr>
          <w:sz w:val="24"/>
          <w:szCs w:val="24"/>
          <w:lang w:val="fr"/>
        </w:rPr>
        <w:t xml:space="preserve">pour </w:t>
      </w:r>
      <w:r w:rsidR="00C00DB2">
        <w:rPr>
          <w:sz w:val="24"/>
          <w:szCs w:val="24"/>
          <w:lang w:val="fr"/>
        </w:rPr>
        <w:t>les Projets de C</w:t>
      </w:r>
      <w:r w:rsidR="00C00DB2" w:rsidRPr="000B1F84">
        <w:rPr>
          <w:sz w:val="24"/>
          <w:szCs w:val="24"/>
          <w:lang w:val="fr"/>
        </w:rPr>
        <w:t>onception</w:t>
      </w:r>
      <w:r w:rsidR="00C00DB2">
        <w:rPr>
          <w:sz w:val="24"/>
          <w:szCs w:val="24"/>
          <w:lang w:val="fr"/>
        </w:rPr>
        <w:t>, Construction et Exploitation</w:t>
      </w:r>
      <w:r w:rsidR="00006325">
        <w:rPr>
          <w:sz w:val="24"/>
          <w:szCs w:val="24"/>
          <w:lang w:val="fr"/>
        </w:rPr>
        <w:t>»</w:t>
      </w:r>
      <w:r w:rsidRPr="000B1F84">
        <w:rPr>
          <w:sz w:val="24"/>
          <w:szCs w:val="24"/>
          <w:lang w:val="fr"/>
        </w:rPr>
        <w:t>, doit être obtenu auprès de la FIDIC.</w:t>
      </w:r>
      <w:bookmarkEnd w:id="4"/>
      <w:bookmarkEnd w:id="5"/>
    </w:p>
    <w:p w14:paraId="302B4DCB" w14:textId="133402A6" w:rsidR="002A16DA" w:rsidRDefault="002A16DA" w:rsidP="002A16DA">
      <w:pPr>
        <w:shd w:val="clear" w:color="auto" w:fill="FDFDFD"/>
        <w:jc w:val="both"/>
        <w:rPr>
          <w:sz w:val="24"/>
          <w:szCs w:val="24"/>
          <w:lang w:eastAsia="en-US"/>
        </w:rPr>
      </w:pPr>
      <w:bookmarkStart w:id="6" w:name="_Hlk10193149"/>
      <w:bookmarkEnd w:id="6"/>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avec des parties pertinentes marquées pour guider l’</w:t>
      </w:r>
      <w:r w:rsidR="00C00DB2">
        <w:rPr>
          <w:sz w:val="24"/>
          <w:szCs w:val="24"/>
          <w:lang w:eastAsia="en-US"/>
        </w:rPr>
        <w:t>utilis</w:t>
      </w:r>
      <w:r w:rsidRPr="00A03ECF">
        <w:rPr>
          <w:sz w:val="24"/>
          <w:szCs w:val="24"/>
          <w:lang w:eastAsia="en-US"/>
        </w:rPr>
        <w:t xml:space="preserve">ation. </w:t>
      </w:r>
    </w:p>
    <w:p w14:paraId="6FD53C79" w14:textId="77777777" w:rsidR="002A16DA" w:rsidRDefault="002A16DA" w:rsidP="002A16DA">
      <w:pPr>
        <w:shd w:val="clear" w:color="auto" w:fill="FDFDFD"/>
        <w:jc w:val="both"/>
        <w:rPr>
          <w:sz w:val="24"/>
          <w:szCs w:val="24"/>
          <w:lang w:eastAsia="en-US"/>
        </w:rPr>
      </w:pPr>
    </w:p>
    <w:p w14:paraId="4BCFCD6C" w14:textId="77777777" w:rsidR="002A16DA" w:rsidRDefault="002A16DA" w:rsidP="002A16DA">
      <w:pPr>
        <w:shd w:val="clear" w:color="auto" w:fill="FDFDFD"/>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comprend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255F34E0" w14:textId="77777777" w:rsidR="002A16DA" w:rsidRDefault="002A16DA" w:rsidP="002A16DA">
      <w:pPr>
        <w:shd w:val="clear" w:color="auto" w:fill="FDFDFD"/>
        <w:jc w:val="both"/>
        <w:rPr>
          <w:sz w:val="24"/>
          <w:szCs w:val="24"/>
          <w:lang w:eastAsia="en-US"/>
        </w:rPr>
      </w:pPr>
    </w:p>
    <w:p w14:paraId="570A8FFC" w14:textId="067359D6" w:rsidR="002A16DA" w:rsidRPr="00A03ECF" w:rsidRDefault="002A16DA" w:rsidP="00A03ECF">
      <w:pPr>
        <w:shd w:val="clear" w:color="auto" w:fill="FDFDFD"/>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risques potentiels ou réels en matière de cybersécurité.</w:t>
      </w:r>
    </w:p>
    <w:p w14:paraId="5A826E3F" w14:textId="005C1F7B" w:rsidR="000B1F84" w:rsidRPr="00AD0795" w:rsidRDefault="000B1F84" w:rsidP="000B1F84">
      <w:pPr>
        <w:pStyle w:val="CommentText"/>
        <w:spacing w:before="120" w:after="24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 xml:space="preserve">onstruction et </w:t>
      </w:r>
      <w:r w:rsidR="00C00DB2">
        <w:rPr>
          <w:noProof/>
          <w:sz w:val="24"/>
          <w:szCs w:val="24"/>
          <w:lang w:val="fr"/>
        </w:rPr>
        <w:t>Exploitation</w:t>
      </w:r>
      <w:r w:rsidR="00F82A4C">
        <w:rPr>
          <w:noProof/>
          <w:sz w:val="24"/>
          <w:szCs w:val="24"/>
          <w:lang w:val="fr"/>
        </w:rPr>
        <w:t xml:space="preserve"> </w:t>
      </w:r>
      <w:r w:rsidRPr="00AD0795">
        <w:rPr>
          <w:noProof/>
          <w:sz w:val="24"/>
          <w:szCs w:val="24"/>
          <w:lang w:val="fr"/>
        </w:rPr>
        <w:t>qu’il pren</w:t>
      </w:r>
      <w:r w:rsidR="00F82A4C">
        <w:rPr>
          <w:noProof/>
          <w:sz w:val="24"/>
          <w:szCs w:val="24"/>
          <w:lang w:val="fr"/>
        </w:rPr>
        <w:t>ne</w:t>
      </w:r>
      <w:r w:rsidRPr="00AD0795">
        <w:rPr>
          <w:noProof/>
          <w:sz w:val="24"/>
          <w:szCs w:val="24"/>
          <w:lang w:val="fr"/>
        </w:rPr>
        <w:t xml:space="preserve"> une décision éclairée quant à savoir si l’utilisation conception construction </w:t>
      </w:r>
      <w:r w:rsidR="00F82A4C">
        <w:rPr>
          <w:noProof/>
          <w:sz w:val="24"/>
          <w:szCs w:val="24"/>
          <w:lang w:val="fr"/>
        </w:rPr>
        <w:t xml:space="preserve">et exploitation </w:t>
      </w:r>
      <w:r w:rsidRPr="00AD0795">
        <w:rPr>
          <w:noProof/>
          <w:sz w:val="24"/>
          <w:szCs w:val="24"/>
          <w:lang w:val="fr"/>
        </w:rPr>
        <w:t xml:space="preserve">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12387D26"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et Exploitation sont</w:t>
      </w:r>
      <w:r w:rsidRPr="00C911DE">
        <w:rPr>
          <w:rFonts w:ascii="Times New Roman" w:hAnsi="Times New Roman"/>
          <w:noProof/>
          <w:szCs w:val="24"/>
          <w:lang w:val="fr" w:eastAsia="fr-FR"/>
        </w:rPr>
        <w:t xml:space="preserve">: (i) </w:t>
      </w:r>
      <w:r>
        <w:rPr>
          <w:rFonts w:ascii="Times New Roman" w:hAnsi="Times New Roman"/>
          <w:noProof/>
          <w:szCs w:val="24"/>
          <w:lang w:val="fr" w:eastAsia="fr-FR"/>
        </w:rPr>
        <w:t xml:space="preserve">une unique </w:t>
      </w:r>
      <w:r w:rsidRPr="004C46B9">
        <w:rPr>
          <w:rFonts w:ascii="Times New Roman" w:hAnsi="Times New Roman"/>
          <w:noProof/>
          <w:szCs w:val="24"/>
          <w:lang w:val="fr" w:eastAsia="fr-FR"/>
        </w:rPr>
        <w:t xml:space="preserve">responsabilité ; la conception, la construction et l'exploitation sont effectuées par le même entrepreneur, (ii) l'accès à l'expertise en matière d'exploitation et de maintenance, (iii) des incitations plus fortes à fournir une </w:t>
      </w:r>
      <w:r w:rsidR="007B4196">
        <w:rPr>
          <w:rFonts w:ascii="Times New Roman" w:hAnsi="Times New Roman"/>
          <w:noProof/>
          <w:szCs w:val="24"/>
          <w:lang w:val="fr" w:eastAsia="fr-FR"/>
        </w:rPr>
        <w:t>installation</w:t>
      </w:r>
      <w:r w:rsidR="007B4196"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fiable et durable parce que l'entrepreneur supporterait les conséquences financières d'une conception et d'une exécution médiocres et de la sélection et de l'installation d'équipements de mauvaise qualité, (iv) u</w:t>
      </w:r>
      <w:r>
        <w:rPr>
          <w:rFonts w:ascii="Times New Roman" w:hAnsi="Times New Roman"/>
          <w:noProof/>
          <w:szCs w:val="24"/>
          <w:lang w:val="fr" w:eastAsia="fr-FR"/>
        </w:rPr>
        <w:t xml:space="preserve">ne optimisation des ressources </w:t>
      </w:r>
      <w:r w:rsidRPr="004C46B9">
        <w:rPr>
          <w:rFonts w:ascii="Times New Roman" w:hAnsi="Times New Roman"/>
          <w:noProof/>
          <w:szCs w:val="24"/>
          <w:lang w:val="fr" w:eastAsia="fr-FR"/>
        </w:rPr>
        <w:t xml:space="preserve">à long terme parce que le contrat est attribué au </w:t>
      </w:r>
      <w:r w:rsidR="007B4196">
        <w:rPr>
          <w:rFonts w:ascii="Times New Roman" w:hAnsi="Times New Roman"/>
          <w:noProof/>
          <w:szCs w:val="24"/>
          <w:lang w:val="fr" w:eastAsia="fr-FR"/>
        </w:rPr>
        <w:t>P</w:t>
      </w:r>
      <w:r w:rsidRPr="004C46B9">
        <w:rPr>
          <w:rFonts w:ascii="Times New Roman" w:hAnsi="Times New Roman"/>
          <w:noProof/>
          <w:szCs w:val="24"/>
          <w:lang w:val="fr" w:eastAsia="fr-FR"/>
        </w:rPr>
        <w:t xml:space="preserve">roposant offrant le coût d'investissement et d'exploitation combiné le plus bas (contrairement à </w:t>
      </w:r>
      <w:r w:rsidR="007F7215">
        <w:rPr>
          <w:noProof/>
          <w:szCs w:val="24"/>
          <w:lang w:val="fr"/>
        </w:rPr>
        <w:t>l’approche</w:t>
      </w:r>
      <w:r w:rsidRPr="004C46B9">
        <w:rPr>
          <w:rFonts w:ascii="Times New Roman" w:hAnsi="Times New Roman"/>
          <w:noProof/>
          <w:szCs w:val="24"/>
          <w:lang w:val="fr" w:eastAsia="fr-FR"/>
        </w:rPr>
        <w:t xml:space="preserve"> conception-construction </w:t>
      </w:r>
      <w:r w:rsidR="007F7215">
        <w:rPr>
          <w:rFonts w:ascii="Times New Roman" w:hAnsi="Times New Roman"/>
          <w:noProof/>
          <w:szCs w:val="24"/>
          <w:lang w:val="fr" w:eastAsia="fr-FR"/>
        </w:rPr>
        <w:t>dans laquelle</w:t>
      </w:r>
      <w:r w:rsidR="00AB6CDD">
        <w:rPr>
          <w:rFonts w:ascii="Times New Roman" w:hAnsi="Times New Roman"/>
          <w:noProof/>
          <w:szCs w:val="24"/>
          <w:lang w:val="fr" w:eastAsia="fr-FR"/>
        </w:rPr>
        <w:t xml:space="preserve"> le marché</w:t>
      </w:r>
      <w:r w:rsidR="007F7215" w:rsidRPr="004C46B9">
        <w:rPr>
          <w:rFonts w:ascii="Times New Roman" w:hAnsi="Times New Roman"/>
          <w:noProof/>
          <w:szCs w:val="24"/>
          <w:lang w:val="fr" w:eastAsia="fr-FR"/>
        </w:rPr>
        <w:t xml:space="preserve"> </w:t>
      </w:r>
      <w:r w:rsidRPr="004C46B9">
        <w:rPr>
          <w:rFonts w:ascii="Times New Roman" w:hAnsi="Times New Roman"/>
          <w:noProof/>
          <w:szCs w:val="24"/>
          <w:lang w:val="fr" w:eastAsia="fr-FR"/>
        </w:rPr>
        <w:t>est attribué sur la base du coût d'investissement initial le plus bas), et (v) de</w:t>
      </w:r>
      <w:r w:rsidR="00AB6CDD">
        <w:rPr>
          <w:rFonts w:ascii="Times New Roman" w:hAnsi="Times New Roman"/>
          <w:noProof/>
          <w:szCs w:val="24"/>
          <w:lang w:val="fr" w:eastAsia="fr-FR"/>
        </w:rPr>
        <w:t xml:space="preserve"> meilleure</w:t>
      </w:r>
      <w:r w:rsidRPr="004C46B9">
        <w:rPr>
          <w:rFonts w:ascii="Times New Roman" w:hAnsi="Times New Roman"/>
          <w:noProof/>
          <w:szCs w:val="24"/>
          <w:lang w:val="fr" w:eastAsia="fr-FR"/>
        </w:rPr>
        <w:t>s incitations à l'innovation : par exemple, l</w:t>
      </w:r>
      <w:r w:rsidR="00D95CC6">
        <w:rPr>
          <w:rFonts w:ascii="Times New Roman" w:hAnsi="Times New Roman"/>
          <w:noProof/>
          <w:szCs w:val="24"/>
          <w:lang w:val="fr" w:eastAsia="fr-FR"/>
        </w:rPr>
        <w:t>’</w:t>
      </w:r>
      <w:r w:rsidRPr="004C46B9">
        <w:rPr>
          <w:rFonts w:ascii="Times New Roman" w:hAnsi="Times New Roman"/>
          <w:noProof/>
          <w:szCs w:val="24"/>
          <w:lang w:val="fr" w:eastAsia="fr-FR"/>
        </w:rPr>
        <w:t>e</w:t>
      </w:r>
      <w:r w:rsidR="00D95CC6">
        <w:rPr>
          <w:rFonts w:ascii="Times New Roman" w:hAnsi="Times New Roman"/>
          <w:noProof/>
          <w:szCs w:val="24"/>
          <w:lang w:val="fr" w:eastAsia="fr-FR"/>
        </w:rPr>
        <w:t>ntrepreneur</w:t>
      </w:r>
      <w:r w:rsidRPr="004C46B9">
        <w:rPr>
          <w:rFonts w:ascii="Times New Roman" w:hAnsi="Times New Roman"/>
          <w:noProof/>
          <w:szCs w:val="24"/>
          <w:lang w:val="fr" w:eastAsia="fr-FR"/>
        </w:rPr>
        <w:t xml:space="preserve"> peut être en mesure de développer une meilleure conception grâce à l'</w:t>
      </w:r>
      <w:r>
        <w:rPr>
          <w:rFonts w:ascii="Times New Roman" w:hAnsi="Times New Roman"/>
          <w:noProof/>
          <w:szCs w:val="24"/>
          <w:lang w:val="fr" w:eastAsia="fr-FR"/>
        </w:rPr>
        <w:t>analys</w:t>
      </w:r>
      <w:r w:rsidRPr="004C46B9">
        <w:rPr>
          <w:rFonts w:ascii="Times New Roman" w:hAnsi="Times New Roman"/>
          <w:noProof/>
          <w:szCs w:val="24"/>
          <w:lang w:val="fr" w:eastAsia="fr-FR"/>
        </w:rPr>
        <w:t>e de la valeur et en tenant compte des coûts d'exploitation et de con</w:t>
      </w:r>
      <w:r>
        <w:rPr>
          <w:rFonts w:ascii="Times New Roman" w:hAnsi="Times New Roman"/>
          <w:noProof/>
          <w:szCs w:val="24"/>
          <w:lang w:val="fr" w:eastAsia="fr-FR"/>
        </w:rPr>
        <w:t>struction des Ouvrages.</w:t>
      </w:r>
      <w:r w:rsidRPr="00C911DE">
        <w:rPr>
          <w:rFonts w:ascii="Times New Roman" w:hAnsi="Times New Roman"/>
          <w:noProof/>
          <w:szCs w:val="24"/>
          <w:lang w:val="fr" w:eastAsia="fr-FR"/>
        </w:rPr>
        <w:t xml:space="preserve"> </w:t>
      </w:r>
    </w:p>
    <w:p w14:paraId="7C7CB2F3" w14:textId="70382C61"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et </w:t>
      </w:r>
      <w:r w:rsidR="009B1D20">
        <w:rPr>
          <w:noProof/>
          <w:color w:val="333333"/>
          <w:sz w:val="24"/>
          <w:szCs w:val="24"/>
          <w:lang w:val="fr"/>
        </w:rPr>
        <w:t>E</w:t>
      </w:r>
      <w:r w:rsidR="009B1D20" w:rsidRPr="009C5B34">
        <w:rPr>
          <w:noProof/>
          <w:color w:val="333333"/>
          <w:sz w:val="24"/>
          <w:szCs w:val="24"/>
          <w:lang w:val="fr"/>
        </w:rPr>
        <w:t xml:space="preserve">xploitation </w:t>
      </w:r>
      <w:r w:rsidR="009B1D20" w:rsidRPr="00FC1F80">
        <w:rPr>
          <w:noProof/>
          <w:color w:val="333333"/>
          <w:sz w:val="24"/>
          <w:szCs w:val="24"/>
          <w:lang w:val="fr"/>
        </w:rPr>
        <w:t xml:space="preserve">" par rapport au fait d'avoir des contrats séparés pour la conception et la construction (ou d'avoir un seul contrat de conception-construction),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CCE</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(iii) le Maître d'Ouvrage perd le contrôle direct des activités d'exploitation et de maintenance, et (iv) il peut y avoir une perte de flexibilité future car le Maître d'Ouvrage est lié </w:t>
      </w:r>
      <w:r w:rsidR="009B1D20">
        <w:rPr>
          <w:noProof/>
          <w:color w:val="333333"/>
          <w:sz w:val="24"/>
          <w:szCs w:val="24"/>
          <w:lang w:val="fr"/>
        </w:rPr>
        <w:t>par</w:t>
      </w:r>
      <w:r w:rsidR="009B1D20" w:rsidRPr="00FC1F80">
        <w:rPr>
          <w:noProof/>
          <w:color w:val="333333"/>
          <w:sz w:val="24"/>
          <w:szCs w:val="24"/>
          <w:lang w:val="fr"/>
        </w:rPr>
        <w:t xml:space="preserve"> une relation à long terme avec l</w:t>
      </w:r>
      <w:r w:rsidR="00340971">
        <w:rPr>
          <w:noProof/>
          <w:color w:val="333333"/>
          <w:sz w:val="24"/>
          <w:szCs w:val="24"/>
          <w:lang w:val="fr"/>
        </w:rPr>
        <w:t>’Entrepren</w:t>
      </w:r>
      <w:r w:rsidR="009B1D20" w:rsidRPr="00FC1F80">
        <w:rPr>
          <w:noProof/>
          <w:color w:val="333333"/>
          <w:sz w:val="24"/>
          <w:szCs w:val="24"/>
          <w:lang w:val="fr"/>
        </w:rPr>
        <w:t>eur.</w:t>
      </w:r>
      <w:r w:rsidR="009B1D20">
        <w:rPr>
          <w:noProof/>
          <w:color w:val="333333"/>
          <w:sz w:val="24"/>
          <w:szCs w:val="24"/>
          <w:lang w:val="fr"/>
        </w:rPr>
        <w:t xml:space="preserve"> </w:t>
      </w:r>
    </w:p>
    <w:p w14:paraId="7FD4DCA2" w14:textId="62250E25" w:rsidR="0000450D" w:rsidRPr="0000450D" w:rsidRDefault="0000450D" w:rsidP="0000450D">
      <w:pPr>
        <w:autoSpaceDE w:val="0"/>
        <w:autoSpaceDN w:val="0"/>
        <w:adjustRightInd w:val="0"/>
        <w:spacing w:before="120" w:after="200"/>
        <w:jc w:val="both"/>
        <w:rPr>
          <w:noProof/>
          <w:sz w:val="24"/>
          <w:szCs w:val="24"/>
          <w:lang w:val="fr"/>
        </w:rPr>
      </w:pPr>
      <w:r w:rsidRPr="0000450D">
        <w:rPr>
          <w:noProof/>
          <w:sz w:val="24"/>
          <w:szCs w:val="24"/>
          <w:lang w:val="fr"/>
        </w:rPr>
        <w:t>Nonobstant le fait que l’</w:t>
      </w:r>
      <w:r>
        <w:rPr>
          <w:noProof/>
          <w:sz w:val="24"/>
          <w:szCs w:val="24"/>
          <w:lang w:val="fr"/>
        </w:rPr>
        <w:t>E</w:t>
      </w:r>
      <w:r w:rsidRPr="0000450D">
        <w:rPr>
          <w:noProof/>
          <w:sz w:val="24"/>
          <w:szCs w:val="24"/>
          <w:lang w:val="fr"/>
        </w:rPr>
        <w:t xml:space="preserve">ntrepreneur est responsable de la conception des </w:t>
      </w:r>
      <w:r w:rsidR="009B1D20">
        <w:rPr>
          <w:noProof/>
          <w:sz w:val="24"/>
          <w:szCs w:val="24"/>
          <w:lang w:val="fr"/>
        </w:rPr>
        <w:t>Ouvrages</w:t>
      </w:r>
      <w:r w:rsidRPr="0000450D">
        <w:rPr>
          <w:noProof/>
          <w:sz w:val="24"/>
          <w:szCs w:val="24"/>
          <w:lang w:val="fr"/>
        </w:rPr>
        <w:t>, l</w:t>
      </w:r>
      <w:r>
        <w:rPr>
          <w:noProof/>
          <w:sz w:val="24"/>
          <w:szCs w:val="24"/>
          <w:lang w:val="fr"/>
        </w:rPr>
        <w:t xml:space="preserve">e Maître d’Ouvrage </w:t>
      </w:r>
      <w:r w:rsidRPr="0000450D">
        <w:rPr>
          <w:noProof/>
          <w:sz w:val="24"/>
          <w:szCs w:val="24"/>
          <w:lang w:val="fr"/>
        </w:rPr>
        <w:t xml:space="preserve">devrait effectuer les tâches de première ligne appropriées pour </w:t>
      </w:r>
      <w:r w:rsidR="00E50EE4">
        <w:rPr>
          <w:noProof/>
          <w:sz w:val="24"/>
          <w:szCs w:val="24"/>
          <w:lang w:val="fr"/>
        </w:rPr>
        <w:t xml:space="preserve">lui </w:t>
      </w:r>
      <w:r w:rsidRPr="0000450D">
        <w:rPr>
          <w:noProof/>
          <w:sz w:val="24"/>
          <w:szCs w:val="24"/>
          <w:lang w:val="fr"/>
        </w:rPr>
        <w:t xml:space="preserve">permettre de : (i) développer une compréhension réaliste de la portée et des coûts du </w:t>
      </w:r>
      <w:r>
        <w:rPr>
          <w:noProof/>
          <w:sz w:val="24"/>
          <w:szCs w:val="24"/>
          <w:lang w:val="fr"/>
        </w:rPr>
        <w:t>marché</w:t>
      </w:r>
      <w:r w:rsidRPr="0000450D">
        <w:rPr>
          <w:noProof/>
          <w:sz w:val="24"/>
          <w:szCs w:val="24"/>
          <w:lang w:val="fr"/>
        </w:rPr>
        <w:t xml:space="preserve">; ii) fournir aux </w:t>
      </w:r>
      <w:r>
        <w:rPr>
          <w:noProof/>
          <w:sz w:val="24"/>
          <w:szCs w:val="24"/>
          <w:lang w:val="fr"/>
        </w:rPr>
        <w:t>P</w:t>
      </w:r>
      <w:r w:rsidRPr="0000450D">
        <w:rPr>
          <w:noProof/>
          <w:sz w:val="24"/>
          <w:szCs w:val="24"/>
          <w:lang w:val="fr"/>
        </w:rPr>
        <w:t xml:space="preserve">roposants des renseignements sur lesquels ils peuvent raisonnablement </w:t>
      </w:r>
      <w:r w:rsidR="00A72716">
        <w:rPr>
          <w:noProof/>
          <w:sz w:val="24"/>
          <w:szCs w:val="24"/>
          <w:lang w:val="fr"/>
        </w:rPr>
        <w:t>s’appuy</w:t>
      </w:r>
      <w:r w:rsidR="00A72716" w:rsidRPr="0000450D">
        <w:rPr>
          <w:noProof/>
          <w:sz w:val="24"/>
          <w:szCs w:val="24"/>
          <w:lang w:val="fr"/>
        </w:rPr>
        <w:t xml:space="preserve">er </w:t>
      </w:r>
      <w:r w:rsidRPr="0000450D">
        <w:rPr>
          <w:noProof/>
          <w:sz w:val="24"/>
          <w:szCs w:val="24"/>
          <w:lang w:val="fr"/>
        </w:rPr>
        <w:t xml:space="preserve">pour établir leur prix et </w:t>
      </w:r>
      <w:r w:rsidR="002434E3">
        <w:rPr>
          <w:noProof/>
          <w:sz w:val="24"/>
          <w:szCs w:val="24"/>
          <w:lang w:val="fr"/>
        </w:rPr>
        <w:t xml:space="preserve">prendre </w:t>
      </w:r>
      <w:r w:rsidRPr="0000450D">
        <w:rPr>
          <w:noProof/>
          <w:sz w:val="24"/>
          <w:szCs w:val="24"/>
          <w:lang w:val="fr"/>
        </w:rPr>
        <w:t xml:space="preserve">d’autres décisions commerciales;  iii) évaluer et comparer les </w:t>
      </w:r>
      <w:r>
        <w:rPr>
          <w:noProof/>
          <w:sz w:val="24"/>
          <w:szCs w:val="24"/>
          <w:lang w:val="fr"/>
        </w:rPr>
        <w:t>P</w:t>
      </w:r>
      <w:r w:rsidRPr="0000450D">
        <w:rPr>
          <w:noProof/>
          <w:sz w:val="24"/>
          <w:szCs w:val="24"/>
          <w:lang w:val="fr"/>
        </w:rPr>
        <w:t>ropositions sur une base commune, comme le prévoit l</w:t>
      </w:r>
      <w:r w:rsidR="002434E3">
        <w:rPr>
          <w:noProof/>
          <w:sz w:val="24"/>
          <w:szCs w:val="24"/>
          <w:lang w:val="fr"/>
        </w:rPr>
        <w:t>e</w:t>
      </w:r>
      <w:r w:rsidRPr="0000450D">
        <w:rPr>
          <w:noProof/>
          <w:sz w:val="24"/>
          <w:szCs w:val="24"/>
          <w:lang w:val="fr"/>
        </w:rPr>
        <w:t xml:space="preserve"> </w:t>
      </w:r>
      <w:r w:rsidR="002434E3">
        <w:rPr>
          <w:noProof/>
          <w:sz w:val="24"/>
          <w:szCs w:val="24"/>
          <w:lang w:val="fr"/>
        </w:rPr>
        <w:t>D</w:t>
      </w:r>
      <w:r w:rsidRPr="0000450D">
        <w:rPr>
          <w:noProof/>
          <w:sz w:val="24"/>
          <w:szCs w:val="24"/>
          <w:lang w:val="fr"/>
        </w:rPr>
        <w:t xml:space="preserve">DP. Ces tâches peuvent comprendre, le cas échéant, la spécification des exigences de performance/fonctionnelles/de base, les conditions contractuelles, ainsi que les </w:t>
      </w:r>
      <w:r w:rsidR="009B1D20">
        <w:rPr>
          <w:noProof/>
          <w:sz w:val="24"/>
          <w:szCs w:val="24"/>
          <w:lang w:val="fr"/>
        </w:rPr>
        <w:t>études</w:t>
      </w:r>
      <w:r w:rsidRPr="0000450D">
        <w:rPr>
          <w:noProof/>
          <w:sz w:val="24"/>
          <w:szCs w:val="24"/>
          <w:lang w:val="fr"/>
        </w:rPr>
        <w:t xml:space="preserve"> géotechniques/environnementales nécessaires, l’acquisition de permis, etc.</w:t>
      </w:r>
    </w:p>
    <w:p w14:paraId="242128CA" w14:textId="34D041E1" w:rsidR="0000450D" w:rsidRPr="0000450D" w:rsidRDefault="002434E3" w:rsidP="0000450D">
      <w:pPr>
        <w:autoSpaceDE w:val="0"/>
        <w:autoSpaceDN w:val="0"/>
        <w:adjustRightInd w:val="0"/>
        <w:spacing w:before="120" w:after="200"/>
        <w:jc w:val="both"/>
        <w:rPr>
          <w:noProof/>
          <w:sz w:val="24"/>
          <w:szCs w:val="24"/>
          <w:lang w:val="fr"/>
        </w:rPr>
      </w:pPr>
      <w:r>
        <w:rPr>
          <w:noProof/>
          <w:sz w:val="24"/>
          <w:szCs w:val="24"/>
          <w:lang w:val="fr"/>
        </w:rPr>
        <w:t>D</w:t>
      </w:r>
      <w:r w:rsidR="0000450D" w:rsidRPr="0000450D">
        <w:rPr>
          <w:noProof/>
          <w:sz w:val="24"/>
          <w:szCs w:val="24"/>
          <w:lang w:val="fr"/>
        </w:rPr>
        <w:t xml:space="preserve">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concernant ce DTPM </w:t>
      </w:r>
      <w:r>
        <w:rPr>
          <w:noProof/>
          <w:sz w:val="24"/>
          <w:szCs w:val="24"/>
          <w:lang w:val="fr"/>
        </w:rPr>
        <w:t xml:space="preserve">sont disponibles </w:t>
      </w:r>
      <w:r w:rsidR="0000450D">
        <w:rPr>
          <w:noProof/>
          <w:sz w:val="24"/>
          <w:szCs w:val="24"/>
          <w:lang w:val="fr"/>
        </w:rPr>
        <w:t>à l’adresse suivante :</w:t>
      </w:r>
      <w:r w:rsidR="009B1D20">
        <w:rPr>
          <w:noProof/>
          <w:sz w:val="24"/>
          <w:szCs w:val="24"/>
          <w:lang w:val="fr"/>
        </w:rPr>
        <w:t xml:space="preserve"> </w:t>
      </w:r>
      <w:hyperlink r:id="rId11" w:anchor="SPD" w:history="1">
        <w:r w:rsidR="009B1D20" w:rsidRPr="009B1D20">
          <w:rPr>
            <w:rStyle w:val="Hyperlink"/>
            <w:noProof/>
            <w:sz w:val="24"/>
            <w:szCs w:val="24"/>
            <w:lang w:val="fr"/>
          </w:rPr>
          <w:t>http://www.worldbank.org/en/projects-operations/products-and-services/brief/procurement-new-framework#SPD</w:t>
        </w:r>
      </w:hyperlink>
      <w:r w:rsidR="0000450D">
        <w:rPr>
          <w:noProof/>
          <w:color w:val="3B328E"/>
          <w:sz w:val="24"/>
          <w:szCs w:val="24"/>
          <w:lang w:val="fr"/>
        </w:rPr>
        <w:t>. E</w:t>
      </w:r>
      <w:r w:rsidR="0000450D" w:rsidRPr="0000450D">
        <w:rPr>
          <w:noProof/>
          <w:sz w:val="24"/>
          <w:szCs w:val="24"/>
          <w:lang w:val="fr"/>
        </w:rPr>
        <w:t xml:space="preserve">lles ont été élaborées pour aider les </w:t>
      </w:r>
      <w:r w:rsidR="0000450D">
        <w:rPr>
          <w:noProof/>
          <w:sz w:val="24"/>
          <w:szCs w:val="24"/>
          <w:lang w:val="fr"/>
        </w:rPr>
        <w:t>Maîtres d’Ouvrage</w:t>
      </w:r>
      <w:r w:rsidR="0000450D" w:rsidRPr="0000450D">
        <w:rPr>
          <w:noProof/>
          <w:sz w:val="24"/>
          <w:szCs w:val="24"/>
          <w:lang w:val="fr"/>
        </w:rPr>
        <w:t xml:space="preserve"> et le personnel de la BIRD et de l’IDA à préparer des projets de </w:t>
      </w:r>
      <w:r>
        <w:rPr>
          <w:noProof/>
          <w:sz w:val="24"/>
          <w:szCs w:val="24"/>
          <w:lang w:val="fr"/>
        </w:rPr>
        <w:t>CCE</w:t>
      </w:r>
      <w:r w:rsidRPr="0000450D">
        <w:rPr>
          <w:noProof/>
          <w:sz w:val="24"/>
          <w:szCs w:val="24"/>
          <w:lang w:val="fr"/>
        </w:rPr>
        <w:t xml:space="preserve"> </w:t>
      </w:r>
      <w:r w:rsidR="0000450D" w:rsidRPr="0000450D">
        <w:rPr>
          <w:noProof/>
          <w:sz w:val="24"/>
          <w:szCs w:val="24"/>
          <w:lang w:val="fr"/>
        </w:rPr>
        <w:t xml:space="preserve">pour les </w:t>
      </w:r>
      <w:r w:rsidR="0000450D">
        <w:rPr>
          <w:noProof/>
          <w:sz w:val="24"/>
          <w:szCs w:val="24"/>
          <w:lang w:val="fr"/>
        </w:rPr>
        <w:t>I</w:t>
      </w:r>
      <w:r>
        <w:rPr>
          <w:noProof/>
          <w:sz w:val="24"/>
          <w:szCs w:val="24"/>
          <w:lang w:val="fr"/>
        </w:rPr>
        <w:t>P</w:t>
      </w:r>
      <w:r w:rsidR="0000450D">
        <w:rPr>
          <w:noProof/>
          <w:sz w:val="24"/>
          <w:szCs w:val="24"/>
          <w:lang w:val="fr"/>
        </w:rPr>
        <w:t>E et ITEU</w:t>
      </w:r>
      <w:r w:rsidR="0000450D" w:rsidRPr="0000450D">
        <w:rPr>
          <w:noProof/>
          <w:sz w:val="24"/>
          <w:szCs w:val="24"/>
          <w:lang w:val="fr"/>
        </w:rPr>
        <w:t xml:space="preserve">, reconnaissant qu’ils ne connaissent peut-être pas cette approche et les questions connexes. Les </w:t>
      </w:r>
      <w:r w:rsidR="009B1D20">
        <w:rPr>
          <w:noProof/>
          <w:sz w:val="24"/>
          <w:szCs w:val="24"/>
          <w:lang w:val="fr"/>
        </w:rPr>
        <w:t>informations-guides</w:t>
      </w:r>
      <w:r w:rsidR="0000450D" w:rsidRPr="0000450D">
        <w:rPr>
          <w:noProof/>
          <w:sz w:val="24"/>
          <w:szCs w:val="24"/>
          <w:lang w:val="fr"/>
        </w:rPr>
        <w:t xml:space="preserve"> </w:t>
      </w:r>
      <w:r w:rsidR="0000450D">
        <w:rPr>
          <w:noProof/>
          <w:sz w:val="24"/>
          <w:szCs w:val="24"/>
          <w:lang w:val="fr"/>
        </w:rPr>
        <w:t xml:space="preserve">comportent en </w:t>
      </w:r>
      <w:r w:rsidR="0000450D" w:rsidRPr="0000450D">
        <w:rPr>
          <w:noProof/>
          <w:sz w:val="24"/>
          <w:szCs w:val="24"/>
          <w:lang w:val="fr"/>
        </w:rPr>
        <w:t>annex</w:t>
      </w:r>
      <w:r w:rsidR="0000450D">
        <w:rPr>
          <w:noProof/>
          <w:sz w:val="24"/>
          <w:szCs w:val="24"/>
          <w:lang w:val="fr"/>
        </w:rPr>
        <w:t>e</w:t>
      </w:r>
      <w:r w:rsidR="0000450D" w:rsidRPr="0000450D">
        <w:rPr>
          <w:noProof/>
          <w:sz w:val="24"/>
          <w:szCs w:val="24"/>
          <w:lang w:val="fr"/>
        </w:rPr>
        <w:t xml:space="preserve"> des modèles pour les </w:t>
      </w:r>
      <w:r w:rsidR="0000450D">
        <w:rPr>
          <w:noProof/>
          <w:sz w:val="24"/>
          <w:szCs w:val="24"/>
          <w:lang w:val="fr"/>
        </w:rPr>
        <w:t>E</w:t>
      </w:r>
      <w:r w:rsidR="0000450D" w:rsidRPr="0000450D">
        <w:rPr>
          <w:noProof/>
          <w:sz w:val="24"/>
          <w:szCs w:val="24"/>
          <w:lang w:val="fr"/>
        </w:rPr>
        <w:t>xigences d</w:t>
      </w:r>
      <w:r w:rsidR="0000450D">
        <w:rPr>
          <w:noProof/>
          <w:sz w:val="24"/>
          <w:szCs w:val="24"/>
          <w:lang w:val="fr"/>
        </w:rPr>
        <w:t>u Maître d’Ouvrage</w:t>
      </w:r>
      <w:r w:rsidR="0000450D" w:rsidRPr="0000450D">
        <w:rPr>
          <w:noProof/>
          <w:sz w:val="24"/>
          <w:szCs w:val="24"/>
          <w:lang w:val="fr"/>
        </w:rPr>
        <w:t xml:space="preserve"> pour chacune des </w:t>
      </w:r>
      <w:r w:rsidR="0000450D">
        <w:rPr>
          <w:noProof/>
          <w:sz w:val="24"/>
          <w:szCs w:val="24"/>
          <w:lang w:val="fr"/>
        </w:rPr>
        <w:t xml:space="preserve">Installations de </w:t>
      </w:r>
      <w:r>
        <w:rPr>
          <w:noProof/>
          <w:sz w:val="24"/>
          <w:szCs w:val="24"/>
          <w:lang w:val="fr"/>
        </w:rPr>
        <w:t>Production</w:t>
      </w:r>
      <w:r w:rsidR="0000450D" w:rsidRPr="0000450D">
        <w:rPr>
          <w:noProof/>
          <w:sz w:val="24"/>
          <w:szCs w:val="24"/>
          <w:lang w:val="fr"/>
        </w:rPr>
        <w:t xml:space="preserve"> </w:t>
      </w:r>
      <w:r>
        <w:rPr>
          <w:noProof/>
          <w:sz w:val="24"/>
          <w:szCs w:val="24"/>
          <w:lang w:val="fr"/>
        </w:rPr>
        <w:t>d</w:t>
      </w:r>
      <w:r w:rsidR="0000450D" w:rsidRPr="0000450D">
        <w:rPr>
          <w:noProof/>
          <w:sz w:val="24"/>
          <w:szCs w:val="24"/>
          <w:lang w:val="fr"/>
        </w:rPr>
        <w:t>’</w:t>
      </w:r>
      <w:r w:rsidR="0000450D">
        <w:rPr>
          <w:noProof/>
          <w:sz w:val="24"/>
          <w:szCs w:val="24"/>
          <w:lang w:val="fr"/>
        </w:rPr>
        <w:t>E</w:t>
      </w:r>
      <w:r w:rsidR="0000450D" w:rsidRPr="0000450D">
        <w:rPr>
          <w:noProof/>
          <w:sz w:val="24"/>
          <w:szCs w:val="24"/>
          <w:lang w:val="fr"/>
        </w:rPr>
        <w:t xml:space="preserve">au et </w:t>
      </w:r>
      <w:r>
        <w:rPr>
          <w:noProof/>
          <w:sz w:val="24"/>
          <w:szCs w:val="24"/>
          <w:lang w:val="fr"/>
        </w:rPr>
        <w:t xml:space="preserve">de Traitement </w:t>
      </w:r>
      <w:r w:rsidR="0000450D" w:rsidRPr="0000450D">
        <w:rPr>
          <w:noProof/>
          <w:sz w:val="24"/>
          <w:szCs w:val="24"/>
          <w:lang w:val="fr"/>
        </w:rPr>
        <w:t xml:space="preserve">des </w:t>
      </w:r>
      <w:r w:rsidR="0000450D">
        <w:rPr>
          <w:noProof/>
          <w:sz w:val="24"/>
          <w:szCs w:val="24"/>
          <w:lang w:val="fr"/>
        </w:rPr>
        <w:t>E</w:t>
      </w:r>
      <w:r w:rsidR="0000450D" w:rsidRPr="0000450D">
        <w:rPr>
          <w:noProof/>
          <w:sz w:val="24"/>
          <w:szCs w:val="24"/>
          <w:lang w:val="fr"/>
        </w:rPr>
        <w:t xml:space="preserve">aux </w:t>
      </w:r>
      <w:r w:rsidR="0000450D">
        <w:rPr>
          <w:noProof/>
          <w:sz w:val="24"/>
          <w:szCs w:val="24"/>
          <w:lang w:val="fr"/>
        </w:rPr>
        <w:t>U</w:t>
      </w:r>
      <w:r w:rsidR="0000450D" w:rsidRPr="0000450D">
        <w:rPr>
          <w:noProof/>
          <w:sz w:val="24"/>
          <w:szCs w:val="24"/>
          <w:lang w:val="fr"/>
        </w:rPr>
        <w:t>sées.</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4F2FABAC" w14:textId="1E27F6AF" w:rsidR="00D032BA" w:rsidRPr="006E7F5F" w:rsidRDefault="00D032BA" w:rsidP="00D032BA">
      <w:pPr>
        <w:jc w:val="center"/>
        <w:rPr>
          <w:sz w:val="24"/>
          <w:szCs w:val="24"/>
          <w:lang w:val="en-US"/>
        </w:rPr>
      </w:pPr>
      <w:r w:rsidRPr="006E7F5F">
        <w:rPr>
          <w:rStyle w:val="Hyperlink"/>
          <w:szCs w:val="24"/>
          <w:lang w:val="en-US"/>
        </w:rPr>
        <w:t>p</w:t>
      </w:r>
      <w:r w:rsidR="00946620">
        <w:rPr>
          <w:rStyle w:val="Hyperlink"/>
          <w:szCs w:val="24"/>
          <w:lang w:val="en-US"/>
        </w:rPr>
        <w:t>fquestions</w:t>
      </w:r>
      <w:r w:rsidRPr="006E7F5F">
        <w:rPr>
          <w:rStyle w:val="Hyperlink"/>
          <w:szCs w:val="24"/>
          <w:lang w:val="en-US"/>
        </w:rPr>
        <w:t>@worldbank.org</w:t>
      </w:r>
    </w:p>
    <w:p w14:paraId="72D9D2CD" w14:textId="77777777" w:rsidR="00D032BA" w:rsidRPr="006E7F5F" w:rsidRDefault="00D032BA" w:rsidP="00D032BA">
      <w:pPr>
        <w:jc w:val="center"/>
        <w:rPr>
          <w:sz w:val="24"/>
          <w:szCs w:val="24"/>
          <w:lang w:val="en-US"/>
        </w:rPr>
      </w:pPr>
      <w:r w:rsidRPr="006E7F5F">
        <w:rPr>
          <w:sz w:val="24"/>
          <w:szCs w:val="24"/>
          <w:lang w:val="en-US"/>
        </w:rPr>
        <w:t>http ://www.worldbank.org</w:t>
      </w:r>
    </w:p>
    <w:p w14:paraId="7B9E97D8" w14:textId="48E06944" w:rsidR="005F45C9" w:rsidRPr="00D032BA" w:rsidRDefault="005F45C9">
      <w:pPr>
        <w:rPr>
          <w:lang w:val="en-US"/>
        </w:rPr>
      </w:pPr>
      <w:r w:rsidRPr="00D032BA">
        <w:rPr>
          <w:lang w:val="en-US"/>
        </w:rPr>
        <w:br w:type="page"/>
      </w:r>
    </w:p>
    <w:p w14:paraId="0E3446C9" w14:textId="549D392A"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7"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7"/>
    <w:p w14:paraId="0DDC0220" w14:textId="77777777" w:rsidR="001405C8" w:rsidRDefault="001405C8" w:rsidP="001405C8">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 xml:space="preserve">Ce DPM traite d’un processus en </w:t>
      </w:r>
      <w:r>
        <w:rPr>
          <w:rFonts w:ascii="Times New Roman" w:hAnsi="Times New Roman"/>
          <w:sz w:val="24"/>
          <w:lang w:val="fr-FR"/>
        </w:rPr>
        <w:t>deux étapes,</w:t>
      </w:r>
      <w:r w:rsidRPr="00FE0416">
        <w:rPr>
          <w:rFonts w:ascii="Times New Roman" w:hAnsi="Times New Roman"/>
          <w:sz w:val="24"/>
          <w:lang w:val="fr-FR"/>
        </w:rPr>
        <w:t xml:space="preserve"> après la Sélection initiale des Candidats. Le</w:t>
      </w:r>
      <w:r>
        <w:rPr>
          <w:rFonts w:ascii="Times New Roman" w:hAnsi="Times New Roman"/>
          <w:sz w:val="24"/>
          <w:lang w:val="fr-FR"/>
        </w:rPr>
        <w:t xml:space="preserve">s Instructions aux Proposants (IP) décrivent les dispositions qui s’appliquent pour les deux étapes. </w:t>
      </w:r>
      <w:r w:rsidRPr="00FE0416">
        <w:rPr>
          <w:rFonts w:ascii="Times New Roman" w:hAnsi="Times New Roman"/>
          <w:sz w:val="24"/>
          <w:lang w:val="fr-FR"/>
        </w:rPr>
        <w:t xml:space="preserve"> </w:t>
      </w:r>
      <w:r>
        <w:rPr>
          <w:rFonts w:ascii="Times New Roman" w:hAnsi="Times New Roman"/>
          <w:sz w:val="24"/>
          <w:lang w:val="fr-FR"/>
        </w:rPr>
        <w:t xml:space="preserve">Les étapes sont les suivantes : </w:t>
      </w:r>
    </w:p>
    <w:p w14:paraId="4C4A4ED4" w14:textId="77777777" w:rsidR="001405C8" w:rsidRDefault="001405C8" w:rsidP="001405C8">
      <w:pPr>
        <w:pStyle w:val="explanatorynotes"/>
        <w:spacing w:before="200" w:after="200" w:line="240" w:lineRule="auto"/>
        <w:rPr>
          <w:rFonts w:ascii="Times New Roman" w:hAnsi="Times New Roman"/>
          <w:sz w:val="24"/>
          <w:lang w:val="fr-FR"/>
        </w:rPr>
      </w:pPr>
      <w:r>
        <w:rPr>
          <w:rFonts w:ascii="Times New Roman" w:hAnsi="Times New Roman"/>
          <w:sz w:val="24"/>
          <w:lang w:val="fr-FR"/>
        </w:rPr>
        <w:t>Etape 1 : Demande de Propositions Première Etape (Technique) (enveloppe unique)</w:t>
      </w:r>
    </w:p>
    <w:p w14:paraId="68591F8C" w14:textId="6741706A" w:rsidR="002B0DF7" w:rsidRDefault="001405C8" w:rsidP="003027B1">
      <w:pPr>
        <w:pStyle w:val="explanatorynotes"/>
        <w:spacing w:before="200" w:after="200" w:line="240" w:lineRule="auto"/>
        <w:rPr>
          <w:rFonts w:ascii="Times New Roman" w:hAnsi="Times New Roman"/>
          <w:sz w:val="24"/>
          <w:lang w:val="fr-FR"/>
        </w:rPr>
      </w:pPr>
      <w:r>
        <w:rPr>
          <w:rFonts w:ascii="Times New Roman" w:hAnsi="Times New Roman"/>
          <w:sz w:val="24"/>
          <w:lang w:val="fr-FR"/>
        </w:rPr>
        <w:t>Etape 2 : Demande de Propositions Deuxième Etape (Technique et Financière) (deux enveloppes)</w:t>
      </w:r>
      <w:r w:rsidR="005917BF">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8" w:name="_Toc438270254"/>
      <w:bookmarkStart w:id="9"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8"/>
      <w:bookmarkEnd w:id="9"/>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10" w:name="_Toc485033035"/>
      <w:bookmarkStart w:id="11" w:name="_Toc485033176"/>
      <w:bookmarkStart w:id="12" w:name="_Toc485033290"/>
      <w:bookmarkStart w:id="13" w:name="_Toc485033367"/>
      <w:bookmarkStart w:id="14"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10"/>
      <w:bookmarkEnd w:id="11"/>
      <w:bookmarkEnd w:id="12"/>
      <w:bookmarkEnd w:id="13"/>
      <w:bookmarkEnd w:id="14"/>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5" w:name="_Toc494778663"/>
      <w:bookmarkStart w:id="16" w:name="_Toc499607131"/>
      <w:bookmarkStart w:id="17" w:name="_Toc499608184"/>
      <w:bookmarkStart w:id="18" w:name="_Toc485033036"/>
      <w:bookmarkStart w:id="19" w:name="_Toc485033177"/>
      <w:bookmarkStart w:id="20" w:name="_Toc485033291"/>
      <w:bookmarkStart w:id="21" w:name="_Toc485033368"/>
      <w:bookmarkStart w:id="22" w:name="_Toc33048185"/>
      <w:r w:rsidRPr="00B4328A">
        <w:t>Section II.</w:t>
      </w:r>
      <w:r w:rsidRPr="00B4328A">
        <w:tab/>
        <w:t xml:space="preserve">Données particulières de </w:t>
      </w:r>
      <w:r w:rsidR="00DF7EA7">
        <w:t>D</w:t>
      </w:r>
      <w:r w:rsidR="000B6180">
        <w:t xml:space="preserve">emande de </w:t>
      </w:r>
      <w:bookmarkEnd w:id="15"/>
      <w:bookmarkEnd w:id="16"/>
      <w:bookmarkEnd w:id="17"/>
      <w:r w:rsidR="00DF7EA7">
        <w:t>P</w:t>
      </w:r>
      <w:r w:rsidR="00872F34" w:rsidRPr="00B4328A">
        <w:t>ropositions (</w:t>
      </w:r>
      <w:r w:rsidR="000B6180">
        <w:t>DPDP</w:t>
      </w:r>
      <w:r w:rsidR="00872F34" w:rsidRPr="00B4328A">
        <w:t>)</w:t>
      </w:r>
      <w:bookmarkEnd w:id="18"/>
      <w:bookmarkEnd w:id="19"/>
      <w:bookmarkEnd w:id="20"/>
      <w:bookmarkEnd w:id="21"/>
      <w:bookmarkEnd w:id="22"/>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3" w:name="_Toc494778664"/>
      <w:bookmarkStart w:id="24" w:name="_Toc499607132"/>
      <w:bookmarkStart w:id="25" w:name="_Toc499608185"/>
      <w:bookmarkStart w:id="26" w:name="_Toc485033037"/>
      <w:bookmarkStart w:id="27" w:name="_Toc485033178"/>
      <w:bookmarkStart w:id="28" w:name="_Toc485033292"/>
      <w:bookmarkStart w:id="29" w:name="_Toc485033369"/>
      <w:bookmarkStart w:id="30" w:name="_Toc33048186"/>
      <w:r w:rsidRPr="00B4328A">
        <w:t>Section III.</w:t>
      </w:r>
      <w:r w:rsidRPr="00B4328A">
        <w:tab/>
        <w:t>Critères d’évaluation et de qualification</w:t>
      </w:r>
      <w:bookmarkEnd w:id="23"/>
      <w:bookmarkEnd w:id="24"/>
      <w:bookmarkEnd w:id="25"/>
      <w:bookmarkEnd w:id="26"/>
      <w:bookmarkEnd w:id="27"/>
      <w:bookmarkEnd w:id="28"/>
      <w:bookmarkEnd w:id="29"/>
      <w:bookmarkEnd w:id="30"/>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1" w:name="_Toc494778665"/>
      <w:bookmarkStart w:id="32" w:name="_Toc499607133"/>
      <w:bookmarkStart w:id="33" w:name="_Toc499608186"/>
    </w:p>
    <w:p w14:paraId="22D93337" w14:textId="11E32ADE" w:rsidR="00AF135B" w:rsidRPr="00B4328A" w:rsidRDefault="00AF135B" w:rsidP="00527FF1">
      <w:pPr>
        <w:pStyle w:val="Heading2"/>
        <w:keepNext w:val="0"/>
        <w:tabs>
          <w:tab w:val="clear" w:pos="1350"/>
          <w:tab w:val="left" w:pos="1440"/>
        </w:tabs>
        <w:spacing w:after="120"/>
      </w:pPr>
      <w:bookmarkStart w:id="34" w:name="_Toc485033038"/>
      <w:bookmarkStart w:id="35" w:name="_Toc485033179"/>
      <w:bookmarkStart w:id="36" w:name="_Toc485033293"/>
      <w:bookmarkStart w:id="37" w:name="_Toc485033370"/>
      <w:bookmarkStart w:id="38" w:name="_Toc33048187"/>
      <w:r w:rsidRPr="00B4328A">
        <w:t>Section IV.</w:t>
      </w:r>
      <w:r w:rsidRPr="00B4328A">
        <w:tab/>
        <w:t xml:space="preserve">Formulaires de </w:t>
      </w:r>
      <w:bookmarkEnd w:id="31"/>
      <w:bookmarkEnd w:id="32"/>
      <w:bookmarkEnd w:id="33"/>
      <w:r w:rsidR="00DF7EA7">
        <w:t>P</w:t>
      </w:r>
      <w:r w:rsidR="00872F34" w:rsidRPr="00B4328A">
        <w:t>roposition</w:t>
      </w:r>
      <w:bookmarkEnd w:id="34"/>
      <w:bookmarkEnd w:id="35"/>
      <w:bookmarkEnd w:id="36"/>
      <w:bookmarkEnd w:id="37"/>
      <w:bookmarkEnd w:id="38"/>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9" w:name="_Toc273706443"/>
      <w:bookmarkStart w:id="40" w:name="_Toc273707210"/>
      <w:bookmarkStart w:id="41" w:name="_Toc273708167"/>
      <w:bookmarkStart w:id="42" w:name="_Toc273708274"/>
      <w:bookmarkStart w:id="43" w:name="_Toc273708334"/>
      <w:bookmarkStart w:id="44" w:name="_Toc273708685"/>
      <w:bookmarkStart w:id="45" w:name="_Toc273708901"/>
      <w:bookmarkStart w:id="46" w:name="_Toc274224663"/>
      <w:bookmarkStart w:id="47" w:name="_Toc274225405"/>
      <w:bookmarkStart w:id="48" w:name="_Toc274225610"/>
      <w:bookmarkStart w:id="49" w:name="_Toc274226296"/>
      <w:bookmarkStart w:id="50" w:name="_Toc485033039"/>
      <w:bookmarkStart w:id="51" w:name="_Toc485033180"/>
      <w:bookmarkStart w:id="52" w:name="_Toc485033294"/>
      <w:bookmarkStart w:id="53" w:name="_Toc485033371"/>
      <w:bookmarkStart w:id="54" w:name="_Toc33048188"/>
      <w:r w:rsidRPr="00B4328A">
        <w:t>Section V.</w:t>
      </w:r>
      <w:r w:rsidRPr="00B4328A">
        <w:tab/>
        <w:t>Pays Eligibles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C1F9C">
      <w:pPr>
        <w:tabs>
          <w:tab w:val="left" w:pos="1530"/>
        </w:tabs>
        <w:spacing w:after="120"/>
        <w:ind w:left="1416"/>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5" w:name="_Toc438267875"/>
      <w:bookmarkStart w:id="56" w:name="_Toc438270255"/>
      <w:bookmarkStart w:id="5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5"/>
      <w:bookmarkEnd w:id="56"/>
      <w:bookmarkEnd w:id="57"/>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1CF9FCDE" w:rsidR="00862587" w:rsidRPr="00B4328A" w:rsidRDefault="00862587" w:rsidP="000C1F9C">
      <w:pPr>
        <w:pStyle w:val="List"/>
        <w:rPr>
          <w:lang w:val="fr-FR"/>
        </w:rPr>
      </w:pPr>
      <w:r w:rsidRPr="00862587">
        <w:rPr>
          <w:lang w:val="fr-FR"/>
        </w:rPr>
        <w:t xml:space="preserve">Les </w:t>
      </w:r>
      <w:r w:rsidR="009F2C4E">
        <w:rPr>
          <w:lang w:val="fr-FR"/>
        </w:rPr>
        <w:t>E</w:t>
      </w:r>
      <w:r w:rsidRPr="00862587">
        <w:rPr>
          <w:lang w:val="fr-FR"/>
        </w:rPr>
        <w:t xml:space="preserv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8" w:name="_Toc438267876"/>
      <w:bookmarkStart w:id="59" w:name="_Toc438270256"/>
      <w:bookmarkStart w:id="6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CONDITIONS DU CONTRAT ET FORMULAIRE</w:t>
      </w:r>
      <w:bookmarkEnd w:id="58"/>
      <w:bookmarkEnd w:id="59"/>
      <w:bookmarkEnd w:id="60"/>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61E6F285"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514827">
        <w:rPr>
          <w:lang w:val="fr-FR"/>
        </w:rPr>
        <w:t>c</w:t>
      </w:r>
      <w:r w:rsidRPr="003120DB">
        <w:rPr>
          <w:lang w:val="fr-FR"/>
        </w:rPr>
        <w:t>onditions d</w:t>
      </w:r>
      <w:r w:rsidR="00047258">
        <w:rPr>
          <w:lang w:val="fr-FR"/>
        </w:rPr>
        <w:t>e</w:t>
      </w:r>
      <w:r w:rsidRPr="003120DB">
        <w:rPr>
          <w:lang w:val="fr-FR"/>
        </w:rPr>
        <w:t xml:space="preserve"> </w:t>
      </w:r>
      <w:r w:rsidR="00514827">
        <w:rPr>
          <w:lang w:val="fr-FR"/>
        </w:rPr>
        <w:t xml:space="preserve">marché </w:t>
      </w:r>
      <w:r w:rsidRPr="003120DB">
        <w:rPr>
          <w:lang w:val="fr-FR"/>
        </w:rPr>
        <w:t>pour la conception</w:t>
      </w:r>
      <w:r w:rsidR="00514827">
        <w:rPr>
          <w:lang w:val="fr-FR"/>
        </w:rPr>
        <w:t xml:space="preserve">, </w:t>
      </w:r>
      <w:r w:rsidRPr="003120DB">
        <w:rPr>
          <w:lang w:val="fr-FR"/>
        </w:rPr>
        <w:t xml:space="preserve">construction </w:t>
      </w:r>
      <w:r w:rsidR="00514827">
        <w:rPr>
          <w:lang w:val="fr-FR"/>
        </w:rPr>
        <w:t xml:space="preserve">et </w:t>
      </w:r>
      <w:r w:rsidR="00047258">
        <w:rPr>
          <w:lang w:val="fr-FR"/>
        </w:rPr>
        <w:t>exploitation</w:t>
      </w:r>
      <w:r w:rsidR="00514827">
        <w:rPr>
          <w:lang w:val="fr-FR"/>
        </w:rPr>
        <w:t>, première</w:t>
      </w:r>
      <w:r w:rsidRPr="003120DB">
        <w:rPr>
          <w:lang w:val="fr-FR"/>
        </w:rPr>
        <w:t xml:space="preserve"> édition 20</w:t>
      </w:r>
      <w:r w:rsidR="00514827">
        <w:rPr>
          <w:lang w:val="fr-FR"/>
        </w:rPr>
        <w:t xml:space="preserve">08,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1" w:name="_Toc494778667"/>
      <w:bookmarkStart w:id="62" w:name="_Toc499607135"/>
      <w:bookmarkStart w:id="63" w:name="_Toc499608188"/>
      <w:bookmarkStart w:id="64" w:name="_Toc485033040"/>
      <w:bookmarkStart w:id="65" w:name="_Toc485033181"/>
      <w:bookmarkStart w:id="66" w:name="_Toc485033295"/>
      <w:bookmarkStart w:id="67" w:name="_Toc485033372"/>
      <w:bookmarkStart w:id="68" w:name="_Toc33048189"/>
      <w:r w:rsidRPr="00B4328A">
        <w:rPr>
          <w:szCs w:val="24"/>
        </w:rPr>
        <w:t>Section X</w:t>
      </w:r>
      <w:r w:rsidR="00AF135B" w:rsidRPr="00B4328A">
        <w:rPr>
          <w:szCs w:val="24"/>
        </w:rPr>
        <w:t>.</w:t>
      </w:r>
      <w:r w:rsidR="00AF135B" w:rsidRPr="00B4328A">
        <w:rPr>
          <w:szCs w:val="24"/>
        </w:rPr>
        <w:tab/>
        <w:t>Formulaires du Marché</w:t>
      </w:r>
      <w:bookmarkEnd w:id="61"/>
      <w:bookmarkEnd w:id="62"/>
      <w:bookmarkEnd w:id="63"/>
      <w:bookmarkEnd w:id="64"/>
      <w:bookmarkEnd w:id="65"/>
      <w:bookmarkEnd w:id="66"/>
      <w:bookmarkEnd w:id="67"/>
      <w:bookmarkEnd w:id="68"/>
    </w:p>
    <w:p w14:paraId="6C4AA430" w14:textId="2B5F3CF3"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d’Acceptation</w:t>
      </w:r>
      <w:r w:rsidR="00AF135B" w:rsidRPr="00B4328A">
        <w:rPr>
          <w:b/>
          <w:lang w:val="fr-FR"/>
        </w:rPr>
        <w:t xml:space="preserve">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15858346" w14:textId="77777777" w:rsidR="009F2C4E" w:rsidRDefault="009F2C4E" w:rsidP="009F2C4E">
      <w:pPr>
        <w:pStyle w:val="UG-Title"/>
        <w:spacing w:before="240"/>
        <w:rPr>
          <w:szCs w:val="32"/>
          <w:lang w:val="fr-FR"/>
        </w:rPr>
      </w:pPr>
      <w:bookmarkStart w:id="69" w:name="_Toc161649146"/>
      <w:bookmarkStart w:id="70" w:name="_Toc327867920"/>
      <w:bookmarkStart w:id="71" w:name="_Toc153853279"/>
      <w:bookmarkStart w:id="72" w:name="_Toc327867921"/>
      <w:r w:rsidRPr="0047447A">
        <w:rPr>
          <w:szCs w:val="32"/>
          <w:lang w:val="fr-FR"/>
        </w:rPr>
        <w:t xml:space="preserve">Avis </w:t>
      </w:r>
      <w:r>
        <w:rPr>
          <w:szCs w:val="32"/>
          <w:lang w:val="fr-FR"/>
        </w:rPr>
        <w:t>de Demande de</w:t>
      </w:r>
      <w:r w:rsidRPr="0047447A">
        <w:rPr>
          <w:szCs w:val="32"/>
          <w:lang w:val="fr-FR"/>
        </w:rPr>
        <w:t xml:space="preserve"> Propositions</w:t>
      </w:r>
    </w:p>
    <w:p w14:paraId="6F27E26B" w14:textId="77777777" w:rsidR="005F52E2" w:rsidRDefault="005F52E2" w:rsidP="005F52E2">
      <w:pPr>
        <w:pStyle w:val="UG-Title"/>
        <w:rPr>
          <w:sz w:val="28"/>
          <w:szCs w:val="32"/>
          <w:lang w:val="fr-FR"/>
        </w:rPr>
      </w:pPr>
    </w:p>
    <w:p w14:paraId="561348ED" w14:textId="1C359F30" w:rsidR="005F52E2" w:rsidRDefault="005F52E2" w:rsidP="00572592">
      <w:pPr>
        <w:pStyle w:val="UG-Title"/>
        <w:spacing w:before="240"/>
        <w:rPr>
          <w:szCs w:val="32"/>
          <w:lang w:val="fr-FR"/>
        </w:rPr>
      </w:pPr>
      <w:r w:rsidRPr="0068333B">
        <w:rPr>
          <w:sz w:val="32"/>
          <w:szCs w:val="32"/>
          <w:lang w:val="fr-FR"/>
        </w:rPr>
        <w:t>Modèle Première Etape</w:t>
      </w:r>
    </w:p>
    <w:p w14:paraId="0689B35C" w14:textId="07B5B90C" w:rsidR="00ED4B9D" w:rsidRDefault="000B6180" w:rsidP="00572592">
      <w:pPr>
        <w:pStyle w:val="UG-Title"/>
        <w:spacing w:before="240"/>
        <w:rPr>
          <w:szCs w:val="32"/>
          <w:lang w:val="fr-FR"/>
        </w:rPr>
      </w:pPr>
      <w:r>
        <w:rPr>
          <w:szCs w:val="32"/>
          <w:lang w:val="fr-FR"/>
        </w:rPr>
        <w:t>Demande de</w:t>
      </w:r>
      <w:r w:rsidR="0047447A"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7239FC5B" w14:textId="46194241" w:rsidR="00637223" w:rsidRPr="003B08FC" w:rsidRDefault="00637223" w:rsidP="00637223">
      <w:pPr>
        <w:spacing w:before="120" w:after="240"/>
        <w:jc w:val="center"/>
        <w:rPr>
          <w:b/>
          <w:sz w:val="44"/>
          <w:szCs w:val="44"/>
        </w:rPr>
      </w:pPr>
      <w:r w:rsidRPr="003B08FC">
        <w:rPr>
          <w:b/>
          <w:sz w:val="44"/>
          <w:szCs w:val="44"/>
        </w:rPr>
        <w:t xml:space="preserve">Travaux et </w:t>
      </w:r>
      <w:r w:rsidR="00DF7EA7">
        <w:rPr>
          <w:b/>
          <w:sz w:val="44"/>
          <w:szCs w:val="44"/>
        </w:rPr>
        <w:t>Se</w:t>
      </w:r>
      <w:r w:rsidR="009D0B6D">
        <w:rPr>
          <w:b/>
          <w:sz w:val="44"/>
          <w:szCs w:val="44"/>
        </w:rPr>
        <w:t>rvices d’</w:t>
      </w:r>
      <w:r w:rsidRPr="003B08FC">
        <w:rPr>
          <w:b/>
          <w:sz w:val="44"/>
          <w:szCs w:val="44"/>
        </w:rPr>
        <w:t>Exploitation</w:t>
      </w:r>
    </w:p>
    <w:p w14:paraId="35932D77" w14:textId="6A480D90"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 xml:space="preserve">Conception, Construction et </w:t>
      </w:r>
      <w:r>
        <w:rPr>
          <w:b/>
          <w:color w:val="000000" w:themeColor="text1"/>
          <w:sz w:val="36"/>
          <w:szCs w:val="36"/>
        </w:rPr>
        <w:t>Exploitation)</w:t>
      </w:r>
    </w:p>
    <w:p w14:paraId="226A90CC" w14:textId="77777777" w:rsidR="00280E16" w:rsidRPr="008E77F7" w:rsidRDefault="00280E16" w:rsidP="00280E16">
      <w:pPr>
        <w:spacing w:line="276" w:lineRule="auto"/>
        <w:jc w:val="center"/>
        <w:rPr>
          <w:i/>
          <w:iCs/>
          <w:sz w:val="32"/>
          <w:szCs w:val="32"/>
        </w:rPr>
      </w:pPr>
      <w:r w:rsidRPr="008E77F7">
        <w:rPr>
          <w:b/>
          <w:i/>
          <w:iCs/>
          <w:color w:val="000000" w:themeColor="text1"/>
          <w:sz w:val="32"/>
          <w:szCs w:val="32"/>
        </w:rPr>
        <w:t xml:space="preserve">[Installations de Production d’Eau (IPE) / Installations de Traitement des Eaux Usées (ITEU)] </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9"/>
    <w:bookmarkEnd w:id="70"/>
    <w:bookmarkEnd w:id="71"/>
    <w:p w14:paraId="482B6C23" w14:textId="77777777" w:rsidR="00A7231D" w:rsidRPr="0047447A" w:rsidRDefault="00A7231D" w:rsidP="0047447A">
      <w:pPr>
        <w:pStyle w:val="UG-Title"/>
        <w:rPr>
          <w:sz w:val="28"/>
          <w:szCs w:val="32"/>
          <w:lang w:val="fr-FR"/>
        </w:rPr>
      </w:pPr>
    </w:p>
    <w:p w14:paraId="733A43F5" w14:textId="77777777" w:rsidR="009E1CF2" w:rsidRPr="00514827" w:rsidRDefault="009E1CF2" w:rsidP="00527FF1">
      <w:pPr>
        <w:spacing w:after="120"/>
        <w:rPr>
          <w:b/>
          <w:bCs/>
        </w:rPr>
      </w:pPr>
    </w:p>
    <w:bookmarkEnd w:id="72"/>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48A0D3E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Ouvrages et Services d’Exploitation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7DFF18F0" w14:textId="69EBAAE1" w:rsidR="00BC2782" w:rsidRDefault="00BC2782" w:rsidP="00BC2782">
      <w:pPr>
        <w:pStyle w:val="ListParagraph"/>
        <w:numPr>
          <w:ilvl w:val="0"/>
          <w:numId w:val="79"/>
        </w:numPr>
        <w:tabs>
          <w:tab w:val="clear" w:pos="720"/>
          <w:tab w:val="num" w:pos="630"/>
        </w:tabs>
        <w:suppressAutoHyphens/>
        <w:spacing w:after="120"/>
        <w:ind w:left="630" w:hanging="630"/>
        <w:jc w:val="both"/>
        <w:rPr>
          <w:sz w:val="24"/>
          <w:szCs w:val="24"/>
        </w:rPr>
      </w:pPr>
      <w:r w:rsidRPr="00EC72DB">
        <w:rPr>
          <w:sz w:val="24"/>
          <w:szCs w:val="24"/>
        </w:rPr>
        <w:t xml:space="preserve">Un processus de </w:t>
      </w:r>
      <w:r w:rsidR="00517750">
        <w:rPr>
          <w:sz w:val="24"/>
          <w:szCs w:val="24"/>
        </w:rPr>
        <w:t xml:space="preserve">DP </w:t>
      </w:r>
      <w:r>
        <w:rPr>
          <w:sz w:val="24"/>
          <w:szCs w:val="24"/>
        </w:rPr>
        <w:t xml:space="preserve">en deux étapes </w:t>
      </w:r>
      <w:r w:rsidRPr="00EC72DB">
        <w:rPr>
          <w:sz w:val="24"/>
          <w:szCs w:val="24"/>
        </w:rPr>
        <w:t>sera</w:t>
      </w:r>
      <w:r>
        <w:rPr>
          <w:sz w:val="24"/>
          <w:szCs w:val="24"/>
        </w:rPr>
        <w:t xml:space="preserve"> </w:t>
      </w:r>
      <w:r w:rsidRPr="00EC72DB">
        <w:rPr>
          <w:sz w:val="24"/>
          <w:szCs w:val="24"/>
        </w:rPr>
        <w:t>utilisé</w:t>
      </w:r>
      <w:r>
        <w:rPr>
          <w:sz w:val="24"/>
          <w:szCs w:val="24"/>
        </w:rPr>
        <w:t xml:space="preserve"> comme suit :</w:t>
      </w:r>
    </w:p>
    <w:p w14:paraId="3E6CBC34" w14:textId="0F2FEC87" w:rsidR="00BC2782" w:rsidRDefault="00BC2782" w:rsidP="00BC2782">
      <w:pPr>
        <w:pStyle w:val="ListParagraph"/>
        <w:suppressAutoHyphens/>
        <w:spacing w:after="120"/>
        <w:ind w:left="1080" w:hanging="360"/>
        <w:jc w:val="both"/>
        <w:rPr>
          <w:sz w:val="24"/>
          <w:szCs w:val="24"/>
        </w:rPr>
      </w:pPr>
      <w:r w:rsidRPr="00EC72DB">
        <w:rPr>
          <w:sz w:val="24"/>
          <w:szCs w:val="24"/>
        </w:rPr>
        <w:t>(</w:t>
      </w:r>
      <w:r>
        <w:rPr>
          <w:sz w:val="24"/>
          <w:szCs w:val="24"/>
        </w:rPr>
        <w:t>a</w:t>
      </w:r>
      <w:r w:rsidRPr="00EC72DB">
        <w:rPr>
          <w:sz w:val="24"/>
          <w:szCs w:val="24"/>
        </w:rPr>
        <w:t xml:space="preserve">) </w:t>
      </w:r>
      <w:r>
        <w:rPr>
          <w:sz w:val="24"/>
          <w:szCs w:val="24"/>
        </w:rPr>
        <w:t>Le processus de la Première Etape consistera en la remise de la Proposition Technique</w:t>
      </w:r>
      <w:r w:rsidRPr="00EC72DB">
        <w:rPr>
          <w:sz w:val="24"/>
          <w:szCs w:val="24"/>
        </w:rPr>
        <w:t>,</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xml:space="preserve">. Après l’évaluation des Propositions de Première Etape, </w:t>
      </w:r>
      <w:r w:rsidR="00A457C4">
        <w:rPr>
          <w:sz w:val="24"/>
          <w:szCs w:val="24"/>
        </w:rPr>
        <w:t>tout</w:t>
      </w:r>
      <w:r>
        <w:rPr>
          <w:sz w:val="24"/>
          <w:szCs w:val="24"/>
        </w:rPr>
        <w:t xml:space="preserve"> Proposant </w:t>
      </w:r>
      <w:r w:rsidR="00A457C4">
        <w:rPr>
          <w:sz w:val="24"/>
          <w:szCs w:val="24"/>
        </w:rPr>
        <w:t>ayant</w:t>
      </w:r>
      <w:r>
        <w:rPr>
          <w:sz w:val="24"/>
          <w:szCs w:val="24"/>
        </w:rPr>
        <w:t xml:space="preserve"> remis une Proposition Technique suffisamment conforme peut être invité à participer à une</w:t>
      </w:r>
      <w:r w:rsidR="00A457C4">
        <w:rPr>
          <w:sz w:val="24"/>
          <w:szCs w:val="24"/>
        </w:rPr>
        <w:t xml:space="preserve"> (</w:t>
      </w:r>
      <w:r>
        <w:rPr>
          <w:sz w:val="24"/>
          <w:szCs w:val="24"/>
        </w:rPr>
        <w:t>des</w:t>
      </w:r>
      <w:r w:rsidR="00A457C4">
        <w:rPr>
          <w:sz w:val="24"/>
          <w:szCs w:val="24"/>
        </w:rPr>
        <w:t>)</w:t>
      </w:r>
      <w:r>
        <w:rPr>
          <w:sz w:val="24"/>
          <w:szCs w:val="24"/>
        </w:rPr>
        <w:t xml:space="preserve"> réunion</w:t>
      </w:r>
      <w:r w:rsidR="00A457C4">
        <w:rPr>
          <w:sz w:val="24"/>
          <w:szCs w:val="24"/>
        </w:rPr>
        <w:t>(</w:t>
      </w:r>
      <w:r>
        <w:rPr>
          <w:sz w:val="24"/>
          <w:szCs w:val="24"/>
        </w:rPr>
        <w:t>s</w:t>
      </w:r>
      <w:r w:rsidR="00A457C4">
        <w:rPr>
          <w:sz w:val="24"/>
          <w:szCs w:val="24"/>
        </w:rPr>
        <w:t>)</w:t>
      </w:r>
      <w:r>
        <w:rPr>
          <w:sz w:val="24"/>
          <w:szCs w:val="24"/>
        </w:rPr>
        <w:t xml:space="preserve"> de clarification, durant laquelle</w:t>
      </w:r>
      <w:r w:rsidR="00A457C4">
        <w:rPr>
          <w:sz w:val="24"/>
          <w:szCs w:val="24"/>
        </w:rPr>
        <w:t xml:space="preserve"> (lesquelles)</w:t>
      </w:r>
      <w:r>
        <w:rPr>
          <w:sz w:val="24"/>
          <w:szCs w:val="24"/>
        </w:rPr>
        <w:t xml:space="preserve"> la Proposition du Proposant sera examinée.  Tous changements, additions, suppressions et ou ajustements spécifiques à la Proposition seront notés et résumés dans un </w:t>
      </w:r>
      <w:r w:rsidR="00A457C4">
        <w:rPr>
          <w:sz w:val="24"/>
          <w:szCs w:val="24"/>
        </w:rPr>
        <w:t>mémorandum</w:t>
      </w:r>
      <w:r>
        <w:rPr>
          <w:sz w:val="24"/>
          <w:szCs w:val="24"/>
        </w:rPr>
        <w:t>, ou, si les amendements sont d’une nature générale, seront insérés dans un add</w:t>
      </w:r>
      <w:r w:rsidR="00A457C4">
        <w:rPr>
          <w:sz w:val="24"/>
          <w:szCs w:val="24"/>
        </w:rPr>
        <w:t>itif</w:t>
      </w:r>
      <w:r>
        <w:rPr>
          <w:sz w:val="24"/>
          <w:szCs w:val="24"/>
        </w:rPr>
        <w:t xml:space="preserve"> au Do</w:t>
      </w:r>
      <w:r w:rsidR="00A457C4">
        <w:rPr>
          <w:sz w:val="24"/>
          <w:szCs w:val="24"/>
        </w:rPr>
        <w:t>ssier</w:t>
      </w:r>
      <w:r>
        <w:rPr>
          <w:sz w:val="24"/>
          <w:szCs w:val="24"/>
        </w:rPr>
        <w:t xml:space="preserve"> de DP. Suite aux réunions de clarification, </w:t>
      </w:r>
      <w:r w:rsidR="00517750">
        <w:rPr>
          <w:sz w:val="24"/>
          <w:szCs w:val="24"/>
        </w:rPr>
        <w:t>tout</w:t>
      </w:r>
      <w:r>
        <w:rPr>
          <w:sz w:val="24"/>
          <w:szCs w:val="24"/>
        </w:rPr>
        <w:t xml:space="preserve"> Proposant </w:t>
      </w:r>
      <w:r w:rsidR="00517750">
        <w:rPr>
          <w:sz w:val="24"/>
          <w:szCs w:val="24"/>
        </w:rPr>
        <w:t>es</w:t>
      </w:r>
      <w:r>
        <w:rPr>
          <w:sz w:val="24"/>
          <w:szCs w:val="24"/>
        </w:rPr>
        <w:t xml:space="preserve">t </w:t>
      </w:r>
      <w:r w:rsidR="00517750">
        <w:rPr>
          <w:sz w:val="24"/>
          <w:szCs w:val="24"/>
        </w:rPr>
        <w:t xml:space="preserve">susceptible de </w:t>
      </w:r>
      <w:r>
        <w:rPr>
          <w:sz w:val="24"/>
          <w:szCs w:val="24"/>
        </w:rPr>
        <w:t xml:space="preserve">ne pas être invité à soumettre </w:t>
      </w:r>
      <w:r w:rsidR="00517750">
        <w:rPr>
          <w:sz w:val="24"/>
          <w:szCs w:val="24"/>
        </w:rPr>
        <w:t>une</w:t>
      </w:r>
      <w:r>
        <w:rPr>
          <w:sz w:val="24"/>
          <w:szCs w:val="24"/>
        </w:rPr>
        <w:t xml:space="preserve"> Proposition de Deuxième Etape, si </w:t>
      </w:r>
      <w:r w:rsidR="00517750">
        <w:rPr>
          <w:sz w:val="24"/>
          <w:szCs w:val="24"/>
        </w:rPr>
        <w:t>sa</w:t>
      </w:r>
      <w:r>
        <w:rPr>
          <w:sz w:val="24"/>
          <w:szCs w:val="24"/>
        </w:rPr>
        <w:t xml:space="preserve"> proposition de Première Etape comporte des d</w:t>
      </w:r>
      <w:r w:rsidR="00517750">
        <w:rPr>
          <w:sz w:val="24"/>
          <w:szCs w:val="24"/>
        </w:rPr>
        <w:t>ivergence</w:t>
      </w:r>
      <w:r>
        <w:rPr>
          <w:sz w:val="24"/>
          <w:szCs w:val="24"/>
        </w:rPr>
        <w:t xml:space="preserve">s par rapport aux exigences </w:t>
      </w:r>
      <w:r w:rsidR="00F61571">
        <w:rPr>
          <w:sz w:val="24"/>
          <w:szCs w:val="24"/>
        </w:rPr>
        <w:t>telles que la proposition</w:t>
      </w:r>
      <w:r>
        <w:rPr>
          <w:sz w:val="24"/>
          <w:szCs w:val="24"/>
        </w:rPr>
        <w:t xml:space="preserve"> ne peut pas être conforme dans le cadre du processus de DP de Deuxième Etape.  Tous les autres Proposants suffisamment qualifiés et éligibles seront invités à remettre des Propositions de Deuxième Etape.</w:t>
      </w:r>
    </w:p>
    <w:p w14:paraId="76FA01F4" w14:textId="0C89C761" w:rsidR="005F02C6" w:rsidRDefault="00BC2782" w:rsidP="00F61571">
      <w:pPr>
        <w:pStyle w:val="ListParagraph"/>
        <w:suppressAutoHyphens/>
        <w:spacing w:after="120"/>
        <w:ind w:left="1080" w:hanging="360"/>
        <w:jc w:val="both"/>
        <w:rPr>
          <w:sz w:val="24"/>
          <w:szCs w:val="24"/>
        </w:rPr>
      </w:pPr>
      <w:r w:rsidRPr="000223EA">
        <w:rPr>
          <w:sz w:val="24"/>
          <w:szCs w:val="24"/>
        </w:rPr>
        <w:t xml:space="preserve">(b) Le processus de Deuxième Etape consistera </w:t>
      </w:r>
      <w:r w:rsidR="00F61571">
        <w:rPr>
          <w:sz w:val="24"/>
          <w:szCs w:val="24"/>
        </w:rPr>
        <w:t>en</w:t>
      </w:r>
      <w:r w:rsidRPr="000223EA">
        <w:rPr>
          <w:sz w:val="24"/>
          <w:szCs w:val="24"/>
        </w:rPr>
        <w:t xml:space="preserve"> la remise et </w:t>
      </w:r>
      <w:r w:rsidR="00F61571">
        <w:rPr>
          <w:sz w:val="24"/>
          <w:szCs w:val="24"/>
        </w:rPr>
        <w:t>l’</w:t>
      </w:r>
      <w:r w:rsidRPr="000223EA">
        <w:rPr>
          <w:sz w:val="24"/>
          <w:szCs w:val="24"/>
        </w:rPr>
        <w:t xml:space="preserve">évaluation de : (i) la </w:t>
      </w:r>
      <w:r w:rsidR="00F61571">
        <w:rPr>
          <w:sz w:val="24"/>
          <w:szCs w:val="24"/>
        </w:rPr>
        <w:t>P</w:t>
      </w:r>
      <w:r w:rsidRPr="000223EA">
        <w:rPr>
          <w:sz w:val="24"/>
          <w:szCs w:val="24"/>
        </w:rPr>
        <w:t xml:space="preserve">artie technique mise à jour incorporant toutes les modifications exigées telles que notées dans le </w:t>
      </w:r>
      <w:r w:rsidR="00F61571" w:rsidRPr="000223EA">
        <w:rPr>
          <w:sz w:val="24"/>
          <w:szCs w:val="24"/>
        </w:rPr>
        <w:t>mémorandum</w:t>
      </w:r>
      <w:r w:rsidRPr="000223EA">
        <w:rPr>
          <w:sz w:val="24"/>
          <w:szCs w:val="24"/>
        </w:rPr>
        <w:t xml:space="preserve"> spécifique du </w:t>
      </w:r>
      <w:r w:rsidR="00F61571">
        <w:rPr>
          <w:sz w:val="24"/>
          <w:szCs w:val="24"/>
        </w:rPr>
        <w:t>P</w:t>
      </w:r>
      <w:r w:rsidRPr="000223EA">
        <w:rPr>
          <w:sz w:val="24"/>
          <w:szCs w:val="24"/>
        </w:rPr>
        <w:t>roposant, et/ou tel que nécessaire pour refléter les add</w:t>
      </w:r>
      <w:r w:rsidR="00F61571">
        <w:rPr>
          <w:sz w:val="24"/>
          <w:szCs w:val="24"/>
        </w:rPr>
        <w:t>itifs</w:t>
      </w:r>
      <w:r w:rsidRPr="000223EA">
        <w:rPr>
          <w:sz w:val="24"/>
          <w:szCs w:val="24"/>
        </w:rPr>
        <w:t xml:space="preserve"> au do</w:t>
      </w:r>
      <w:r w:rsidR="00F61571">
        <w:rPr>
          <w:sz w:val="24"/>
          <w:szCs w:val="24"/>
        </w:rPr>
        <w:t>ssier</w:t>
      </w:r>
      <w:r w:rsidRPr="000223EA">
        <w:rPr>
          <w:sz w:val="24"/>
          <w:szCs w:val="24"/>
        </w:rPr>
        <w:t xml:space="preserve"> de DP émis suite à la Première Etape ; et (ii) la </w:t>
      </w:r>
      <w:r w:rsidR="00F61571">
        <w:rPr>
          <w:sz w:val="24"/>
          <w:szCs w:val="24"/>
        </w:rPr>
        <w:t>P</w:t>
      </w:r>
      <w:r w:rsidRPr="000223EA">
        <w:rPr>
          <w:sz w:val="24"/>
          <w:szCs w:val="24"/>
        </w:rPr>
        <w:t>artie financière</w:t>
      </w:r>
      <w:r w:rsidR="00D50E6D">
        <w:rPr>
          <w:sz w:val="24"/>
          <w:szCs w:val="24"/>
        </w:rPr>
        <w:t>.</w:t>
      </w:r>
    </w:p>
    <w:p w14:paraId="0E0C92DB" w14:textId="33721F04"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roposition</w:t>
      </w:r>
      <w:r w:rsidR="00BB1DE8">
        <w:rPr>
          <w:sz w:val="24"/>
          <w:szCs w:val="24"/>
          <w:lang w:eastAsia="en-US"/>
        </w:rPr>
        <w:t xml:space="preserve"> de Première Etape </w:t>
      </w:r>
      <w:r w:rsidRPr="003B08FC">
        <w:rPr>
          <w:sz w:val="24"/>
          <w:szCs w:val="24"/>
          <w:lang w:eastAsia="en-US"/>
        </w:rPr>
        <w:t xml:space="preserve">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w:t>
      </w:r>
      <w:r w:rsidR="00BB1DE8">
        <w:rPr>
          <w:sz w:val="24"/>
          <w:szCs w:val="24"/>
          <w:lang w:eastAsia="en-US"/>
        </w:rPr>
        <w:t>L</w:t>
      </w:r>
      <w:r w:rsidRPr="003B08FC">
        <w:rPr>
          <w:sz w:val="24"/>
          <w:szCs w:val="24"/>
          <w:lang w:eastAsia="en-US"/>
        </w:rPr>
        <w:t xml:space="preserve">es </w:t>
      </w:r>
      <w:r w:rsidR="008563F5">
        <w:rPr>
          <w:sz w:val="24"/>
          <w:szCs w:val="24"/>
          <w:lang w:eastAsia="en-US"/>
        </w:rPr>
        <w:t>P</w:t>
      </w:r>
      <w:r w:rsidRPr="003B08FC">
        <w:rPr>
          <w:sz w:val="24"/>
          <w:szCs w:val="24"/>
          <w:lang w:eastAsia="en-US"/>
        </w:rPr>
        <w:t>ropositions ser</w:t>
      </w:r>
      <w:r w:rsidR="00BB1DE8">
        <w:rPr>
          <w:sz w:val="24"/>
          <w:szCs w:val="24"/>
          <w:lang w:eastAsia="en-US"/>
        </w:rPr>
        <w:t>ont</w:t>
      </w:r>
      <w:r w:rsidRPr="003B08FC">
        <w:rPr>
          <w:sz w:val="24"/>
          <w:szCs w:val="24"/>
          <w:lang w:eastAsia="en-US"/>
        </w:rPr>
        <w:t xml:space="preserve"> ouverte</w:t>
      </w:r>
      <w:r w:rsidR="00BB1DE8">
        <w:rPr>
          <w:sz w:val="24"/>
          <w:szCs w:val="24"/>
          <w:lang w:eastAsia="en-US"/>
        </w:rPr>
        <w:t>s</w:t>
      </w:r>
      <w:r w:rsidRPr="003B08FC">
        <w:rPr>
          <w:sz w:val="24"/>
          <w:szCs w:val="24"/>
          <w:lang w:eastAsia="en-US"/>
        </w:rPr>
        <w:t xml:space="preserv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p>
    <w:p w14:paraId="65CB7D2F" w14:textId="4820B6A2" w:rsidR="00D41A9D" w:rsidRPr="00D41A9D" w:rsidRDefault="00D41A9D" w:rsidP="003B5732">
      <w:pPr>
        <w:pStyle w:val="ListParagraph"/>
        <w:numPr>
          <w:ilvl w:val="0"/>
          <w:numId w:val="79"/>
        </w:numPr>
        <w:shd w:val="clear" w:color="auto" w:fill="FDFDFD"/>
        <w:spacing w:after="120"/>
        <w:jc w:val="both"/>
        <w:rPr>
          <w:sz w:val="24"/>
          <w:szCs w:val="24"/>
          <w:lang w:eastAsia="en-US"/>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w:t>
      </w:r>
      <w:r>
        <w:rPr>
          <w:sz w:val="24"/>
          <w:szCs w:val="24"/>
          <w:lang w:eastAsia="en-US"/>
        </w:rPr>
        <w:t xml:space="preserve">apprécierions </w:t>
      </w:r>
      <w:r w:rsidR="00C2135D">
        <w:rPr>
          <w:sz w:val="24"/>
          <w:szCs w:val="24"/>
          <w:lang w:eastAsia="en-US"/>
        </w:rPr>
        <w:t>d’</w:t>
      </w:r>
      <w:r>
        <w:rPr>
          <w:sz w:val="24"/>
          <w:szCs w:val="24"/>
          <w:lang w:eastAsia="en-US"/>
        </w:rPr>
        <w:t>en être informés par écrit le plus tôt possible.</w:t>
      </w:r>
    </w:p>
    <w:p w14:paraId="02F8F2FA" w14:textId="03D0ADEF" w:rsidR="00116C68" w:rsidRPr="00DD0EAC" w:rsidRDefault="00116C68" w:rsidP="003B5732">
      <w:pPr>
        <w:pStyle w:val="ListParagraph"/>
        <w:numPr>
          <w:ilvl w:val="0"/>
          <w:numId w:val="79"/>
        </w:numPr>
        <w:shd w:val="clear" w:color="auto" w:fill="FDFDFD"/>
        <w:spacing w:after="12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2" w:history="1">
        <w:r w:rsidRPr="00DD0EAC">
          <w:rPr>
            <w:sz w:val="24"/>
            <w:szCs w:val="24"/>
          </w:rPr>
          <w:t>propriétaires effectifs</w:t>
        </w:r>
      </w:hyperlink>
      <w:r w:rsidRPr="00DD0EAC">
        <w:rPr>
          <w:sz w:val="24"/>
          <w:szCs w:val="24"/>
        </w:rPr>
        <w:t xml:space="preserve"> du Soumissionnaire attributaire, dans le cadre de l’avis de Notification d’Attribution de Marché, en renseignant le Formulaire de divulgation </w:t>
      </w:r>
      <w:hyperlink r:id="rId13"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3B5732">
      <w:pPr>
        <w:pStyle w:val="ListParagraph"/>
        <w:numPr>
          <w:ilvl w:val="0"/>
          <w:numId w:val="79"/>
        </w:numPr>
        <w:shd w:val="clear" w:color="auto" w:fill="FDFDFD"/>
        <w:spacing w:after="12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6E274333" w14:textId="51250350" w:rsidR="00BE4241" w:rsidRPr="00CD59D3" w:rsidRDefault="00116C68" w:rsidP="003D5B1D">
      <w:pPr>
        <w:pStyle w:val="UG-Title"/>
        <w:spacing w:before="240"/>
        <w:jc w:val="left"/>
        <w:rPr>
          <w:sz w:val="24"/>
          <w:szCs w:val="24"/>
          <w:lang w:val="fr-FR"/>
        </w:rPr>
      </w:pPr>
      <w:r w:rsidRPr="00CD59D3">
        <w:rPr>
          <w:i/>
          <w:sz w:val="24"/>
          <w:szCs w:val="24"/>
          <w:lang w:val="fr-FR"/>
        </w:rPr>
        <w:t>[Ins</w:t>
      </w:r>
      <w:r w:rsidR="00754618" w:rsidRPr="00CD59D3">
        <w:rPr>
          <w:i/>
          <w:sz w:val="24"/>
          <w:szCs w:val="24"/>
          <w:lang w:val="fr-FR"/>
        </w:rPr>
        <w:t>érer le site internet</w:t>
      </w:r>
      <w:r w:rsidRPr="00CD59D3">
        <w:rPr>
          <w:i/>
          <w:sz w:val="24"/>
          <w:szCs w:val="24"/>
          <w:lang w:val="fr-FR"/>
        </w:rPr>
        <w:t>]</w:t>
      </w:r>
      <w:r w:rsidR="00552477" w:rsidRPr="00CD59D3">
        <w:rPr>
          <w:sz w:val="24"/>
          <w:szCs w:val="24"/>
          <w:lang w:val="fr-FR"/>
        </w:rPr>
        <w:br w:type="page"/>
      </w:r>
    </w:p>
    <w:p w14:paraId="69FFA171" w14:textId="77777777" w:rsidR="003D5B1D" w:rsidRDefault="003D5B1D" w:rsidP="003D5B1D">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5EDD7AE5" w14:textId="77777777" w:rsidR="00BE4241" w:rsidRDefault="00BE4241" w:rsidP="00BE4241">
      <w:pPr>
        <w:pStyle w:val="UG-Title"/>
        <w:rPr>
          <w:sz w:val="28"/>
          <w:szCs w:val="32"/>
          <w:lang w:val="fr-FR"/>
        </w:rPr>
      </w:pPr>
    </w:p>
    <w:p w14:paraId="71C08006" w14:textId="293C9C06" w:rsidR="00BE4241" w:rsidRDefault="00BE4241" w:rsidP="00BE4241">
      <w:pPr>
        <w:pStyle w:val="UG-Title"/>
        <w:spacing w:before="240"/>
        <w:rPr>
          <w:sz w:val="32"/>
          <w:szCs w:val="32"/>
          <w:lang w:val="fr-FR"/>
        </w:rPr>
      </w:pPr>
      <w:r w:rsidRPr="0068333B">
        <w:rPr>
          <w:sz w:val="32"/>
          <w:szCs w:val="32"/>
          <w:lang w:val="fr-FR"/>
        </w:rPr>
        <w:t xml:space="preserve">Modèle </w:t>
      </w:r>
      <w:r>
        <w:rPr>
          <w:sz w:val="32"/>
          <w:szCs w:val="32"/>
          <w:lang w:val="fr-FR"/>
        </w:rPr>
        <w:t>Deuxièm</w:t>
      </w:r>
      <w:r w:rsidRPr="0068333B">
        <w:rPr>
          <w:sz w:val="32"/>
          <w:szCs w:val="32"/>
          <w:lang w:val="fr-FR"/>
        </w:rPr>
        <w:t>e Etape</w:t>
      </w:r>
    </w:p>
    <w:p w14:paraId="12CD61C8" w14:textId="77777777" w:rsidR="0019719F" w:rsidRDefault="0019719F" w:rsidP="00BE4241">
      <w:pPr>
        <w:pStyle w:val="UG-Title"/>
        <w:spacing w:before="240"/>
        <w:rPr>
          <w:szCs w:val="32"/>
          <w:lang w:val="fr-FR"/>
        </w:rPr>
      </w:pPr>
    </w:p>
    <w:p w14:paraId="6E4E303A" w14:textId="77777777" w:rsidR="0019719F" w:rsidRDefault="0019719F" w:rsidP="0019719F">
      <w:pPr>
        <w:pStyle w:val="UG-Title"/>
        <w:tabs>
          <w:tab w:val="center" w:pos="4500"/>
          <w:tab w:val="right" w:pos="9000"/>
        </w:tabs>
        <w:rPr>
          <w:sz w:val="32"/>
          <w:szCs w:val="32"/>
          <w:lang w:val="fr-FR"/>
        </w:rPr>
      </w:pPr>
      <w:r>
        <w:rPr>
          <w:sz w:val="32"/>
          <w:szCs w:val="32"/>
          <w:lang w:val="fr-FR"/>
        </w:rPr>
        <w:t>Demande de Propositions Etape 2</w:t>
      </w:r>
    </w:p>
    <w:p w14:paraId="62DAE1FF" w14:textId="77777777" w:rsidR="00BE4241" w:rsidRPr="003B08FC" w:rsidRDefault="00BE4241" w:rsidP="00BE4241">
      <w:pPr>
        <w:spacing w:before="120" w:after="240"/>
        <w:jc w:val="center"/>
        <w:rPr>
          <w:b/>
          <w:sz w:val="44"/>
          <w:szCs w:val="44"/>
        </w:rPr>
      </w:pPr>
      <w:r w:rsidRPr="003B08FC">
        <w:rPr>
          <w:b/>
          <w:sz w:val="44"/>
          <w:szCs w:val="44"/>
        </w:rPr>
        <w:t xml:space="preserve">Travaux et </w:t>
      </w:r>
      <w:r>
        <w:rPr>
          <w:b/>
          <w:sz w:val="44"/>
          <w:szCs w:val="44"/>
        </w:rPr>
        <w:t>Services d’</w:t>
      </w:r>
      <w:r w:rsidRPr="003B08FC">
        <w:rPr>
          <w:b/>
          <w:sz w:val="44"/>
          <w:szCs w:val="44"/>
        </w:rPr>
        <w:t>Exploitation</w:t>
      </w:r>
    </w:p>
    <w:p w14:paraId="021CD533" w14:textId="77777777" w:rsidR="00BE4241" w:rsidRDefault="00BE4241" w:rsidP="00BE4241">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 xml:space="preserve">Conception, Construction et </w:t>
      </w:r>
      <w:r>
        <w:rPr>
          <w:b/>
          <w:color w:val="000000" w:themeColor="text1"/>
          <w:sz w:val="36"/>
          <w:szCs w:val="36"/>
        </w:rPr>
        <w:t>Exploitation)</w:t>
      </w:r>
    </w:p>
    <w:p w14:paraId="272BA5AC" w14:textId="77777777" w:rsidR="00BE4241" w:rsidRPr="008E77F7" w:rsidRDefault="00BE4241" w:rsidP="00BE4241">
      <w:pPr>
        <w:spacing w:line="276" w:lineRule="auto"/>
        <w:jc w:val="center"/>
        <w:rPr>
          <w:i/>
          <w:iCs/>
          <w:sz w:val="32"/>
          <w:szCs w:val="32"/>
        </w:rPr>
      </w:pPr>
      <w:r w:rsidRPr="008E77F7">
        <w:rPr>
          <w:b/>
          <w:i/>
          <w:iCs/>
          <w:color w:val="000000" w:themeColor="text1"/>
          <w:sz w:val="32"/>
          <w:szCs w:val="32"/>
        </w:rPr>
        <w:t xml:space="preserve">[Installations de Production d’Eau (IPE) / Installations de Traitement des Eaux Usées (ITEU)] </w:t>
      </w:r>
    </w:p>
    <w:p w14:paraId="507F8E67" w14:textId="77777777" w:rsidR="00BE4241" w:rsidRPr="00E154D6" w:rsidRDefault="00BE4241" w:rsidP="00BE4241">
      <w:pPr>
        <w:pStyle w:val="UG-Title"/>
        <w:spacing w:before="240"/>
        <w:rPr>
          <w:sz w:val="32"/>
          <w:szCs w:val="32"/>
          <w:lang w:val="fr-FR"/>
        </w:rPr>
      </w:pPr>
      <w:r>
        <w:rPr>
          <w:sz w:val="32"/>
          <w:szCs w:val="32"/>
          <w:lang w:val="fr-FR"/>
        </w:rPr>
        <w:t>(Après une sélection initiale)</w:t>
      </w:r>
    </w:p>
    <w:p w14:paraId="4886EADF" w14:textId="77777777" w:rsidR="00BE4241" w:rsidRPr="0047447A" w:rsidRDefault="00BE4241" w:rsidP="00BE4241">
      <w:pPr>
        <w:pStyle w:val="UG-Title"/>
        <w:rPr>
          <w:sz w:val="28"/>
          <w:szCs w:val="32"/>
          <w:lang w:val="fr-FR"/>
        </w:rPr>
      </w:pPr>
    </w:p>
    <w:p w14:paraId="7AED449A" w14:textId="77777777" w:rsidR="00BE4241" w:rsidRPr="00514827" w:rsidRDefault="00BE4241" w:rsidP="00BE4241">
      <w:pPr>
        <w:spacing w:after="120"/>
        <w:rPr>
          <w:b/>
          <w:bCs/>
        </w:rPr>
      </w:pPr>
    </w:p>
    <w:p w14:paraId="7B6DAEBE" w14:textId="77777777" w:rsidR="00BE4241" w:rsidRPr="00B4328A" w:rsidRDefault="00BE4241" w:rsidP="00BE4241">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39D5B752" w14:textId="77777777" w:rsidR="00BE4241" w:rsidRPr="003757F1" w:rsidRDefault="00BE4241" w:rsidP="00BE4241">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56E687D9" w14:textId="77777777" w:rsidR="00BE4241" w:rsidRPr="00B4328A" w:rsidRDefault="00BE4241" w:rsidP="00BE4241">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64F67F79" w14:textId="77777777" w:rsidR="00BE4241" w:rsidRPr="00B4328A" w:rsidRDefault="00BE4241" w:rsidP="00BE4241">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5F853785" w14:textId="77777777" w:rsidR="00BE4241" w:rsidRPr="00B4328A" w:rsidRDefault="00BE4241" w:rsidP="00BE4241">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14AFDF1B" w14:textId="77777777" w:rsidR="00BE4241" w:rsidRPr="00B4328A" w:rsidRDefault="00BE4241" w:rsidP="00BE4241">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3A0ED6F7" w14:textId="77777777" w:rsidR="00BE4241" w:rsidRPr="003757F1" w:rsidRDefault="00BE4241" w:rsidP="00BE4241">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6659987F" w14:textId="77777777" w:rsidR="00BE4241" w:rsidRPr="001E6CED" w:rsidRDefault="00BE4241" w:rsidP="00BE4241">
      <w:pPr>
        <w:spacing w:before="240" w:after="120"/>
        <w:rPr>
          <w:b/>
          <w:sz w:val="24"/>
          <w:szCs w:val="24"/>
        </w:rPr>
      </w:pPr>
      <w:r w:rsidRPr="003757F1">
        <w:rPr>
          <w:b/>
          <w:sz w:val="24"/>
          <w:szCs w:val="24"/>
        </w:rPr>
        <w:t>A Nom et adresse du Candidat(i) retenu suite à la Sélection initiale</w:t>
      </w:r>
    </w:p>
    <w:p w14:paraId="163C2704" w14:textId="77777777" w:rsidR="00BE4241" w:rsidRPr="00B4328A" w:rsidRDefault="00BE4241" w:rsidP="00BE4241">
      <w:pPr>
        <w:spacing w:before="120" w:after="120"/>
        <w:rPr>
          <w:sz w:val="24"/>
          <w:szCs w:val="24"/>
        </w:rPr>
      </w:pPr>
      <w:r>
        <w:rPr>
          <w:sz w:val="24"/>
          <w:szCs w:val="24"/>
        </w:rPr>
        <w:t xml:space="preserve">Messieurs, Mesdames, </w:t>
      </w:r>
    </w:p>
    <w:p w14:paraId="1CB186FE" w14:textId="70244D12" w:rsidR="00BE4241" w:rsidRPr="00505775" w:rsidRDefault="00254D23" w:rsidP="003B5732">
      <w:pPr>
        <w:numPr>
          <w:ilvl w:val="0"/>
          <w:numId w:val="158"/>
        </w:numPr>
        <w:spacing w:before="240" w:after="240"/>
        <w:jc w:val="both"/>
        <w:rPr>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Pr>
          <w:noProof/>
          <w:sz w:val="24"/>
          <w:szCs w:val="24"/>
          <w:lang w:val="fr"/>
        </w:rPr>
        <w:t>Marché</w:t>
      </w:r>
      <w:r w:rsidRPr="00646CBF">
        <w:rPr>
          <w:noProof/>
          <w:sz w:val="24"/>
          <w:szCs w:val="24"/>
          <w:lang w:val="fr"/>
        </w:rPr>
        <w:t xml:space="preserve"> cité ci-dessus pour lequel vous avez soumis une </w:t>
      </w:r>
      <w:r>
        <w:rPr>
          <w:noProof/>
          <w:sz w:val="24"/>
          <w:szCs w:val="24"/>
          <w:lang w:val="fr"/>
        </w:rPr>
        <w:t>P</w:t>
      </w:r>
      <w:r w:rsidRPr="00646CBF">
        <w:rPr>
          <w:noProof/>
          <w:sz w:val="24"/>
          <w:szCs w:val="24"/>
          <w:lang w:val="fr"/>
        </w:rPr>
        <w:t xml:space="preserve">roposition de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Pr="005E49D6">
        <w:rPr>
          <w:b/>
          <w:bCs/>
          <w:i/>
          <w:iCs/>
          <w:noProof/>
          <w:sz w:val="24"/>
          <w:szCs w:val="24"/>
          <w:lang w:val="fr"/>
        </w:rPr>
        <w:t>Proposition de Première Etape</w:t>
      </w:r>
      <w:r w:rsidRPr="005E49D6">
        <w:rPr>
          <w:i/>
          <w:iCs/>
          <w:noProof/>
          <w:sz w:val="24"/>
          <w:szCs w:val="24"/>
          <w:lang w:val="fr"/>
        </w:rPr>
        <w:t>]</w:t>
      </w:r>
      <w:r w:rsidRPr="00646CBF">
        <w:rPr>
          <w:sz w:val="24"/>
          <w:szCs w:val="24"/>
          <w:lang w:val="fr"/>
        </w:rPr>
        <w:t>, qui a</w:t>
      </w:r>
      <w:r>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Pr>
          <w:sz w:val="24"/>
          <w:szCs w:val="24"/>
          <w:lang w:val="fr"/>
        </w:rPr>
        <w:t>e</w:t>
      </w:r>
      <w:r w:rsidRPr="00646CBF">
        <w:rPr>
          <w:noProof/>
          <w:sz w:val="24"/>
          <w:szCs w:val="24"/>
          <w:lang w:val="fr"/>
        </w:rPr>
        <w:t xml:space="preserve"> suffisamment </w:t>
      </w:r>
      <w:r>
        <w:rPr>
          <w:noProof/>
          <w:sz w:val="24"/>
          <w:szCs w:val="24"/>
          <w:lang w:val="fr"/>
        </w:rPr>
        <w:t>conforme</w:t>
      </w:r>
      <w:r w:rsidRPr="00646CBF">
        <w:rPr>
          <w:noProof/>
          <w:sz w:val="24"/>
          <w:szCs w:val="24"/>
          <w:lang w:val="fr"/>
        </w:rPr>
        <w:t xml:space="preserve"> techniquement aux exigences de la première étape</w:t>
      </w:r>
    </w:p>
    <w:p w14:paraId="189190C4" w14:textId="73D6A3DB" w:rsidR="00BE4241" w:rsidRPr="00352BF2" w:rsidRDefault="002D2099" w:rsidP="003B5732">
      <w:pPr>
        <w:numPr>
          <w:ilvl w:val="0"/>
          <w:numId w:val="158"/>
        </w:numPr>
        <w:spacing w:before="240" w:after="240"/>
        <w:jc w:val="both"/>
        <w:rPr>
          <w:i/>
          <w:iCs/>
          <w:sz w:val="24"/>
          <w:szCs w:val="24"/>
        </w:rPr>
      </w:pPr>
      <w:r w:rsidRPr="00646CBF">
        <w:rPr>
          <w:noProof/>
          <w:sz w:val="24"/>
          <w:szCs w:val="24"/>
          <w:lang w:val="fr"/>
        </w:rPr>
        <w:t xml:space="preserve">Votre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étape doit inclure une </w:t>
      </w:r>
      <w:r>
        <w:rPr>
          <w:noProof/>
          <w:sz w:val="24"/>
          <w:szCs w:val="24"/>
          <w:lang w:val="fr"/>
        </w:rPr>
        <w:t>P</w:t>
      </w:r>
      <w:r w:rsidRPr="00646CBF">
        <w:rPr>
          <w:noProof/>
          <w:sz w:val="24"/>
          <w:szCs w:val="24"/>
          <w:lang w:val="fr"/>
        </w:rPr>
        <w:t xml:space="preserve">roposition </w:t>
      </w:r>
      <w:r>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 xml:space="preserve">et/ou proposition(s) technique(s) </w:t>
      </w:r>
      <w:r>
        <w:rPr>
          <w:b/>
          <w:bCs/>
          <w:i/>
          <w:iCs/>
          <w:noProof/>
          <w:sz w:val="24"/>
          <w:szCs w:val="24"/>
          <w:lang w:val="fr"/>
        </w:rPr>
        <w:t>variant</w:t>
      </w:r>
      <w:r w:rsidRPr="005E49D6">
        <w:rPr>
          <w:b/>
          <w:bCs/>
          <w:i/>
          <w:iCs/>
          <w:noProof/>
          <w:sz w:val="24"/>
          <w:szCs w:val="24"/>
          <w:lang w:val="fr"/>
        </w:rPr>
        <w:t>e(s) acceptée(s) et mise</w:t>
      </w:r>
      <w:r>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Pr>
          <w:noProof/>
          <w:sz w:val="24"/>
          <w:szCs w:val="24"/>
          <w:lang w:val="fr"/>
        </w:rPr>
        <w:t xml:space="preserve"> : </w:t>
      </w:r>
      <w:r w:rsidRPr="00646CBF">
        <w:rPr>
          <w:noProof/>
          <w:sz w:val="24"/>
          <w:szCs w:val="24"/>
          <w:lang w:val="fr"/>
        </w:rPr>
        <w:t>(a) tout add</w:t>
      </w:r>
      <w:r w:rsidR="00D42F78">
        <w:rPr>
          <w:noProof/>
          <w:sz w:val="24"/>
          <w:szCs w:val="24"/>
          <w:lang w:val="fr"/>
        </w:rPr>
        <w:t>itif</w:t>
      </w:r>
      <w:r w:rsidRPr="00646CBF">
        <w:rPr>
          <w:noProof/>
          <w:sz w:val="24"/>
          <w:szCs w:val="24"/>
          <w:lang w:val="fr"/>
        </w:rPr>
        <w:t xml:space="preserve"> au do</w:t>
      </w:r>
      <w:r w:rsidR="00D42F78">
        <w:rPr>
          <w:noProof/>
          <w:sz w:val="24"/>
          <w:szCs w:val="24"/>
          <w:lang w:val="fr"/>
        </w:rPr>
        <w:t>ssier</w:t>
      </w:r>
      <w:r w:rsidRPr="00646CBF">
        <w:rPr>
          <w:noProof/>
          <w:sz w:val="24"/>
          <w:szCs w:val="24"/>
          <w:lang w:val="fr"/>
        </w:rPr>
        <w:t xml:space="preserve"> de </w:t>
      </w:r>
      <w:r>
        <w:rPr>
          <w:noProof/>
          <w:sz w:val="24"/>
          <w:szCs w:val="24"/>
          <w:lang w:val="fr"/>
        </w:rPr>
        <w:t>la Demande de Propositions</w:t>
      </w:r>
      <w:r w:rsidRPr="00646CBF">
        <w:rPr>
          <w:noProof/>
          <w:sz w:val="24"/>
          <w:szCs w:val="24"/>
          <w:lang w:val="fr"/>
        </w:rPr>
        <w:t xml:space="preserve"> </w:t>
      </w:r>
      <w:r w:rsidR="00811268">
        <w:rPr>
          <w:noProof/>
          <w:sz w:val="24"/>
          <w:szCs w:val="24"/>
          <w:lang w:val="fr"/>
        </w:rPr>
        <w:t xml:space="preserve">remis </w:t>
      </w:r>
      <w:r w:rsidR="00D42F78">
        <w:rPr>
          <w:noProof/>
          <w:sz w:val="24"/>
          <w:szCs w:val="24"/>
          <w:lang w:val="fr"/>
        </w:rPr>
        <w:t>aux</w:t>
      </w:r>
      <w:r w:rsidRPr="00646CBF">
        <w:rPr>
          <w:noProof/>
          <w:sz w:val="24"/>
          <w:szCs w:val="24"/>
          <w:lang w:val="fr"/>
        </w:rPr>
        <w:t xml:space="preserve"> </w:t>
      </w:r>
      <w:r>
        <w:rPr>
          <w:noProof/>
          <w:sz w:val="24"/>
          <w:szCs w:val="24"/>
          <w:lang w:val="fr"/>
        </w:rPr>
        <w:t>P</w:t>
      </w:r>
      <w:r w:rsidRPr="00646CBF">
        <w:rPr>
          <w:noProof/>
          <w:sz w:val="24"/>
          <w:szCs w:val="24"/>
          <w:lang w:val="fr"/>
        </w:rPr>
        <w:t xml:space="preserve">roposants invités à la deuxième étape avec l’invitation ou </w:t>
      </w:r>
      <w:r w:rsidR="00811268">
        <w:rPr>
          <w:noProof/>
          <w:sz w:val="24"/>
          <w:szCs w:val="24"/>
          <w:lang w:val="fr"/>
        </w:rPr>
        <w:t>séparément</w:t>
      </w:r>
      <w:r w:rsidRPr="00646CBF">
        <w:rPr>
          <w:noProof/>
          <w:sz w:val="24"/>
          <w:szCs w:val="24"/>
          <w:lang w:val="fr"/>
        </w:rPr>
        <w:t>, ainsi que</w:t>
      </w:r>
      <w:r>
        <w:rPr>
          <w:noProof/>
          <w:sz w:val="24"/>
          <w:szCs w:val="24"/>
          <w:lang w:val="fr"/>
        </w:rPr>
        <w:t> :</w:t>
      </w:r>
      <w:r w:rsidRPr="00646CBF">
        <w:rPr>
          <w:noProof/>
          <w:sz w:val="24"/>
          <w:szCs w:val="24"/>
          <w:lang w:val="fr"/>
        </w:rPr>
        <w:t xml:space="preserve"> (b) l</w:t>
      </w:r>
      <w:r>
        <w:rPr>
          <w:noProof/>
          <w:sz w:val="24"/>
          <w:szCs w:val="24"/>
          <w:lang w:val="fr"/>
        </w:rPr>
        <w:t>e mémorandum</w:t>
      </w:r>
      <w:r w:rsidRPr="00646CBF">
        <w:rPr>
          <w:noProof/>
          <w:sz w:val="24"/>
          <w:szCs w:val="24"/>
          <w:lang w:val="fr"/>
        </w:rPr>
        <w:t xml:space="preserve">, le cas échéant, spécifique à votre </w:t>
      </w:r>
      <w:r w:rsidR="009A41B4">
        <w:rPr>
          <w:noProof/>
          <w:sz w:val="24"/>
          <w:szCs w:val="24"/>
          <w:lang w:val="fr"/>
        </w:rPr>
        <w:t>P</w:t>
      </w:r>
      <w:r w:rsidRPr="00646CBF">
        <w:rPr>
          <w:noProof/>
          <w:sz w:val="24"/>
          <w:szCs w:val="24"/>
          <w:lang w:val="fr"/>
        </w:rPr>
        <w:t xml:space="preserve">roposition et intitulé « </w:t>
      </w:r>
      <w:r w:rsidR="00526720">
        <w:rPr>
          <w:noProof/>
          <w:sz w:val="24"/>
          <w:szCs w:val="24"/>
          <w:lang w:val="fr"/>
        </w:rPr>
        <w:t>Modifications requises</w:t>
      </w:r>
      <w:r w:rsidRPr="00646CBF">
        <w:rPr>
          <w:noProof/>
          <w:sz w:val="24"/>
          <w:szCs w:val="24"/>
          <w:lang w:val="fr"/>
        </w:rPr>
        <w:t xml:space="preserve"> en vertu de la première étape de l’évaluation ».  L’add</w:t>
      </w:r>
      <w:r w:rsidR="009A41B4">
        <w:rPr>
          <w:noProof/>
          <w:sz w:val="24"/>
          <w:szCs w:val="24"/>
          <w:lang w:val="fr"/>
        </w:rPr>
        <w:t>itif</w:t>
      </w:r>
      <w:r w:rsidRPr="00646CBF">
        <w:rPr>
          <w:noProof/>
          <w:sz w:val="24"/>
          <w:szCs w:val="24"/>
          <w:lang w:val="fr"/>
        </w:rPr>
        <w:t xml:space="preserve"> et/ou le mémorandum, </w:t>
      </w:r>
      <w:r w:rsidR="009A41B4">
        <w:rPr>
          <w:noProof/>
          <w:sz w:val="24"/>
          <w:szCs w:val="24"/>
          <w:lang w:val="fr"/>
        </w:rPr>
        <w:t>le cas échéant</w:t>
      </w:r>
      <w:r w:rsidRPr="00646CBF">
        <w:rPr>
          <w:noProof/>
          <w:sz w:val="24"/>
          <w:szCs w:val="24"/>
          <w:lang w:val="fr"/>
        </w:rPr>
        <w:t xml:space="preserve">, sont énumérés à la fin de cette invitation et </w:t>
      </w:r>
      <w:r w:rsidR="009A41B4">
        <w:rPr>
          <w:noProof/>
          <w:sz w:val="24"/>
          <w:szCs w:val="24"/>
          <w:lang w:val="fr"/>
        </w:rPr>
        <w:t xml:space="preserve">y </w:t>
      </w:r>
      <w:r w:rsidRPr="00646CBF">
        <w:rPr>
          <w:noProof/>
          <w:sz w:val="24"/>
          <w:szCs w:val="24"/>
          <w:lang w:val="fr"/>
        </w:rPr>
        <w:t xml:space="preserve">sont </w:t>
      </w:r>
      <w:r w:rsidR="00C26C9D">
        <w:rPr>
          <w:noProof/>
          <w:sz w:val="24"/>
          <w:szCs w:val="24"/>
          <w:lang w:val="fr"/>
        </w:rPr>
        <w:t>joints</w:t>
      </w:r>
      <w:r w:rsidRPr="00646CBF">
        <w:rPr>
          <w:noProof/>
          <w:sz w:val="24"/>
          <w:szCs w:val="24"/>
          <w:lang w:val="fr"/>
        </w:rPr>
        <w:t xml:space="preserve">. La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tape d</w:t>
      </w:r>
      <w:r w:rsidR="00C26C9D">
        <w:rPr>
          <w:noProof/>
          <w:sz w:val="24"/>
          <w:szCs w:val="24"/>
          <w:lang w:val="fr"/>
        </w:rPr>
        <w:t>o</w:t>
      </w:r>
      <w:r w:rsidRPr="00646CBF">
        <w:rPr>
          <w:noProof/>
          <w:sz w:val="24"/>
          <w:szCs w:val="24"/>
          <w:lang w:val="fr"/>
        </w:rPr>
        <w:t>it également inclure l</w:t>
      </w:r>
      <w:r w:rsidR="00C26C9D">
        <w:rPr>
          <w:noProof/>
          <w:sz w:val="24"/>
          <w:szCs w:val="24"/>
          <w:lang w:val="fr"/>
        </w:rPr>
        <w:t>a</w:t>
      </w:r>
      <w:r w:rsidRPr="00646CBF">
        <w:rPr>
          <w:noProof/>
          <w:sz w:val="24"/>
          <w:szCs w:val="24"/>
          <w:lang w:val="fr"/>
        </w:rPr>
        <w:t xml:space="preserve"> </w:t>
      </w:r>
      <w:r>
        <w:rPr>
          <w:noProof/>
          <w:sz w:val="24"/>
          <w:szCs w:val="24"/>
          <w:lang w:val="fr"/>
        </w:rPr>
        <w:t>P</w:t>
      </w:r>
      <w:r w:rsidRPr="00646CBF">
        <w:rPr>
          <w:noProof/>
          <w:sz w:val="24"/>
          <w:szCs w:val="24"/>
          <w:lang w:val="fr"/>
        </w:rPr>
        <w:t xml:space="preserve">artie </w:t>
      </w:r>
      <w:r>
        <w:rPr>
          <w:noProof/>
          <w:sz w:val="24"/>
          <w:szCs w:val="24"/>
          <w:lang w:val="fr"/>
        </w:rPr>
        <w:t>F</w:t>
      </w:r>
      <w:r w:rsidRPr="00646CBF">
        <w:rPr>
          <w:noProof/>
          <w:sz w:val="24"/>
          <w:szCs w:val="24"/>
          <w:lang w:val="fr"/>
        </w:rPr>
        <w:t xml:space="preserve">inancière </w:t>
      </w:r>
      <w:r w:rsidR="005D1F08">
        <w:rPr>
          <w:noProof/>
          <w:sz w:val="24"/>
          <w:szCs w:val="24"/>
          <w:lang w:val="fr"/>
        </w:rPr>
        <w:t>y compris</w:t>
      </w:r>
      <w:r w:rsidRPr="00646CBF">
        <w:rPr>
          <w:noProof/>
          <w:sz w:val="24"/>
          <w:szCs w:val="24"/>
          <w:lang w:val="fr"/>
        </w:rPr>
        <w:t xml:space="preserve"> le </w:t>
      </w:r>
      <w:r>
        <w:rPr>
          <w:noProof/>
          <w:sz w:val="24"/>
          <w:szCs w:val="24"/>
          <w:lang w:val="fr"/>
        </w:rPr>
        <w:t xml:space="preserve">montant </w:t>
      </w:r>
      <w:r w:rsidRPr="00646CBF">
        <w:rPr>
          <w:noProof/>
          <w:sz w:val="24"/>
          <w:szCs w:val="24"/>
          <w:lang w:val="fr"/>
        </w:rPr>
        <w:t xml:space="preserve">de la </w:t>
      </w:r>
      <w:r>
        <w:rPr>
          <w:noProof/>
          <w:sz w:val="24"/>
          <w:szCs w:val="24"/>
          <w:lang w:val="fr"/>
        </w:rPr>
        <w:t>P</w:t>
      </w:r>
      <w:r w:rsidRPr="00646CBF">
        <w:rPr>
          <w:noProof/>
          <w:sz w:val="24"/>
          <w:szCs w:val="24"/>
          <w:lang w:val="fr"/>
        </w:rPr>
        <w:t>roposition, le</w:t>
      </w:r>
      <w:r w:rsidR="008E7709">
        <w:rPr>
          <w:noProof/>
          <w:sz w:val="24"/>
          <w:szCs w:val="24"/>
          <w:lang w:val="fr"/>
        </w:rPr>
        <w:t>s</w:t>
      </w:r>
      <w:r>
        <w:rPr>
          <w:noProof/>
          <w:sz w:val="24"/>
          <w:szCs w:val="24"/>
          <w:lang w:val="fr"/>
        </w:rPr>
        <w:t xml:space="preserve"> Bordereau</w:t>
      </w:r>
      <w:r w:rsidR="008E7709">
        <w:rPr>
          <w:noProof/>
          <w:sz w:val="24"/>
          <w:szCs w:val="24"/>
          <w:lang w:val="fr"/>
        </w:rPr>
        <w:t>x</w:t>
      </w:r>
      <w:r>
        <w:rPr>
          <w:noProof/>
          <w:sz w:val="24"/>
          <w:szCs w:val="24"/>
          <w:lang w:val="fr"/>
        </w:rPr>
        <w:t xml:space="preserve"> des Prix</w:t>
      </w:r>
      <w:r w:rsidRPr="00646CBF">
        <w:rPr>
          <w:noProof/>
          <w:sz w:val="24"/>
          <w:szCs w:val="24"/>
          <w:lang w:val="fr"/>
        </w:rPr>
        <w:t xml:space="preserve">, la </w:t>
      </w:r>
      <w:r>
        <w:rPr>
          <w:noProof/>
          <w:sz w:val="24"/>
          <w:szCs w:val="24"/>
          <w:lang w:val="fr"/>
        </w:rPr>
        <w:t>Garantie de P</w:t>
      </w:r>
      <w:r w:rsidRPr="00646CBF">
        <w:rPr>
          <w:noProof/>
          <w:sz w:val="24"/>
          <w:szCs w:val="24"/>
          <w:lang w:val="fr"/>
        </w:rPr>
        <w:t xml:space="preserve">roposition, etc., comme indiqué dans le </w:t>
      </w:r>
      <w:r>
        <w:rPr>
          <w:noProof/>
          <w:sz w:val="24"/>
          <w:szCs w:val="24"/>
          <w:lang w:val="fr"/>
        </w:rPr>
        <w:t>D</w:t>
      </w:r>
      <w:r w:rsidRPr="00646CBF">
        <w:rPr>
          <w:noProof/>
          <w:sz w:val="24"/>
          <w:szCs w:val="24"/>
          <w:lang w:val="fr"/>
        </w:rPr>
        <w:t>o</w:t>
      </w:r>
      <w:r w:rsidR="008E7709">
        <w:rPr>
          <w:noProof/>
          <w:sz w:val="24"/>
          <w:szCs w:val="24"/>
          <w:lang w:val="fr"/>
        </w:rPr>
        <w:t>ssier</w:t>
      </w:r>
      <w:r w:rsidRPr="00646CBF">
        <w:rPr>
          <w:noProof/>
          <w:sz w:val="24"/>
          <w:szCs w:val="24"/>
          <w:lang w:val="fr"/>
        </w:rPr>
        <w:t xml:space="preserve"> de DP. Les parties technique et financière des </w:t>
      </w:r>
      <w:r>
        <w:rPr>
          <w:noProof/>
          <w:sz w:val="24"/>
          <w:szCs w:val="24"/>
          <w:lang w:val="fr"/>
        </w:rPr>
        <w:t>P</w:t>
      </w:r>
      <w:r w:rsidRPr="00646CBF">
        <w:rPr>
          <w:noProof/>
          <w:sz w:val="24"/>
          <w:szCs w:val="24"/>
          <w:lang w:val="fr"/>
        </w:rPr>
        <w:t xml:space="preserve">ropositions de la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w:t>
      </w:r>
      <w:r>
        <w:rPr>
          <w:noProof/>
          <w:sz w:val="24"/>
          <w:szCs w:val="24"/>
          <w:lang w:val="fr"/>
        </w:rPr>
        <w:t>devront être p</w:t>
      </w:r>
      <w:r w:rsidRPr="00646CBF">
        <w:rPr>
          <w:noProof/>
          <w:sz w:val="24"/>
          <w:szCs w:val="24"/>
          <w:lang w:val="fr"/>
        </w:rPr>
        <w:t xml:space="preserve">résentées dans deux enveloppes </w:t>
      </w:r>
      <w:r w:rsidR="003D5B1D">
        <w:rPr>
          <w:noProof/>
          <w:sz w:val="24"/>
          <w:szCs w:val="24"/>
          <w:lang w:val="fr"/>
        </w:rPr>
        <w:t>distinct</w:t>
      </w:r>
      <w:r w:rsidR="003D5B1D" w:rsidRPr="00646CBF">
        <w:rPr>
          <w:noProof/>
          <w:sz w:val="24"/>
          <w:szCs w:val="24"/>
          <w:lang w:val="fr"/>
        </w:rPr>
        <w:t>es</w:t>
      </w:r>
      <w:r>
        <w:rPr>
          <w:noProof/>
          <w:sz w:val="24"/>
          <w:szCs w:val="24"/>
          <w:lang w:val="fr"/>
        </w:rPr>
        <w:t>.</w:t>
      </w:r>
    </w:p>
    <w:p w14:paraId="7CD31B57" w14:textId="6FE5A125" w:rsidR="00BE4241" w:rsidRDefault="00BE4241" w:rsidP="00254D23">
      <w:pPr>
        <w:pStyle w:val="ListParagraph"/>
        <w:numPr>
          <w:ilvl w:val="0"/>
          <w:numId w:val="158"/>
        </w:numPr>
        <w:shd w:val="clear" w:color="auto" w:fill="FDFDFD"/>
        <w:spacing w:after="120"/>
        <w:jc w:val="both"/>
        <w:rPr>
          <w:sz w:val="24"/>
          <w:szCs w:val="24"/>
          <w:lang w:eastAsia="en-US"/>
        </w:rPr>
      </w:pPr>
      <w:r w:rsidRPr="003B08FC">
        <w:rPr>
          <w:sz w:val="24"/>
          <w:szCs w:val="24"/>
          <w:lang w:eastAsia="en-US"/>
        </w:rPr>
        <w:t xml:space="preserve">La </w:t>
      </w:r>
      <w:r>
        <w:rPr>
          <w:sz w:val="24"/>
          <w:szCs w:val="24"/>
          <w:lang w:eastAsia="en-US"/>
        </w:rPr>
        <w:t>P</w:t>
      </w:r>
      <w:r w:rsidRPr="003B08FC">
        <w:rPr>
          <w:sz w:val="24"/>
          <w:szCs w:val="24"/>
          <w:lang w:eastAsia="en-US"/>
        </w:rPr>
        <w:t xml:space="preserve">roposition doit être </w:t>
      </w:r>
      <w:r>
        <w:rPr>
          <w:sz w:val="24"/>
          <w:szCs w:val="24"/>
          <w:lang w:eastAsia="en-US"/>
        </w:rPr>
        <w:t>remis</w:t>
      </w:r>
      <w:r w:rsidRPr="003B08FC">
        <w:rPr>
          <w:sz w:val="24"/>
          <w:szCs w:val="24"/>
          <w:lang w:eastAsia="en-US"/>
        </w:rPr>
        <w:t xml:space="preserve">e 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xml:space="preserve">. </w:t>
      </w:r>
      <w:r w:rsidR="007D7F65" w:rsidRPr="003B08FC">
        <w:rPr>
          <w:sz w:val="24"/>
          <w:szCs w:val="24"/>
          <w:lang w:eastAsia="en-US"/>
        </w:rPr>
        <w:t xml:space="preserve">Les propositions tardives seront rejetées. </w:t>
      </w:r>
      <w:r w:rsidRPr="003B08FC">
        <w:rPr>
          <w:sz w:val="24"/>
          <w:szCs w:val="24"/>
          <w:lang w:eastAsia="en-US"/>
        </w:rPr>
        <w:t>L</w:t>
      </w:r>
      <w:r>
        <w:rPr>
          <w:sz w:val="24"/>
          <w:szCs w:val="24"/>
          <w:lang w:eastAsia="en-US"/>
        </w:rPr>
        <w:t>a passation électronique de marché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w:t>
      </w:r>
    </w:p>
    <w:p w14:paraId="5660D3AC" w14:textId="5975DE23" w:rsidR="000E29D9" w:rsidRDefault="000E29D9" w:rsidP="003B5732">
      <w:pPr>
        <w:numPr>
          <w:ilvl w:val="0"/>
          <w:numId w:val="158"/>
        </w:numPr>
        <w:tabs>
          <w:tab w:val="clear" w:pos="720"/>
        </w:tabs>
        <w:spacing w:after="120"/>
        <w:jc w:val="both"/>
        <w:rPr>
          <w:sz w:val="24"/>
          <w:szCs w:val="24"/>
        </w:rPr>
      </w:pPr>
      <w:r>
        <w:rPr>
          <w:sz w:val="24"/>
          <w:szCs w:val="24"/>
        </w:rPr>
        <w:t>La Partie financière sera ouverte publiquement à moins que la procédure de la Meilleure Offre Fina</w:t>
      </w:r>
      <w:r w:rsidR="00F429A6">
        <w:rPr>
          <w:sz w:val="24"/>
          <w:szCs w:val="24"/>
        </w:rPr>
        <w:t>l</w:t>
      </w:r>
      <w:r>
        <w:rPr>
          <w:sz w:val="24"/>
          <w:szCs w:val="24"/>
        </w:rPr>
        <w:t>e (</w:t>
      </w:r>
      <w:r w:rsidRPr="00377271">
        <w:rPr>
          <w:sz w:val="24"/>
          <w:szCs w:val="24"/>
        </w:rPr>
        <w:t>MOF</w:t>
      </w:r>
      <w:r>
        <w:rPr>
          <w:sz w:val="24"/>
          <w:szCs w:val="24"/>
        </w:rPr>
        <w:t>)</w:t>
      </w:r>
      <w:r w:rsidRPr="00377271">
        <w:rPr>
          <w:sz w:val="24"/>
          <w:szCs w:val="24"/>
        </w:rPr>
        <w:t xml:space="preserve"> ou </w:t>
      </w:r>
      <w:r w:rsidR="00F429A6">
        <w:rPr>
          <w:sz w:val="24"/>
          <w:szCs w:val="24"/>
        </w:rPr>
        <w:t xml:space="preserve">de </w:t>
      </w:r>
      <w:r w:rsidRPr="00377271">
        <w:rPr>
          <w:sz w:val="24"/>
          <w:szCs w:val="24"/>
        </w:rPr>
        <w:t xml:space="preserve">négociations </w:t>
      </w:r>
      <w:r>
        <w:rPr>
          <w:sz w:val="24"/>
          <w:szCs w:val="24"/>
        </w:rPr>
        <w:t>s’applique auquel cas</w:t>
      </w:r>
      <w:r w:rsidR="00BA28ED">
        <w:rPr>
          <w:sz w:val="24"/>
          <w:szCs w:val="24"/>
        </w:rPr>
        <w:t xml:space="preserve"> </w:t>
      </w:r>
      <w:r>
        <w:rPr>
          <w:sz w:val="24"/>
          <w:szCs w:val="24"/>
        </w:rPr>
        <w:t>l</w:t>
      </w:r>
      <w:r w:rsidR="00BA28ED">
        <w:rPr>
          <w:sz w:val="24"/>
          <w:szCs w:val="24"/>
        </w:rPr>
        <w:t>e</w:t>
      </w:r>
      <w:r w:rsidRPr="00DD0EAC">
        <w:rPr>
          <w:sz w:val="24"/>
          <w:szCs w:val="24"/>
        </w:rPr>
        <w:t xml:space="preserve"> Règlement de Passation des Marchés exige que les </w:t>
      </w:r>
      <w:hyperlink r:id="rId14" w:history="1">
        <w:r>
          <w:rPr>
            <w:sz w:val="24"/>
            <w:szCs w:val="24"/>
          </w:rPr>
          <w:t>Parties Financières ne seront pas ouvertes en public et seront ouvertes en présence d’un Garant</w:t>
        </w:r>
        <w:r w:rsidRPr="00B4328A">
          <w:rPr>
            <w:sz w:val="24"/>
            <w:szCs w:val="24"/>
          </w:rPr>
          <w:t xml:space="preserve"> de Probité</w:t>
        </w:r>
        <w:r w:rsidRPr="00DD0EAC">
          <w:rPr>
            <w:sz w:val="24"/>
            <w:szCs w:val="24"/>
          </w:rPr>
          <w:t xml:space="preserve"> </w:t>
        </w:r>
        <w:r>
          <w:rPr>
            <w:sz w:val="24"/>
            <w:szCs w:val="24"/>
          </w:rPr>
          <w:t>recruté par le Maître d’Ouvrage.</w:t>
        </w:r>
      </w:hyperlink>
      <w:r>
        <w:rPr>
          <w:sz w:val="24"/>
          <w:szCs w:val="24"/>
        </w:rPr>
        <w:t xml:space="preserve"> </w:t>
      </w:r>
    </w:p>
    <w:p w14:paraId="2D6E345E" w14:textId="71663EFA" w:rsidR="000E29D9" w:rsidRPr="003B5732" w:rsidRDefault="000E29D9" w:rsidP="003B5732">
      <w:pPr>
        <w:numPr>
          <w:ilvl w:val="0"/>
          <w:numId w:val="158"/>
        </w:numPr>
        <w:tabs>
          <w:tab w:val="clear" w:pos="720"/>
        </w:tabs>
        <w:spacing w:after="12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w:t>
      </w:r>
      <w:r w:rsidR="009A504F">
        <w:rPr>
          <w:sz w:val="24"/>
          <w:szCs w:val="24"/>
        </w:rPr>
        <w:t>prorogé</w:t>
      </w:r>
      <w:r>
        <w:rPr>
          <w:sz w:val="24"/>
          <w:szCs w:val="24"/>
        </w:rPr>
        <w:t xml:space="preserve">e par le Maître d’Ouvrage conformément </w:t>
      </w:r>
      <w:r w:rsidR="000E2017">
        <w:rPr>
          <w:sz w:val="24"/>
          <w:szCs w:val="24"/>
        </w:rPr>
        <w:t>au D</w:t>
      </w:r>
      <w:r>
        <w:rPr>
          <w:sz w:val="24"/>
          <w:szCs w:val="24"/>
        </w:rPr>
        <w:t>DP. [</w:t>
      </w:r>
      <w:r w:rsidRPr="00FE1F13">
        <w:rPr>
          <w:i/>
          <w:iCs/>
          <w:sz w:val="24"/>
          <w:szCs w:val="24"/>
        </w:rPr>
        <w:t xml:space="preserve">insérer </w:t>
      </w:r>
      <w:r w:rsidRPr="00FE1F13">
        <w:rPr>
          <w:b/>
          <w:bCs/>
          <w:i/>
          <w:iCs/>
          <w:sz w:val="24"/>
          <w:szCs w:val="24"/>
        </w:rPr>
        <w:t xml:space="preserve">le jour, mois et année, en prenant en compte un temps nécessaire et raisonnable pour évaluer les </w:t>
      </w:r>
      <w:r w:rsidR="000E2017">
        <w:rPr>
          <w:b/>
          <w:bCs/>
          <w:i/>
          <w:iCs/>
          <w:sz w:val="24"/>
          <w:szCs w:val="24"/>
        </w:rPr>
        <w:t>P</w:t>
      </w:r>
      <w:r w:rsidRPr="00FE1F13">
        <w:rPr>
          <w:b/>
          <w:bCs/>
          <w:i/>
          <w:iCs/>
          <w:sz w:val="24"/>
          <w:szCs w:val="24"/>
        </w:rPr>
        <w:t>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w:t>
      </w:r>
      <w:r>
        <w:rPr>
          <w:b/>
          <w:bCs/>
          <w:i/>
          <w:iCs/>
          <w:sz w:val="24"/>
          <w:szCs w:val="24"/>
        </w:rPr>
        <w:t xml:space="preserve"> risque d’</w:t>
      </w:r>
      <w:r w:rsidRPr="00FE1F13">
        <w:rPr>
          <w:b/>
          <w:bCs/>
          <w:i/>
          <w:iCs/>
          <w:sz w:val="24"/>
          <w:szCs w:val="24"/>
        </w:rPr>
        <w:t xml:space="preserve">erreurs </w:t>
      </w:r>
      <w:r w:rsidR="000E2017">
        <w:rPr>
          <w:b/>
          <w:bCs/>
          <w:i/>
          <w:iCs/>
          <w:sz w:val="24"/>
          <w:szCs w:val="24"/>
        </w:rPr>
        <w:t>par l</w:t>
      </w:r>
      <w:r w:rsidRPr="00FE1F13">
        <w:rPr>
          <w:b/>
          <w:bCs/>
          <w:i/>
          <w:iCs/>
          <w:sz w:val="24"/>
          <w:szCs w:val="24"/>
        </w:rPr>
        <w:t xml:space="preserve">es </w:t>
      </w:r>
      <w:r>
        <w:rPr>
          <w:b/>
          <w:bCs/>
          <w:i/>
          <w:iCs/>
          <w:sz w:val="24"/>
          <w:szCs w:val="24"/>
        </w:rPr>
        <w:t>P</w:t>
      </w:r>
      <w:r w:rsidRPr="00FE1F13">
        <w:rPr>
          <w:b/>
          <w:bCs/>
          <w:i/>
          <w:iCs/>
          <w:sz w:val="24"/>
          <w:szCs w:val="24"/>
        </w:rPr>
        <w:t xml:space="preserve">roposants, la période de validité des propositions est une date spécifique et non liée à la date limite de remise des </w:t>
      </w:r>
      <w:r w:rsidR="000E2017">
        <w:rPr>
          <w:b/>
          <w:bCs/>
          <w:i/>
          <w:iCs/>
          <w:sz w:val="24"/>
          <w:szCs w:val="24"/>
        </w:rPr>
        <w:t>P</w:t>
      </w:r>
      <w:r w:rsidRPr="00FE1F13">
        <w:rPr>
          <w:b/>
          <w:bCs/>
          <w:i/>
          <w:iCs/>
          <w:sz w:val="24"/>
          <w:szCs w:val="24"/>
        </w:rPr>
        <w:t>ropositions.].</w:t>
      </w:r>
      <w:r>
        <w:rPr>
          <w:sz w:val="24"/>
          <w:szCs w:val="24"/>
        </w:rPr>
        <w:t xml:space="preserve"> </w:t>
      </w:r>
      <w:r w:rsidRPr="00FE1F13">
        <w:rPr>
          <w:sz w:val="24"/>
          <w:szCs w:val="24"/>
        </w:rPr>
        <w:t xml:space="preserve"> </w:t>
      </w:r>
    </w:p>
    <w:p w14:paraId="49CCD85C" w14:textId="77777777" w:rsidR="00BE4241" w:rsidRDefault="00BE4241" w:rsidP="003B5732">
      <w:pPr>
        <w:pStyle w:val="ListParagraph"/>
        <w:numPr>
          <w:ilvl w:val="0"/>
          <w:numId w:val="158"/>
        </w:numPr>
        <w:shd w:val="clear" w:color="auto" w:fill="FDFDFD"/>
        <w:spacing w:after="120"/>
        <w:jc w:val="both"/>
        <w:rPr>
          <w:sz w:val="24"/>
          <w:szCs w:val="24"/>
        </w:rPr>
      </w:pPr>
      <w:r>
        <w:rPr>
          <w:sz w:val="24"/>
          <w:szCs w:val="24"/>
        </w:rPr>
        <w:t xml:space="preserve">Les Propositions doivent être accompagnées d’ : </w:t>
      </w:r>
      <w:r w:rsidRPr="003B08FC">
        <w:rPr>
          <w:i/>
          <w:iCs/>
          <w:sz w:val="24"/>
          <w:szCs w:val="24"/>
        </w:rPr>
        <w:t>[insérer « Une Garantie de Proposition » ou « une Déclaration de Garantie de Proposition » selon le cas]</w:t>
      </w:r>
      <w:r>
        <w:rPr>
          <w:sz w:val="24"/>
          <w:szCs w:val="24"/>
        </w:rPr>
        <w:t xml:space="preserve"> d’un montant de : </w:t>
      </w:r>
      <w:r w:rsidRPr="003B08FC">
        <w:rPr>
          <w:i/>
          <w:iCs/>
          <w:sz w:val="24"/>
          <w:szCs w:val="24"/>
        </w:rPr>
        <w:t>[insérer le montant et la monnaie dans le cas d’une Garantie de Proposition]</w:t>
      </w:r>
      <w:r>
        <w:rPr>
          <w:rStyle w:val="FootnoteReference"/>
          <w:i/>
          <w:iCs/>
          <w:sz w:val="24"/>
          <w:szCs w:val="24"/>
        </w:rPr>
        <w:footnoteReference w:id="10"/>
      </w:r>
      <w:r>
        <w:rPr>
          <w:sz w:val="24"/>
          <w:szCs w:val="24"/>
        </w:rPr>
        <w:t xml:space="preserve">  </w:t>
      </w:r>
    </w:p>
    <w:p w14:paraId="0CF82323" w14:textId="683E90FD" w:rsidR="007E1FFE" w:rsidRPr="000438EC" w:rsidRDefault="007E1FFE" w:rsidP="000438EC">
      <w:pPr>
        <w:numPr>
          <w:ilvl w:val="0"/>
          <w:numId w:val="158"/>
        </w:numPr>
        <w:shd w:val="clear" w:color="auto" w:fill="FDFDFD"/>
        <w:spacing w:after="120"/>
        <w:jc w:val="both"/>
        <w:rPr>
          <w:sz w:val="24"/>
          <w:szCs w:val="24"/>
        </w:rPr>
      </w:pPr>
      <w:r w:rsidRPr="0022144A">
        <w:rPr>
          <w:sz w:val="24"/>
          <w:szCs w:val="24"/>
        </w:rPr>
        <w:t>Toutes les Propositions doivent être accompagnées d’une Déclaration relative à l’Exploitation et à l’Abus Sexuel (EAS) et/ou au Harcèlement Sexuel (HS).</w:t>
      </w:r>
    </w:p>
    <w:p w14:paraId="3B88FEEE" w14:textId="77777777" w:rsidR="00BE4241" w:rsidRPr="00D41A9D" w:rsidRDefault="00BE4241" w:rsidP="003B5732">
      <w:pPr>
        <w:numPr>
          <w:ilvl w:val="0"/>
          <w:numId w:val="158"/>
        </w:numPr>
        <w:spacing w:after="12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d’en être informés par écrit le plus tôt possible.</w:t>
      </w:r>
    </w:p>
    <w:p w14:paraId="77A6222C" w14:textId="77777777" w:rsidR="00BE4241" w:rsidRDefault="00BE4241" w:rsidP="00BE4241">
      <w:pPr>
        <w:spacing w:before="240" w:after="120"/>
        <w:rPr>
          <w:i/>
          <w:sz w:val="24"/>
          <w:szCs w:val="24"/>
        </w:rPr>
      </w:pPr>
    </w:p>
    <w:p w14:paraId="654648C4" w14:textId="77777777" w:rsidR="00A87EE6" w:rsidRDefault="00A87EE6" w:rsidP="00A87EE6">
      <w:pPr>
        <w:rPr>
          <w:i/>
          <w:sz w:val="24"/>
          <w:szCs w:val="24"/>
        </w:rPr>
      </w:pPr>
      <w:r>
        <w:rPr>
          <w:i/>
          <w:sz w:val="24"/>
          <w:szCs w:val="24"/>
        </w:rPr>
        <w:t>PIECE/S JOINTE/S : [insérer si nécessaire :</w:t>
      </w:r>
    </w:p>
    <w:p w14:paraId="54626191" w14:textId="221DB0C2" w:rsidR="00A87EE6" w:rsidRDefault="00A87EE6" w:rsidP="00A87EE6">
      <w:pPr>
        <w:pStyle w:val="ListParagraph"/>
        <w:numPr>
          <w:ilvl w:val="0"/>
          <w:numId w:val="151"/>
        </w:numPr>
        <w:rPr>
          <w:i/>
          <w:iCs/>
          <w:sz w:val="24"/>
          <w:szCs w:val="24"/>
        </w:rPr>
      </w:pPr>
      <w:r w:rsidRPr="00924D1F">
        <w:rPr>
          <w:i/>
          <w:iCs/>
          <w:sz w:val="24"/>
          <w:szCs w:val="24"/>
        </w:rPr>
        <w:t>Add</w:t>
      </w:r>
      <w:r>
        <w:rPr>
          <w:i/>
          <w:iCs/>
          <w:sz w:val="24"/>
          <w:szCs w:val="24"/>
        </w:rPr>
        <w:t>itif</w:t>
      </w:r>
      <w:r w:rsidRPr="00924D1F">
        <w:rPr>
          <w:i/>
          <w:iCs/>
          <w:sz w:val="24"/>
          <w:szCs w:val="24"/>
        </w:rPr>
        <w:t xml:space="preserve"> No . [insérer le numéro de l’add</w:t>
      </w:r>
      <w:r>
        <w:rPr>
          <w:i/>
          <w:iCs/>
          <w:sz w:val="24"/>
          <w:szCs w:val="24"/>
        </w:rPr>
        <w:t>itif</w:t>
      </w:r>
      <w:r w:rsidRPr="00924D1F">
        <w:rPr>
          <w:i/>
          <w:iCs/>
          <w:sz w:val="24"/>
          <w:szCs w:val="24"/>
        </w:rPr>
        <w:t>] au do</w:t>
      </w:r>
      <w:r>
        <w:rPr>
          <w:i/>
          <w:iCs/>
          <w:sz w:val="24"/>
          <w:szCs w:val="24"/>
        </w:rPr>
        <w:t>ssier</w:t>
      </w:r>
      <w:r w:rsidRPr="00924D1F">
        <w:rPr>
          <w:i/>
          <w:iCs/>
          <w:sz w:val="24"/>
          <w:szCs w:val="24"/>
        </w:rPr>
        <w:t xml:space="preserve"> de DP, et/ou</w:t>
      </w:r>
    </w:p>
    <w:p w14:paraId="5D45D3C3" w14:textId="77777777" w:rsidR="00A87EE6" w:rsidRPr="00924D1F" w:rsidRDefault="00A87EE6" w:rsidP="00A87EE6">
      <w:pPr>
        <w:pStyle w:val="ListParagraph"/>
        <w:ind w:left="779"/>
        <w:rPr>
          <w:i/>
          <w:iCs/>
          <w:sz w:val="24"/>
          <w:szCs w:val="24"/>
        </w:rPr>
      </w:pPr>
    </w:p>
    <w:p w14:paraId="5AD9C2BE" w14:textId="0C58F6C8" w:rsidR="00A87EE6" w:rsidRPr="00924D1F" w:rsidRDefault="00A87EE6" w:rsidP="00A87EE6">
      <w:pPr>
        <w:pStyle w:val="ListParagraph"/>
        <w:numPr>
          <w:ilvl w:val="0"/>
          <w:numId w:val="151"/>
        </w:numPr>
        <w:spacing w:after="120"/>
        <w:ind w:left="778"/>
        <w:rPr>
          <w:i/>
          <w:iCs/>
          <w:sz w:val="24"/>
          <w:szCs w:val="24"/>
        </w:rPr>
      </w:pPr>
      <w:r w:rsidRPr="00924D1F">
        <w:rPr>
          <w:i/>
          <w:iCs/>
          <w:sz w:val="24"/>
          <w:szCs w:val="24"/>
        </w:rPr>
        <w:t xml:space="preserve">Mémorandum pour [insérer le nom du Proposant indiqué en tête de cette invitation] sur les </w:t>
      </w:r>
      <w:r w:rsidR="00526720">
        <w:rPr>
          <w:i/>
          <w:iCs/>
          <w:sz w:val="24"/>
          <w:szCs w:val="24"/>
        </w:rPr>
        <w:t>Modifications requises</w:t>
      </w:r>
      <w:r w:rsidRPr="00924D1F">
        <w:rPr>
          <w:i/>
          <w:iCs/>
          <w:sz w:val="24"/>
          <w:szCs w:val="24"/>
        </w:rPr>
        <w:t xml:space="preserve"> suivant l’Evaluation de la Première Etape</w:t>
      </w:r>
    </w:p>
    <w:p w14:paraId="6F10EA3B" w14:textId="77777777" w:rsidR="00A87EE6" w:rsidRPr="00924D1F" w:rsidRDefault="00A87EE6" w:rsidP="00A87EE6">
      <w:pPr>
        <w:ind w:left="419"/>
        <w:rPr>
          <w:i/>
          <w:iCs/>
          <w:sz w:val="24"/>
          <w:szCs w:val="24"/>
        </w:rPr>
      </w:pPr>
      <w:r w:rsidRPr="00924D1F">
        <w:rPr>
          <w:i/>
          <w:iCs/>
          <w:sz w:val="24"/>
          <w:szCs w:val="24"/>
        </w:rPr>
        <w:t>Ou indiquer :  Il n’y a pas de pièces jointes.</w:t>
      </w:r>
    </w:p>
    <w:p w14:paraId="1F67825B" w14:textId="77777777" w:rsidR="00A87EE6" w:rsidRDefault="00A87EE6" w:rsidP="00BE4241">
      <w:pPr>
        <w:spacing w:before="240" w:after="120"/>
        <w:rPr>
          <w:sz w:val="24"/>
          <w:szCs w:val="24"/>
        </w:rPr>
      </w:pPr>
    </w:p>
    <w:p w14:paraId="093C6EE4" w14:textId="77777777" w:rsidR="002F0B39" w:rsidRDefault="002F0B39" w:rsidP="00BE4241">
      <w:pPr>
        <w:rPr>
          <w:sz w:val="24"/>
          <w:szCs w:val="24"/>
        </w:rPr>
        <w:sectPr w:rsidR="002F0B39" w:rsidSect="00B71C45">
          <w:headerReference w:type="default" r:id="rId15"/>
          <w:headerReference w:type="first" r:id="rId16"/>
          <w:pgSz w:w="12240" w:h="15840"/>
          <w:pgMar w:top="1440" w:right="1800" w:bottom="1440" w:left="1800" w:header="720" w:footer="720" w:gutter="0"/>
          <w:pgNumType w:fmt="lowerRoman" w:start="1"/>
          <w:cols w:space="720"/>
        </w:sectPr>
      </w:pPr>
    </w:p>
    <w:p w14:paraId="3B79F7CF" w14:textId="6E76E5FC" w:rsidR="00BE4241" w:rsidRDefault="00BE4241" w:rsidP="00BE4241">
      <w:pPr>
        <w:rPr>
          <w:sz w:val="24"/>
          <w:szCs w:val="24"/>
        </w:rPr>
      </w:pPr>
    </w:p>
    <w:p w14:paraId="109461FE" w14:textId="5124838F" w:rsidR="00552477" w:rsidRDefault="00552477">
      <w:pPr>
        <w:rPr>
          <w:sz w:val="24"/>
          <w:szCs w:val="24"/>
        </w:rPr>
      </w:pPr>
    </w:p>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77AD5D99"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et </w:t>
      </w:r>
      <w:r w:rsidR="00240115">
        <w:rPr>
          <w:b/>
          <w:sz w:val="84"/>
          <w:szCs w:val="84"/>
          <w:lang w:eastAsia="en-US"/>
        </w:rPr>
        <w:t>Services d’Exploitation</w:t>
      </w:r>
      <w:r w:rsidR="00CB2928" w:rsidRPr="00773EEA">
        <w:rPr>
          <w:b/>
          <w:sz w:val="36"/>
          <w:szCs w:val="40"/>
          <w:lang w:eastAsia="en-US"/>
        </w:rPr>
        <w:br/>
      </w:r>
      <w:r w:rsidR="00D41A9D">
        <w:rPr>
          <w:b/>
          <w:sz w:val="36"/>
          <w:szCs w:val="40"/>
          <w:lang w:eastAsia="en-US"/>
        </w:rPr>
        <w:t>(</w:t>
      </w:r>
      <w:r>
        <w:rPr>
          <w:b/>
          <w:sz w:val="36"/>
          <w:szCs w:val="40"/>
          <w:lang w:eastAsia="en-US"/>
        </w:rPr>
        <w:t>Conception</w:t>
      </w:r>
      <w:r w:rsidR="00D41A9D">
        <w:rPr>
          <w:b/>
          <w:sz w:val="36"/>
          <w:szCs w:val="40"/>
          <w:lang w:eastAsia="en-US"/>
        </w:rPr>
        <w:t>,</w:t>
      </w:r>
      <w:r>
        <w:rPr>
          <w:b/>
          <w:sz w:val="36"/>
          <w:szCs w:val="40"/>
          <w:lang w:eastAsia="en-US"/>
        </w:rPr>
        <w:t xml:space="preserve"> Construction </w:t>
      </w:r>
      <w:r w:rsidR="00D41A9D">
        <w:rPr>
          <w:b/>
          <w:sz w:val="36"/>
          <w:szCs w:val="40"/>
          <w:lang w:eastAsia="en-US"/>
        </w:rPr>
        <w:t xml:space="preserve">et </w:t>
      </w:r>
      <w:r w:rsidR="00240115">
        <w:rPr>
          <w:b/>
          <w:sz w:val="36"/>
          <w:szCs w:val="40"/>
          <w:lang w:eastAsia="en-US"/>
        </w:rPr>
        <w:t>Exploitation</w:t>
      </w:r>
      <w:r w:rsidR="00D41A9D">
        <w:rPr>
          <w:b/>
          <w:sz w:val="36"/>
          <w:szCs w:val="40"/>
          <w:lang w:eastAsia="en-US"/>
        </w:rPr>
        <w:t xml:space="preserve"> de </w:t>
      </w:r>
      <w:r w:rsidR="00D41A9D" w:rsidRPr="00D41A9D">
        <w:rPr>
          <w:b/>
          <w:i/>
          <w:iCs/>
          <w:sz w:val="36"/>
          <w:szCs w:val="40"/>
          <w:lang w:eastAsia="en-US"/>
        </w:rPr>
        <w:t>[I</w:t>
      </w:r>
      <w:r w:rsidR="00B7348F">
        <w:rPr>
          <w:b/>
          <w:i/>
          <w:iCs/>
          <w:sz w:val="36"/>
          <w:szCs w:val="40"/>
          <w:lang w:eastAsia="en-US"/>
        </w:rPr>
        <w:t>P</w:t>
      </w:r>
      <w:r w:rsidR="00D41A9D" w:rsidRPr="00D41A9D">
        <w:rPr>
          <w:b/>
          <w:i/>
          <w:iCs/>
          <w:sz w:val="36"/>
          <w:szCs w:val="40"/>
          <w:lang w:eastAsia="en-US"/>
        </w:rPr>
        <w:t>E/ITEU]</w:t>
      </w:r>
    </w:p>
    <w:p w14:paraId="6DA45E48" w14:textId="27450626"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A87EE6">
        <w:rPr>
          <w:b/>
          <w:bCs/>
          <w:i/>
          <w:sz w:val="32"/>
          <w:szCs w:val="32"/>
          <w:lang w:eastAsia="en-US"/>
        </w:rPr>
        <w:t>deux</w:t>
      </w:r>
      <w:r w:rsidR="00A87EE6" w:rsidRPr="00754618">
        <w:rPr>
          <w:b/>
          <w:bCs/>
          <w:i/>
          <w:sz w:val="32"/>
          <w:szCs w:val="32"/>
          <w:lang w:eastAsia="en-US"/>
        </w:rPr>
        <w:t xml:space="preserve"> </w:t>
      </w:r>
      <w:r w:rsidR="00EF7BB7" w:rsidRPr="00754618">
        <w:rPr>
          <w:b/>
          <w:bCs/>
          <w:i/>
          <w:sz w:val="32"/>
          <w:szCs w:val="32"/>
          <w:lang w:eastAsia="en-US"/>
        </w:rPr>
        <w:t>étape</w:t>
      </w:r>
      <w:r w:rsidR="00A87EE6">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1E09A378" w:rsidR="00B56498" w:rsidRPr="00B4328A" w:rsidRDefault="00B56498" w:rsidP="00DD246F">
      <w:pPr>
        <w:tabs>
          <w:tab w:val="left" w:pos="8640"/>
        </w:tabs>
        <w:jc w:val="center"/>
        <w:rPr>
          <w:b/>
          <w:sz w:val="44"/>
          <w:szCs w:val="44"/>
          <w:lang w:eastAsia="en-US"/>
        </w:rPr>
      </w:pPr>
      <w:r w:rsidRPr="00B4328A">
        <w:rPr>
          <w:b/>
          <w:sz w:val="44"/>
          <w:szCs w:val="44"/>
          <w:lang w:eastAsia="en-US"/>
        </w:rPr>
        <w:t xml:space="preserve">Passation du </w:t>
      </w:r>
      <w:r w:rsidR="00DA61CA">
        <w:rPr>
          <w:b/>
          <w:sz w:val="44"/>
          <w:szCs w:val="44"/>
          <w:lang w:eastAsia="en-US"/>
        </w:rPr>
        <w:t>M</w:t>
      </w:r>
      <w:r w:rsidRPr="00B4328A">
        <w:rPr>
          <w:b/>
          <w:sz w:val="44"/>
          <w:szCs w:val="44"/>
          <w:lang w:eastAsia="en-US"/>
        </w:rPr>
        <w:t>arché de</w:t>
      </w:r>
      <w:r w:rsidR="00572592" w:rsidRPr="00B4328A">
        <w:rPr>
          <w:b/>
          <w:sz w:val="44"/>
          <w:szCs w:val="44"/>
          <w:lang w:eastAsia="en-US"/>
        </w:rPr>
        <w:t> :</w:t>
      </w:r>
    </w:p>
    <w:p w14:paraId="40094DEC" w14:textId="3987E048"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r w:rsidR="00D41A9D">
        <w:rPr>
          <w:bCs/>
          <w:i/>
          <w:iCs/>
          <w:color w:val="000000" w:themeColor="text1"/>
          <w:sz w:val="28"/>
        </w:rPr>
        <w:t xml:space="preserve"> et </w:t>
      </w:r>
      <w:r w:rsidR="00240115">
        <w:rPr>
          <w:bCs/>
          <w:i/>
          <w:iCs/>
          <w:color w:val="000000" w:themeColor="text1"/>
          <w:sz w:val="28"/>
        </w:rPr>
        <w:t>Services d’Exploitation</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6BAEFBA9" w14:textId="77777777" w:rsidR="002F0B39" w:rsidRDefault="002F0B39" w:rsidP="00DD246F">
      <w:pPr>
        <w:spacing w:before="120"/>
        <w:rPr>
          <w:b/>
          <w:sz w:val="28"/>
          <w:szCs w:val="28"/>
        </w:rPr>
        <w:sectPr w:rsidR="002F0B39">
          <w:headerReference w:type="default" r:id="rId17"/>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3"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3"/>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4A5EDFB1" w14:textId="5AD81541" w:rsidR="007E28B1"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A95A7E">
        <w:instrText>,</w:instrText>
      </w:r>
      <w:r>
        <w:instrText>1</w:instrText>
      </w:r>
      <w:r w:rsidR="00A95A7E">
        <w:instrText>,</w:instrText>
      </w:r>
      <w:r>
        <w:instrText>Style13</w:instrText>
      </w:r>
      <w:r w:rsidR="00A95A7E">
        <w:instrText>,</w:instrText>
      </w:r>
      <w:r>
        <w:instrText xml:space="preserve">2" </w:instrText>
      </w:r>
      <w:r>
        <w:fldChar w:fldCharType="separate"/>
      </w:r>
      <w:hyperlink w:anchor="_Toc138683427" w:history="1">
        <w:r w:rsidR="007E28B1" w:rsidRPr="00533E37">
          <w:rPr>
            <w:rStyle w:val="Hyperlink"/>
            <w:noProof/>
          </w:rPr>
          <w:t>PARTIE 1 : PROCEDURES DE DEMANDE DE PROPOSITIONS</w:t>
        </w:r>
        <w:r w:rsidR="007E28B1">
          <w:rPr>
            <w:noProof/>
            <w:webHidden/>
          </w:rPr>
          <w:tab/>
        </w:r>
        <w:r w:rsidR="007E28B1">
          <w:rPr>
            <w:noProof/>
            <w:webHidden/>
          </w:rPr>
          <w:fldChar w:fldCharType="begin"/>
        </w:r>
        <w:r w:rsidR="007E28B1">
          <w:rPr>
            <w:noProof/>
            <w:webHidden/>
          </w:rPr>
          <w:instrText xml:space="preserve"> PAGEREF _Toc138683427 \h </w:instrText>
        </w:r>
        <w:r w:rsidR="007E28B1">
          <w:rPr>
            <w:noProof/>
            <w:webHidden/>
          </w:rPr>
        </w:r>
        <w:r w:rsidR="007E28B1">
          <w:rPr>
            <w:noProof/>
            <w:webHidden/>
          </w:rPr>
          <w:fldChar w:fldCharType="separate"/>
        </w:r>
        <w:r w:rsidR="007E28B1">
          <w:rPr>
            <w:noProof/>
            <w:webHidden/>
          </w:rPr>
          <w:t>2</w:t>
        </w:r>
        <w:r w:rsidR="007E28B1">
          <w:rPr>
            <w:noProof/>
            <w:webHidden/>
          </w:rPr>
          <w:fldChar w:fldCharType="end"/>
        </w:r>
      </w:hyperlink>
    </w:p>
    <w:p w14:paraId="34B87127" w14:textId="25F7C95A" w:rsidR="007E28B1" w:rsidRDefault="00CD1841">
      <w:pPr>
        <w:pStyle w:val="TOC2"/>
        <w:rPr>
          <w:rFonts w:asciiTheme="minorHAnsi" w:eastAsiaTheme="minorEastAsia" w:hAnsiTheme="minorHAnsi" w:cstheme="minorBidi"/>
          <w:sz w:val="22"/>
          <w:szCs w:val="22"/>
          <w:lang w:val="en-US" w:eastAsia="en-US"/>
        </w:rPr>
      </w:pPr>
      <w:hyperlink w:anchor="_Toc138683428" w:history="1">
        <w:r w:rsidR="007E28B1" w:rsidRPr="00533E37">
          <w:rPr>
            <w:rStyle w:val="Hyperlink"/>
          </w:rPr>
          <w:t>Section I. Instructions aux Proposants</w:t>
        </w:r>
        <w:r w:rsidR="007E28B1">
          <w:rPr>
            <w:webHidden/>
          </w:rPr>
          <w:tab/>
        </w:r>
        <w:r w:rsidR="007E28B1">
          <w:rPr>
            <w:webHidden/>
          </w:rPr>
          <w:fldChar w:fldCharType="begin"/>
        </w:r>
        <w:r w:rsidR="007E28B1">
          <w:rPr>
            <w:webHidden/>
          </w:rPr>
          <w:instrText xml:space="preserve"> PAGEREF _Toc138683428 \h </w:instrText>
        </w:r>
        <w:r w:rsidR="007E28B1">
          <w:rPr>
            <w:webHidden/>
          </w:rPr>
        </w:r>
        <w:r w:rsidR="007E28B1">
          <w:rPr>
            <w:webHidden/>
          </w:rPr>
          <w:fldChar w:fldCharType="separate"/>
        </w:r>
        <w:r w:rsidR="007E28B1">
          <w:rPr>
            <w:webHidden/>
          </w:rPr>
          <w:t>3</w:t>
        </w:r>
        <w:r w:rsidR="007E28B1">
          <w:rPr>
            <w:webHidden/>
          </w:rPr>
          <w:fldChar w:fldCharType="end"/>
        </w:r>
      </w:hyperlink>
    </w:p>
    <w:p w14:paraId="22D9B591" w14:textId="2A2A9DF5" w:rsidR="007E28B1" w:rsidRDefault="00CD1841">
      <w:pPr>
        <w:pStyle w:val="TOC2"/>
        <w:rPr>
          <w:rFonts w:asciiTheme="minorHAnsi" w:eastAsiaTheme="minorEastAsia" w:hAnsiTheme="minorHAnsi" w:cstheme="minorBidi"/>
          <w:sz w:val="22"/>
          <w:szCs w:val="22"/>
          <w:lang w:val="en-US" w:eastAsia="en-US"/>
        </w:rPr>
      </w:pPr>
      <w:hyperlink w:anchor="_Toc138683429" w:history="1">
        <w:r w:rsidR="007E28B1" w:rsidRPr="00533E37">
          <w:rPr>
            <w:rStyle w:val="Hyperlink"/>
          </w:rPr>
          <w:t xml:space="preserve">Section II. Données </w:t>
        </w:r>
        <w:r w:rsidR="007E28B1" w:rsidRPr="00533E37">
          <w:rPr>
            <w:rStyle w:val="Hyperlink"/>
            <w:rFonts w:ascii="Times New Roman" w:hAnsi="Times New Roman"/>
          </w:rPr>
          <w:t>particulières de demande de propo</w:t>
        </w:r>
        <w:r w:rsidR="007E28B1" w:rsidRPr="00533E37">
          <w:rPr>
            <w:rStyle w:val="Hyperlink"/>
          </w:rPr>
          <w:t>sitions (DPDP)</w:t>
        </w:r>
        <w:r w:rsidR="007E28B1">
          <w:rPr>
            <w:webHidden/>
          </w:rPr>
          <w:tab/>
        </w:r>
        <w:r w:rsidR="007E28B1">
          <w:rPr>
            <w:webHidden/>
          </w:rPr>
          <w:fldChar w:fldCharType="begin"/>
        </w:r>
        <w:r w:rsidR="007E28B1">
          <w:rPr>
            <w:webHidden/>
          </w:rPr>
          <w:instrText xml:space="preserve"> PAGEREF _Toc138683429 \h </w:instrText>
        </w:r>
        <w:r w:rsidR="007E28B1">
          <w:rPr>
            <w:webHidden/>
          </w:rPr>
        </w:r>
        <w:r w:rsidR="007E28B1">
          <w:rPr>
            <w:webHidden/>
          </w:rPr>
          <w:fldChar w:fldCharType="separate"/>
        </w:r>
        <w:r w:rsidR="007E28B1">
          <w:rPr>
            <w:webHidden/>
          </w:rPr>
          <w:t>44</w:t>
        </w:r>
        <w:r w:rsidR="007E28B1">
          <w:rPr>
            <w:webHidden/>
          </w:rPr>
          <w:fldChar w:fldCharType="end"/>
        </w:r>
      </w:hyperlink>
    </w:p>
    <w:p w14:paraId="151751B2" w14:textId="62F98259" w:rsidR="007E28B1" w:rsidRDefault="00CD1841">
      <w:pPr>
        <w:pStyle w:val="TOC2"/>
        <w:rPr>
          <w:rFonts w:asciiTheme="minorHAnsi" w:eastAsiaTheme="minorEastAsia" w:hAnsiTheme="minorHAnsi" w:cstheme="minorBidi"/>
          <w:sz w:val="22"/>
          <w:szCs w:val="22"/>
          <w:lang w:val="en-US" w:eastAsia="en-US"/>
        </w:rPr>
      </w:pPr>
      <w:hyperlink w:anchor="_Toc138683430" w:history="1">
        <w:r w:rsidR="007E28B1" w:rsidRPr="00533E37">
          <w:rPr>
            <w:rStyle w:val="Hyperlink"/>
          </w:rPr>
          <w:t>Section III. Critères d’évaluation et de qualification</w:t>
        </w:r>
        <w:r w:rsidR="007E28B1">
          <w:rPr>
            <w:webHidden/>
          </w:rPr>
          <w:tab/>
        </w:r>
        <w:r w:rsidR="007E28B1">
          <w:rPr>
            <w:webHidden/>
          </w:rPr>
          <w:fldChar w:fldCharType="begin"/>
        </w:r>
        <w:r w:rsidR="007E28B1">
          <w:rPr>
            <w:webHidden/>
          </w:rPr>
          <w:instrText xml:space="preserve"> PAGEREF _Toc138683430 \h </w:instrText>
        </w:r>
        <w:r w:rsidR="007E28B1">
          <w:rPr>
            <w:webHidden/>
          </w:rPr>
        </w:r>
        <w:r w:rsidR="007E28B1">
          <w:rPr>
            <w:webHidden/>
          </w:rPr>
          <w:fldChar w:fldCharType="separate"/>
        </w:r>
        <w:r w:rsidR="007E28B1">
          <w:rPr>
            <w:webHidden/>
          </w:rPr>
          <w:t>55</w:t>
        </w:r>
        <w:r w:rsidR="007E28B1">
          <w:rPr>
            <w:webHidden/>
          </w:rPr>
          <w:fldChar w:fldCharType="end"/>
        </w:r>
      </w:hyperlink>
    </w:p>
    <w:p w14:paraId="3AA5E139" w14:textId="145B9597" w:rsidR="007E28B1" w:rsidRDefault="00CD1841">
      <w:pPr>
        <w:pStyle w:val="TOC2"/>
        <w:rPr>
          <w:rFonts w:asciiTheme="minorHAnsi" w:eastAsiaTheme="minorEastAsia" w:hAnsiTheme="minorHAnsi" w:cstheme="minorBidi"/>
          <w:sz w:val="22"/>
          <w:szCs w:val="22"/>
          <w:lang w:val="en-US" w:eastAsia="en-US"/>
        </w:rPr>
      </w:pPr>
      <w:hyperlink w:anchor="_Toc138683431" w:history="1">
        <w:r w:rsidR="007E28B1" w:rsidRPr="00533E37">
          <w:rPr>
            <w:rStyle w:val="Hyperlink"/>
          </w:rPr>
          <w:t>Section IV. Formulaires de Propositions</w:t>
        </w:r>
        <w:r w:rsidR="007E28B1">
          <w:rPr>
            <w:webHidden/>
          </w:rPr>
          <w:tab/>
        </w:r>
        <w:r w:rsidR="007E28B1">
          <w:rPr>
            <w:webHidden/>
          </w:rPr>
          <w:fldChar w:fldCharType="begin"/>
        </w:r>
        <w:r w:rsidR="007E28B1">
          <w:rPr>
            <w:webHidden/>
          </w:rPr>
          <w:instrText xml:space="preserve"> PAGEREF _Toc138683431 \h </w:instrText>
        </w:r>
        <w:r w:rsidR="007E28B1">
          <w:rPr>
            <w:webHidden/>
          </w:rPr>
        </w:r>
        <w:r w:rsidR="007E28B1">
          <w:rPr>
            <w:webHidden/>
          </w:rPr>
          <w:fldChar w:fldCharType="separate"/>
        </w:r>
        <w:r w:rsidR="007E28B1">
          <w:rPr>
            <w:webHidden/>
          </w:rPr>
          <w:t>63</w:t>
        </w:r>
        <w:r w:rsidR="007E28B1">
          <w:rPr>
            <w:webHidden/>
          </w:rPr>
          <w:fldChar w:fldCharType="end"/>
        </w:r>
      </w:hyperlink>
    </w:p>
    <w:p w14:paraId="08BE0D18" w14:textId="3F66030E" w:rsidR="007E28B1" w:rsidRDefault="00CD1841">
      <w:pPr>
        <w:pStyle w:val="TOC2"/>
        <w:rPr>
          <w:rFonts w:asciiTheme="minorHAnsi" w:eastAsiaTheme="minorEastAsia" w:hAnsiTheme="minorHAnsi" w:cstheme="minorBidi"/>
          <w:sz w:val="22"/>
          <w:szCs w:val="22"/>
          <w:lang w:val="en-US" w:eastAsia="en-US"/>
        </w:rPr>
      </w:pPr>
      <w:hyperlink w:anchor="_Toc138683432" w:history="1">
        <w:r w:rsidR="007E28B1" w:rsidRPr="00533E37">
          <w:rPr>
            <w:rStyle w:val="Hyperlink"/>
          </w:rPr>
          <w:t>Section V. Pays éligibles</w:t>
        </w:r>
        <w:r w:rsidR="007E28B1">
          <w:rPr>
            <w:webHidden/>
          </w:rPr>
          <w:tab/>
        </w:r>
        <w:r w:rsidR="007E28B1">
          <w:rPr>
            <w:webHidden/>
          </w:rPr>
          <w:fldChar w:fldCharType="begin"/>
        </w:r>
        <w:r w:rsidR="007E28B1">
          <w:rPr>
            <w:webHidden/>
          </w:rPr>
          <w:instrText xml:space="preserve"> PAGEREF _Toc138683432 \h </w:instrText>
        </w:r>
        <w:r w:rsidR="007E28B1">
          <w:rPr>
            <w:webHidden/>
          </w:rPr>
        </w:r>
        <w:r w:rsidR="007E28B1">
          <w:rPr>
            <w:webHidden/>
          </w:rPr>
          <w:fldChar w:fldCharType="separate"/>
        </w:r>
        <w:r w:rsidR="007E28B1">
          <w:rPr>
            <w:webHidden/>
          </w:rPr>
          <w:t>126</w:t>
        </w:r>
        <w:r w:rsidR="007E28B1">
          <w:rPr>
            <w:webHidden/>
          </w:rPr>
          <w:fldChar w:fldCharType="end"/>
        </w:r>
      </w:hyperlink>
    </w:p>
    <w:p w14:paraId="7E090CD5" w14:textId="3D0887E3" w:rsidR="007E28B1" w:rsidRDefault="00CD1841">
      <w:pPr>
        <w:pStyle w:val="TOC2"/>
        <w:rPr>
          <w:rFonts w:asciiTheme="minorHAnsi" w:eastAsiaTheme="minorEastAsia" w:hAnsiTheme="minorHAnsi" w:cstheme="minorBidi"/>
          <w:sz w:val="22"/>
          <w:szCs w:val="22"/>
          <w:lang w:val="en-US" w:eastAsia="en-US"/>
        </w:rPr>
      </w:pPr>
      <w:hyperlink w:anchor="_Toc138683433" w:history="1">
        <w:r w:rsidR="007E28B1" w:rsidRPr="00533E37">
          <w:rPr>
            <w:rStyle w:val="Hyperlink"/>
          </w:rPr>
          <w:t>Section VI. Règles de la Banque en matière  de Fraude et Corruption</w:t>
        </w:r>
        <w:r w:rsidR="007E28B1">
          <w:rPr>
            <w:webHidden/>
          </w:rPr>
          <w:tab/>
        </w:r>
        <w:r w:rsidR="007E28B1">
          <w:rPr>
            <w:webHidden/>
          </w:rPr>
          <w:fldChar w:fldCharType="begin"/>
        </w:r>
        <w:r w:rsidR="007E28B1">
          <w:rPr>
            <w:webHidden/>
          </w:rPr>
          <w:instrText xml:space="preserve"> PAGEREF _Toc138683433 \h </w:instrText>
        </w:r>
        <w:r w:rsidR="007E28B1">
          <w:rPr>
            <w:webHidden/>
          </w:rPr>
        </w:r>
        <w:r w:rsidR="007E28B1">
          <w:rPr>
            <w:webHidden/>
          </w:rPr>
          <w:fldChar w:fldCharType="separate"/>
        </w:r>
        <w:r w:rsidR="007E28B1">
          <w:rPr>
            <w:webHidden/>
          </w:rPr>
          <w:t>127</w:t>
        </w:r>
        <w:r w:rsidR="007E28B1">
          <w:rPr>
            <w:webHidden/>
          </w:rPr>
          <w:fldChar w:fldCharType="end"/>
        </w:r>
      </w:hyperlink>
    </w:p>
    <w:p w14:paraId="3C3E53A5" w14:textId="1FB73D93"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34" w:history="1">
        <w:r w:rsidR="007E28B1" w:rsidRPr="00533E37">
          <w:rPr>
            <w:rStyle w:val="Hyperlink"/>
            <w:noProof/>
          </w:rPr>
          <w:t>PARTIE 2  EXIGENCES DU MAITRE  D’OUVRAGE</w:t>
        </w:r>
        <w:r w:rsidR="007E28B1">
          <w:rPr>
            <w:noProof/>
            <w:webHidden/>
          </w:rPr>
          <w:tab/>
        </w:r>
        <w:r w:rsidR="007E28B1">
          <w:rPr>
            <w:noProof/>
            <w:webHidden/>
          </w:rPr>
          <w:fldChar w:fldCharType="begin"/>
        </w:r>
        <w:r w:rsidR="007E28B1">
          <w:rPr>
            <w:noProof/>
            <w:webHidden/>
          </w:rPr>
          <w:instrText xml:space="preserve"> PAGEREF _Toc138683434 \h </w:instrText>
        </w:r>
        <w:r w:rsidR="007E28B1">
          <w:rPr>
            <w:noProof/>
            <w:webHidden/>
          </w:rPr>
        </w:r>
        <w:r w:rsidR="007E28B1">
          <w:rPr>
            <w:noProof/>
            <w:webHidden/>
          </w:rPr>
          <w:fldChar w:fldCharType="separate"/>
        </w:r>
        <w:r w:rsidR="007E28B1">
          <w:rPr>
            <w:noProof/>
            <w:webHidden/>
          </w:rPr>
          <w:t>130</w:t>
        </w:r>
        <w:r w:rsidR="007E28B1">
          <w:rPr>
            <w:noProof/>
            <w:webHidden/>
          </w:rPr>
          <w:fldChar w:fldCharType="end"/>
        </w:r>
      </w:hyperlink>
    </w:p>
    <w:p w14:paraId="3E1BBBFB" w14:textId="6B9858B5" w:rsidR="007E28B1" w:rsidRDefault="00CD1841">
      <w:pPr>
        <w:pStyle w:val="TOC2"/>
        <w:rPr>
          <w:rFonts w:asciiTheme="minorHAnsi" w:eastAsiaTheme="minorEastAsia" w:hAnsiTheme="minorHAnsi" w:cstheme="minorBidi"/>
          <w:sz w:val="22"/>
          <w:szCs w:val="22"/>
          <w:lang w:val="en-US" w:eastAsia="en-US"/>
        </w:rPr>
      </w:pPr>
      <w:hyperlink w:anchor="_Toc138683435" w:history="1">
        <w:r w:rsidR="007E28B1" w:rsidRPr="00533E37">
          <w:rPr>
            <w:rStyle w:val="Hyperlink"/>
          </w:rPr>
          <w:t>Section VII. EXIGENCES DU MAITRE D’OUVRAGE</w:t>
        </w:r>
        <w:r w:rsidR="007E28B1">
          <w:rPr>
            <w:webHidden/>
          </w:rPr>
          <w:tab/>
        </w:r>
        <w:r w:rsidR="007E28B1">
          <w:rPr>
            <w:webHidden/>
          </w:rPr>
          <w:fldChar w:fldCharType="begin"/>
        </w:r>
        <w:r w:rsidR="007E28B1">
          <w:rPr>
            <w:webHidden/>
          </w:rPr>
          <w:instrText xml:space="preserve"> PAGEREF _Toc138683435 \h </w:instrText>
        </w:r>
        <w:r w:rsidR="007E28B1">
          <w:rPr>
            <w:webHidden/>
          </w:rPr>
        </w:r>
        <w:r w:rsidR="007E28B1">
          <w:rPr>
            <w:webHidden/>
          </w:rPr>
          <w:fldChar w:fldCharType="separate"/>
        </w:r>
        <w:r w:rsidR="007E28B1">
          <w:rPr>
            <w:webHidden/>
          </w:rPr>
          <w:t>131</w:t>
        </w:r>
        <w:r w:rsidR="007E28B1">
          <w:rPr>
            <w:webHidden/>
          </w:rPr>
          <w:fldChar w:fldCharType="end"/>
        </w:r>
      </w:hyperlink>
    </w:p>
    <w:p w14:paraId="49075A42" w14:textId="76524F91"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36" w:history="1">
        <w:r w:rsidR="007E28B1" w:rsidRPr="00533E37">
          <w:rPr>
            <w:rStyle w:val="Hyperlink"/>
            <w:noProof/>
          </w:rPr>
          <w:t>PARTIE 3  CONDITIONS DU MARCHE  ET  FORMULAIRES DU MARCHE</w:t>
        </w:r>
        <w:r w:rsidR="007E28B1">
          <w:rPr>
            <w:noProof/>
            <w:webHidden/>
          </w:rPr>
          <w:tab/>
        </w:r>
        <w:r w:rsidR="007E28B1">
          <w:rPr>
            <w:noProof/>
            <w:webHidden/>
          </w:rPr>
          <w:fldChar w:fldCharType="begin"/>
        </w:r>
        <w:r w:rsidR="007E28B1">
          <w:rPr>
            <w:noProof/>
            <w:webHidden/>
          </w:rPr>
          <w:instrText xml:space="preserve"> PAGEREF _Toc138683436 \h </w:instrText>
        </w:r>
        <w:r w:rsidR="007E28B1">
          <w:rPr>
            <w:noProof/>
            <w:webHidden/>
          </w:rPr>
        </w:r>
        <w:r w:rsidR="007E28B1">
          <w:rPr>
            <w:noProof/>
            <w:webHidden/>
          </w:rPr>
          <w:fldChar w:fldCharType="separate"/>
        </w:r>
        <w:r w:rsidR="007E28B1">
          <w:rPr>
            <w:noProof/>
            <w:webHidden/>
          </w:rPr>
          <w:t>151</w:t>
        </w:r>
        <w:r w:rsidR="007E28B1">
          <w:rPr>
            <w:noProof/>
            <w:webHidden/>
          </w:rPr>
          <w:fldChar w:fldCharType="end"/>
        </w:r>
      </w:hyperlink>
    </w:p>
    <w:p w14:paraId="3A1E7A28" w14:textId="53539E04" w:rsidR="007E28B1" w:rsidRDefault="00CD1841">
      <w:pPr>
        <w:pStyle w:val="TOC2"/>
        <w:rPr>
          <w:rFonts w:asciiTheme="minorHAnsi" w:eastAsiaTheme="minorEastAsia" w:hAnsiTheme="minorHAnsi" w:cstheme="minorBidi"/>
          <w:sz w:val="22"/>
          <w:szCs w:val="22"/>
          <w:lang w:val="en-US" w:eastAsia="en-US"/>
        </w:rPr>
      </w:pPr>
      <w:hyperlink w:anchor="_Toc138683437" w:history="1">
        <w:r w:rsidR="007E28B1" w:rsidRPr="00533E37">
          <w:rPr>
            <w:rStyle w:val="Hyperlink"/>
          </w:rPr>
          <w:t>Section VIII. CONDITIONS GENERALES</w:t>
        </w:r>
        <w:r w:rsidR="007E28B1">
          <w:rPr>
            <w:webHidden/>
          </w:rPr>
          <w:tab/>
        </w:r>
        <w:r w:rsidR="007E28B1">
          <w:rPr>
            <w:webHidden/>
          </w:rPr>
          <w:fldChar w:fldCharType="begin"/>
        </w:r>
        <w:r w:rsidR="007E28B1">
          <w:rPr>
            <w:webHidden/>
          </w:rPr>
          <w:instrText xml:space="preserve"> PAGEREF _Toc138683437 \h </w:instrText>
        </w:r>
        <w:r w:rsidR="007E28B1">
          <w:rPr>
            <w:webHidden/>
          </w:rPr>
        </w:r>
        <w:r w:rsidR="007E28B1">
          <w:rPr>
            <w:webHidden/>
          </w:rPr>
          <w:fldChar w:fldCharType="separate"/>
        </w:r>
        <w:r w:rsidR="007E28B1">
          <w:rPr>
            <w:webHidden/>
          </w:rPr>
          <w:t>152</w:t>
        </w:r>
        <w:r w:rsidR="007E28B1">
          <w:rPr>
            <w:webHidden/>
          </w:rPr>
          <w:fldChar w:fldCharType="end"/>
        </w:r>
      </w:hyperlink>
    </w:p>
    <w:p w14:paraId="3E4124C0" w14:textId="720006D8" w:rsidR="007E28B1" w:rsidRDefault="00CD1841">
      <w:pPr>
        <w:pStyle w:val="TOC2"/>
        <w:rPr>
          <w:rFonts w:asciiTheme="minorHAnsi" w:eastAsiaTheme="minorEastAsia" w:hAnsiTheme="minorHAnsi" w:cstheme="minorBidi"/>
          <w:sz w:val="22"/>
          <w:szCs w:val="22"/>
          <w:lang w:val="en-US" w:eastAsia="en-US"/>
        </w:rPr>
      </w:pPr>
      <w:hyperlink w:anchor="_Toc138683438" w:history="1">
        <w:r w:rsidR="007E28B1" w:rsidRPr="00533E37">
          <w:rPr>
            <w:rStyle w:val="Hyperlink"/>
          </w:rPr>
          <w:t>Section IX. Conditions Particulières (CP)</w:t>
        </w:r>
        <w:r w:rsidR="007E28B1">
          <w:rPr>
            <w:webHidden/>
          </w:rPr>
          <w:tab/>
        </w:r>
        <w:r w:rsidR="007E28B1">
          <w:rPr>
            <w:webHidden/>
          </w:rPr>
          <w:fldChar w:fldCharType="begin"/>
        </w:r>
        <w:r w:rsidR="007E28B1">
          <w:rPr>
            <w:webHidden/>
          </w:rPr>
          <w:instrText xml:space="preserve"> PAGEREF _Toc138683438 \h </w:instrText>
        </w:r>
        <w:r w:rsidR="007E28B1">
          <w:rPr>
            <w:webHidden/>
          </w:rPr>
        </w:r>
        <w:r w:rsidR="007E28B1">
          <w:rPr>
            <w:webHidden/>
          </w:rPr>
          <w:fldChar w:fldCharType="separate"/>
        </w:r>
        <w:r w:rsidR="007E28B1">
          <w:rPr>
            <w:webHidden/>
          </w:rPr>
          <w:t>153</w:t>
        </w:r>
        <w:r w:rsidR="007E28B1">
          <w:rPr>
            <w:webHidden/>
          </w:rPr>
          <w:fldChar w:fldCharType="end"/>
        </w:r>
      </w:hyperlink>
    </w:p>
    <w:p w14:paraId="642BB9E2" w14:textId="3B65A2ED" w:rsidR="007E28B1" w:rsidRDefault="00CD1841">
      <w:pPr>
        <w:pStyle w:val="TOC2"/>
        <w:rPr>
          <w:rFonts w:asciiTheme="minorHAnsi" w:eastAsiaTheme="minorEastAsia" w:hAnsiTheme="minorHAnsi" w:cstheme="minorBidi"/>
          <w:sz w:val="22"/>
          <w:szCs w:val="22"/>
          <w:lang w:val="en-US" w:eastAsia="en-US"/>
        </w:rPr>
      </w:pPr>
      <w:hyperlink w:anchor="_Toc138683439" w:history="1">
        <w:r w:rsidR="007E28B1" w:rsidRPr="00533E37">
          <w:rPr>
            <w:rStyle w:val="Hyperlink"/>
          </w:rPr>
          <w:t>Section X. Formulaires du Marché</w:t>
        </w:r>
        <w:r w:rsidR="007E28B1">
          <w:rPr>
            <w:webHidden/>
          </w:rPr>
          <w:tab/>
        </w:r>
        <w:r w:rsidR="007E28B1">
          <w:rPr>
            <w:webHidden/>
          </w:rPr>
          <w:fldChar w:fldCharType="begin"/>
        </w:r>
        <w:r w:rsidR="007E28B1">
          <w:rPr>
            <w:webHidden/>
          </w:rPr>
          <w:instrText xml:space="preserve"> PAGEREF _Toc138683439 \h </w:instrText>
        </w:r>
        <w:r w:rsidR="007E28B1">
          <w:rPr>
            <w:webHidden/>
          </w:rPr>
        </w:r>
        <w:r w:rsidR="007E28B1">
          <w:rPr>
            <w:webHidden/>
          </w:rPr>
          <w:fldChar w:fldCharType="separate"/>
        </w:r>
        <w:r w:rsidR="007E28B1">
          <w:rPr>
            <w:webHidden/>
          </w:rPr>
          <w:t>225</w:t>
        </w:r>
        <w:r w:rsidR="007E28B1">
          <w:rPr>
            <w:webHidden/>
          </w:rPr>
          <w:fldChar w:fldCharType="end"/>
        </w:r>
      </w:hyperlink>
    </w:p>
    <w:p w14:paraId="007CDA60" w14:textId="7C86EEA9"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4" w:name="_Toc494778682"/>
      <w:bookmarkStart w:id="75" w:name="_Toc499607136"/>
      <w:bookmarkStart w:id="76" w:name="_Toc499608189"/>
      <w:bookmarkStart w:id="77" w:name="_Toc125876998"/>
      <w:bookmarkStart w:id="78" w:name="_Toc125877718"/>
      <w:bookmarkStart w:id="79" w:name="_Toc438529596"/>
      <w:bookmarkStart w:id="80" w:name="_Toc438725752"/>
      <w:bookmarkStart w:id="81" w:name="_Toc438817747"/>
      <w:bookmarkStart w:id="82" w:name="_Toc438954441"/>
      <w:bookmarkStart w:id="83" w:name="_Toc461939615"/>
      <w:bookmarkStart w:id="84" w:name="_Toc467977925"/>
      <w:bookmarkStart w:id="85" w:name="_Toc138683427"/>
      <w:r w:rsidRPr="00881111">
        <w:t>PARTIE</w:t>
      </w:r>
      <w:bookmarkEnd w:id="74"/>
      <w:bookmarkEnd w:id="75"/>
      <w:bookmarkEnd w:id="76"/>
      <w:r w:rsidR="00B56498" w:rsidRPr="00881111">
        <w:t xml:space="preserve"> 1</w:t>
      </w:r>
      <w:bookmarkStart w:id="86" w:name="_Toc494778683"/>
      <w:bookmarkStart w:id="87" w:name="_Toc499607137"/>
      <w:bookmarkStart w:id="88" w:name="_Toc499608190"/>
      <w:r w:rsidR="00BF4238">
        <w:t> :</w:t>
      </w:r>
      <w:bookmarkStart w:id="89" w:name="_Toc125876999"/>
      <w:bookmarkStart w:id="90" w:name="_Toc125877719"/>
      <w:bookmarkEnd w:id="77"/>
      <w:bookmarkEnd w:id="78"/>
      <w:r w:rsidR="002C34C5">
        <w:t xml:space="preserve"> </w:t>
      </w:r>
      <w:r w:rsidR="00881111" w:rsidRPr="00881111">
        <w:t>PROCEDURES</w:t>
      </w:r>
      <w:bookmarkEnd w:id="79"/>
      <w:bookmarkEnd w:id="80"/>
      <w:bookmarkEnd w:id="81"/>
      <w:bookmarkEnd w:id="82"/>
      <w:bookmarkEnd w:id="83"/>
      <w:r w:rsidR="00881111" w:rsidRPr="00881111">
        <w:t xml:space="preserve"> D</w:t>
      </w:r>
      <w:r w:rsidR="003F1395">
        <w:t xml:space="preserve">E DEMANDE </w:t>
      </w:r>
      <w:bookmarkEnd w:id="86"/>
      <w:bookmarkEnd w:id="87"/>
      <w:bookmarkEnd w:id="88"/>
      <w:r w:rsidR="003F1395">
        <w:t>DE</w:t>
      </w:r>
      <w:r w:rsidR="00881111" w:rsidRPr="00881111">
        <w:t xml:space="preserve"> PROPOSITIONS</w:t>
      </w:r>
      <w:bookmarkEnd w:id="84"/>
      <w:bookmarkEnd w:id="85"/>
      <w:bookmarkEnd w:id="89"/>
      <w:bookmarkEnd w:id="90"/>
    </w:p>
    <w:p w14:paraId="365281DA" w14:textId="77777777" w:rsidR="00DD246F" w:rsidRPr="00B4328A" w:rsidRDefault="00DD246F" w:rsidP="00A0505C">
      <w:pPr>
        <w:spacing w:before="120" w:after="120"/>
        <w:sectPr w:rsidR="00DD246F" w:rsidRPr="00B4328A" w:rsidSect="000C2D06">
          <w:headerReference w:type="default" r:id="rId18"/>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1" w:name="_Hlt438532663"/>
      <w:bookmarkStart w:id="92" w:name="_Toc438530847"/>
      <w:bookmarkStart w:id="93" w:name="_Toc438532555"/>
      <w:bookmarkStart w:id="94" w:name="_Toc438532557"/>
      <w:bookmarkStart w:id="95" w:name="_Toc438532558"/>
      <w:bookmarkStart w:id="96" w:name="_Toc438532561"/>
      <w:bookmarkStart w:id="97" w:name="_Toc438532562"/>
      <w:bookmarkStart w:id="98" w:name="_Toc438532563"/>
      <w:bookmarkStart w:id="99" w:name="_Toc438532564"/>
      <w:bookmarkStart w:id="100" w:name="_Toc438532565"/>
      <w:bookmarkStart w:id="101" w:name="_Toc438532567"/>
      <w:bookmarkStart w:id="102" w:name="_Toc438532569"/>
      <w:bookmarkStart w:id="103" w:name="_Toc438532570"/>
      <w:bookmarkStart w:id="104" w:name="_Toc438532571"/>
      <w:bookmarkStart w:id="105" w:name="_Toc438532572"/>
      <w:bookmarkStart w:id="106" w:name="_Toc438532581"/>
      <w:bookmarkStart w:id="107" w:name="_Toc438532582"/>
      <w:bookmarkStart w:id="108" w:name="_Toc438532584"/>
      <w:bookmarkStart w:id="109" w:name="_Toc438532585"/>
      <w:bookmarkStart w:id="110" w:name="_Toc438532586"/>
      <w:bookmarkStart w:id="111" w:name="_Toc438532589"/>
      <w:bookmarkStart w:id="112" w:name="_Toc438532590"/>
      <w:bookmarkStart w:id="113" w:name="_Toc438532591"/>
      <w:bookmarkStart w:id="114" w:name="_Toc438532592"/>
      <w:bookmarkStart w:id="115" w:name="_Toc438532594"/>
      <w:bookmarkStart w:id="116" w:name="_Toc438532595"/>
      <w:bookmarkStart w:id="117" w:name="_Toc438532596"/>
      <w:bookmarkStart w:id="118" w:name="_Toc438532601"/>
      <w:bookmarkStart w:id="119" w:name="_Toc438532602"/>
      <w:bookmarkStart w:id="120" w:name="_Toc438532606"/>
      <w:bookmarkStart w:id="121" w:name="_Toc438532607"/>
      <w:bookmarkStart w:id="122" w:name="_Toc438532608"/>
      <w:bookmarkStart w:id="123" w:name="_Toc438532609"/>
      <w:bookmarkStart w:id="124" w:name="_Toc438532610"/>
      <w:bookmarkStart w:id="125" w:name="_Toc438532611"/>
      <w:bookmarkStart w:id="126" w:name="_Toc438532615"/>
      <w:bookmarkStart w:id="127" w:name="_Toc438532616"/>
      <w:bookmarkStart w:id="128" w:name="_Toc438532617"/>
      <w:bookmarkStart w:id="129" w:name="_Toc438532621"/>
      <w:bookmarkStart w:id="130" w:name="_Toc438532622"/>
      <w:bookmarkStart w:id="131" w:name="_Toc438532624"/>
      <w:bookmarkStart w:id="132" w:name="_Toc438532625"/>
      <w:bookmarkStart w:id="133" w:name="_Toc438532626"/>
      <w:bookmarkStart w:id="134" w:name="_Toc438532627"/>
      <w:bookmarkStart w:id="135" w:name="_Toc438532628"/>
      <w:bookmarkStart w:id="136" w:name="_Toc438532633"/>
      <w:bookmarkStart w:id="137" w:name="_Toc438532634"/>
      <w:bookmarkStart w:id="138" w:name="_Toc438532635"/>
      <w:bookmarkStart w:id="139" w:name="_Hlt438533232"/>
      <w:bookmarkStart w:id="140" w:name="_Toc438532637"/>
      <w:bookmarkStart w:id="141" w:name="_Toc438532638"/>
      <w:bookmarkStart w:id="142" w:name="_Toc438532639"/>
      <w:bookmarkStart w:id="143" w:name="_Toc438532640"/>
      <w:bookmarkStart w:id="144" w:name="_Toc438532641"/>
      <w:bookmarkStart w:id="145" w:name="_Toc438532643"/>
      <w:bookmarkStart w:id="146" w:name="_Toc438532644"/>
      <w:bookmarkStart w:id="147" w:name="_Hlt438533055"/>
      <w:bookmarkStart w:id="148" w:name="_Toc438532649"/>
      <w:bookmarkStart w:id="149" w:name="_Toc438532650"/>
      <w:bookmarkStart w:id="150" w:name="_Toc438532651"/>
      <w:bookmarkStart w:id="151" w:name="_Toc138683428"/>
      <w:bookmarkStart w:id="152" w:name="_Toc440701973"/>
      <w:bookmarkStart w:id="153" w:name="_Toc46797792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2C34C5">
        <w:t>Section I. Instructions aux Proposants</w:t>
      </w:r>
      <w:bookmarkEnd w:id="151"/>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54E1E24D" w14:textId="77777777" w:rsidR="009D1272" w:rsidRDefault="009D1272" w:rsidP="009D1272">
      <w:pPr>
        <w:tabs>
          <w:tab w:val="left" w:leader="dot" w:pos="8280"/>
          <w:tab w:val="right" w:pos="8640"/>
        </w:tabs>
        <w:rPr>
          <w:rFonts w:asciiTheme="majorBidi" w:hAnsiTheme="majorBidi" w:cstheme="majorBidi"/>
          <w:noProof/>
          <w:sz w:val="24"/>
          <w:szCs w:val="24"/>
        </w:rPr>
      </w:pPr>
    </w:p>
    <w:p w14:paraId="41F29B2F" w14:textId="34CB2848" w:rsidR="007E28B1"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097F15">
        <w:rPr>
          <w:rFonts w:cstheme="majorBidi"/>
          <w:noProof/>
        </w:rPr>
        <w:instrText>,</w:instrText>
      </w:r>
      <w:r>
        <w:rPr>
          <w:rFonts w:cstheme="majorBidi"/>
          <w:noProof/>
        </w:rPr>
        <w:instrText>1</w:instrText>
      </w:r>
      <w:r w:rsidR="00097F15">
        <w:rPr>
          <w:rFonts w:cstheme="majorBidi"/>
          <w:noProof/>
        </w:rPr>
        <w:instrText>,</w:instrText>
      </w:r>
      <w:r>
        <w:rPr>
          <w:rFonts w:cstheme="majorBidi"/>
          <w:noProof/>
        </w:rPr>
        <w:instrText>Heading SPD 02</w:instrText>
      </w:r>
      <w:r w:rsidR="00097F15">
        <w:rPr>
          <w:rFonts w:cstheme="majorBidi"/>
          <w:noProof/>
        </w:rPr>
        <w:instrText>,</w:instrText>
      </w:r>
      <w:r>
        <w:rPr>
          <w:rFonts w:cstheme="majorBidi"/>
          <w:noProof/>
        </w:rPr>
        <w:instrText xml:space="preserve">2" </w:instrText>
      </w:r>
      <w:r>
        <w:rPr>
          <w:rFonts w:cstheme="majorBidi"/>
          <w:noProof/>
        </w:rPr>
        <w:fldChar w:fldCharType="separate"/>
      </w:r>
      <w:hyperlink w:anchor="_Toc138683440" w:history="1">
        <w:r w:rsidR="007E28B1" w:rsidRPr="00A97455">
          <w:rPr>
            <w:rStyle w:val="Hyperlink"/>
            <w:rFonts w:ascii="Times New Roman" w:hAnsi="Times New Roman"/>
            <w:noProof/>
          </w:rPr>
          <w:t>A. Généralités</w:t>
        </w:r>
        <w:r w:rsidR="007E28B1">
          <w:rPr>
            <w:noProof/>
            <w:webHidden/>
          </w:rPr>
          <w:tab/>
        </w:r>
        <w:r w:rsidR="007E28B1">
          <w:rPr>
            <w:noProof/>
            <w:webHidden/>
          </w:rPr>
          <w:fldChar w:fldCharType="begin"/>
        </w:r>
        <w:r w:rsidR="007E28B1">
          <w:rPr>
            <w:noProof/>
            <w:webHidden/>
          </w:rPr>
          <w:instrText xml:space="preserve"> PAGEREF _Toc138683440 \h </w:instrText>
        </w:r>
        <w:r w:rsidR="007E28B1">
          <w:rPr>
            <w:noProof/>
            <w:webHidden/>
          </w:rPr>
        </w:r>
        <w:r w:rsidR="007E28B1">
          <w:rPr>
            <w:noProof/>
            <w:webHidden/>
          </w:rPr>
          <w:fldChar w:fldCharType="separate"/>
        </w:r>
        <w:r w:rsidR="007E28B1">
          <w:rPr>
            <w:noProof/>
            <w:webHidden/>
          </w:rPr>
          <w:t>6</w:t>
        </w:r>
        <w:r w:rsidR="007E28B1">
          <w:rPr>
            <w:noProof/>
            <w:webHidden/>
          </w:rPr>
          <w:fldChar w:fldCharType="end"/>
        </w:r>
      </w:hyperlink>
    </w:p>
    <w:p w14:paraId="133836FD" w14:textId="6611D7AB" w:rsidR="007E28B1" w:rsidRDefault="00CD1841">
      <w:pPr>
        <w:pStyle w:val="TOC2"/>
        <w:rPr>
          <w:rFonts w:asciiTheme="minorHAnsi" w:eastAsiaTheme="minorEastAsia" w:hAnsiTheme="minorHAnsi" w:cstheme="minorBidi"/>
          <w:sz w:val="22"/>
          <w:szCs w:val="22"/>
          <w:lang w:val="en-US" w:eastAsia="en-US"/>
        </w:rPr>
      </w:pPr>
      <w:hyperlink w:anchor="_Toc138683441" w:history="1">
        <w:r w:rsidR="007E28B1" w:rsidRPr="00A97455">
          <w:rPr>
            <w:rStyle w:val="Hyperlink"/>
          </w:rPr>
          <w:t>1.</w:t>
        </w:r>
        <w:r w:rsidR="007E28B1">
          <w:rPr>
            <w:rFonts w:asciiTheme="minorHAnsi" w:eastAsiaTheme="minorEastAsia" w:hAnsiTheme="minorHAnsi" w:cstheme="minorBidi"/>
            <w:sz w:val="22"/>
            <w:szCs w:val="22"/>
            <w:lang w:val="en-US" w:eastAsia="en-US"/>
          </w:rPr>
          <w:tab/>
        </w:r>
        <w:r w:rsidR="007E28B1" w:rsidRPr="00A97455">
          <w:rPr>
            <w:rStyle w:val="Hyperlink"/>
          </w:rPr>
          <w:t>Objet du Marché</w:t>
        </w:r>
        <w:r w:rsidR="007E28B1">
          <w:rPr>
            <w:webHidden/>
          </w:rPr>
          <w:tab/>
        </w:r>
        <w:r w:rsidR="007E28B1">
          <w:rPr>
            <w:webHidden/>
          </w:rPr>
          <w:fldChar w:fldCharType="begin"/>
        </w:r>
        <w:r w:rsidR="007E28B1">
          <w:rPr>
            <w:webHidden/>
          </w:rPr>
          <w:instrText xml:space="preserve"> PAGEREF _Toc138683441 \h </w:instrText>
        </w:r>
        <w:r w:rsidR="007E28B1">
          <w:rPr>
            <w:webHidden/>
          </w:rPr>
        </w:r>
        <w:r w:rsidR="007E28B1">
          <w:rPr>
            <w:webHidden/>
          </w:rPr>
          <w:fldChar w:fldCharType="separate"/>
        </w:r>
        <w:r w:rsidR="007E28B1">
          <w:rPr>
            <w:webHidden/>
          </w:rPr>
          <w:t>6</w:t>
        </w:r>
        <w:r w:rsidR="007E28B1">
          <w:rPr>
            <w:webHidden/>
          </w:rPr>
          <w:fldChar w:fldCharType="end"/>
        </w:r>
      </w:hyperlink>
    </w:p>
    <w:p w14:paraId="6EA24460" w14:textId="06104343" w:rsidR="007E28B1" w:rsidRDefault="00CD1841">
      <w:pPr>
        <w:pStyle w:val="TOC2"/>
        <w:rPr>
          <w:rFonts w:asciiTheme="minorHAnsi" w:eastAsiaTheme="minorEastAsia" w:hAnsiTheme="minorHAnsi" w:cstheme="minorBidi"/>
          <w:sz w:val="22"/>
          <w:szCs w:val="22"/>
          <w:lang w:val="en-US" w:eastAsia="en-US"/>
        </w:rPr>
      </w:pPr>
      <w:hyperlink w:anchor="_Toc138683442" w:history="1">
        <w:r w:rsidR="007E28B1" w:rsidRPr="00A97455">
          <w:rPr>
            <w:rStyle w:val="Hyperlink"/>
          </w:rPr>
          <w:t>2.</w:t>
        </w:r>
        <w:r w:rsidR="007E28B1">
          <w:rPr>
            <w:rFonts w:asciiTheme="minorHAnsi" w:eastAsiaTheme="minorEastAsia" w:hAnsiTheme="minorHAnsi" w:cstheme="minorBidi"/>
            <w:sz w:val="22"/>
            <w:szCs w:val="22"/>
            <w:lang w:val="en-US" w:eastAsia="en-US"/>
          </w:rPr>
          <w:tab/>
        </w:r>
        <w:r w:rsidR="007E28B1" w:rsidRPr="00A97455">
          <w:rPr>
            <w:rStyle w:val="Hyperlink"/>
          </w:rPr>
          <w:t>Origine des fonds</w:t>
        </w:r>
        <w:r w:rsidR="007E28B1">
          <w:rPr>
            <w:webHidden/>
          </w:rPr>
          <w:tab/>
        </w:r>
        <w:r w:rsidR="007E28B1">
          <w:rPr>
            <w:webHidden/>
          </w:rPr>
          <w:fldChar w:fldCharType="begin"/>
        </w:r>
        <w:r w:rsidR="007E28B1">
          <w:rPr>
            <w:webHidden/>
          </w:rPr>
          <w:instrText xml:space="preserve"> PAGEREF _Toc138683442 \h </w:instrText>
        </w:r>
        <w:r w:rsidR="007E28B1">
          <w:rPr>
            <w:webHidden/>
          </w:rPr>
        </w:r>
        <w:r w:rsidR="007E28B1">
          <w:rPr>
            <w:webHidden/>
          </w:rPr>
          <w:fldChar w:fldCharType="separate"/>
        </w:r>
        <w:r w:rsidR="007E28B1">
          <w:rPr>
            <w:webHidden/>
          </w:rPr>
          <w:t>7</w:t>
        </w:r>
        <w:r w:rsidR="007E28B1">
          <w:rPr>
            <w:webHidden/>
          </w:rPr>
          <w:fldChar w:fldCharType="end"/>
        </w:r>
      </w:hyperlink>
    </w:p>
    <w:p w14:paraId="6226071E" w14:textId="1B50A4CC" w:rsidR="007E28B1" w:rsidRDefault="00CD1841">
      <w:pPr>
        <w:pStyle w:val="TOC2"/>
        <w:rPr>
          <w:rFonts w:asciiTheme="minorHAnsi" w:eastAsiaTheme="minorEastAsia" w:hAnsiTheme="minorHAnsi" w:cstheme="minorBidi"/>
          <w:sz w:val="22"/>
          <w:szCs w:val="22"/>
          <w:lang w:val="en-US" w:eastAsia="en-US"/>
        </w:rPr>
      </w:pPr>
      <w:hyperlink w:anchor="_Toc138683443" w:history="1">
        <w:r w:rsidR="007E28B1" w:rsidRPr="00A97455">
          <w:rPr>
            <w:rStyle w:val="Hyperlink"/>
          </w:rPr>
          <w:t>3.</w:t>
        </w:r>
        <w:r w:rsidR="007E28B1">
          <w:rPr>
            <w:rFonts w:asciiTheme="minorHAnsi" w:eastAsiaTheme="minorEastAsia" w:hAnsiTheme="minorHAnsi" w:cstheme="minorBidi"/>
            <w:sz w:val="22"/>
            <w:szCs w:val="22"/>
            <w:lang w:val="en-US" w:eastAsia="en-US"/>
          </w:rPr>
          <w:tab/>
        </w:r>
        <w:r w:rsidR="007E28B1" w:rsidRPr="00A97455">
          <w:rPr>
            <w:rStyle w:val="Hyperlink"/>
          </w:rPr>
          <w:t>Fraude et Corruption</w:t>
        </w:r>
        <w:r w:rsidR="007E28B1">
          <w:rPr>
            <w:webHidden/>
          </w:rPr>
          <w:tab/>
        </w:r>
        <w:r w:rsidR="007E28B1">
          <w:rPr>
            <w:webHidden/>
          </w:rPr>
          <w:fldChar w:fldCharType="begin"/>
        </w:r>
        <w:r w:rsidR="007E28B1">
          <w:rPr>
            <w:webHidden/>
          </w:rPr>
          <w:instrText xml:space="preserve"> PAGEREF _Toc138683443 \h </w:instrText>
        </w:r>
        <w:r w:rsidR="007E28B1">
          <w:rPr>
            <w:webHidden/>
          </w:rPr>
        </w:r>
        <w:r w:rsidR="007E28B1">
          <w:rPr>
            <w:webHidden/>
          </w:rPr>
          <w:fldChar w:fldCharType="separate"/>
        </w:r>
        <w:r w:rsidR="007E28B1">
          <w:rPr>
            <w:webHidden/>
          </w:rPr>
          <w:t>7</w:t>
        </w:r>
        <w:r w:rsidR="007E28B1">
          <w:rPr>
            <w:webHidden/>
          </w:rPr>
          <w:fldChar w:fldCharType="end"/>
        </w:r>
      </w:hyperlink>
    </w:p>
    <w:p w14:paraId="67EBE7A2" w14:textId="30129B11" w:rsidR="007E28B1" w:rsidRDefault="00CD1841">
      <w:pPr>
        <w:pStyle w:val="TOC2"/>
        <w:rPr>
          <w:rFonts w:asciiTheme="minorHAnsi" w:eastAsiaTheme="minorEastAsia" w:hAnsiTheme="minorHAnsi" w:cstheme="minorBidi"/>
          <w:sz w:val="22"/>
          <w:szCs w:val="22"/>
          <w:lang w:val="en-US" w:eastAsia="en-US"/>
        </w:rPr>
      </w:pPr>
      <w:hyperlink w:anchor="_Toc138683444" w:history="1">
        <w:r w:rsidR="007E28B1" w:rsidRPr="00A97455">
          <w:rPr>
            <w:rStyle w:val="Hyperlink"/>
          </w:rPr>
          <w:t>4.</w:t>
        </w:r>
        <w:r w:rsidR="007E28B1">
          <w:rPr>
            <w:rFonts w:asciiTheme="minorHAnsi" w:eastAsiaTheme="minorEastAsia" w:hAnsiTheme="minorHAnsi" w:cstheme="minorBidi"/>
            <w:sz w:val="22"/>
            <w:szCs w:val="22"/>
            <w:lang w:val="en-US" w:eastAsia="en-US"/>
          </w:rPr>
          <w:tab/>
        </w:r>
        <w:r w:rsidR="007E28B1" w:rsidRPr="00A97455">
          <w:rPr>
            <w:rStyle w:val="Hyperlink"/>
          </w:rPr>
          <w:t>Proposants éligibles</w:t>
        </w:r>
        <w:r w:rsidR="007E28B1">
          <w:rPr>
            <w:webHidden/>
          </w:rPr>
          <w:tab/>
        </w:r>
        <w:r w:rsidR="007E28B1">
          <w:rPr>
            <w:webHidden/>
          </w:rPr>
          <w:fldChar w:fldCharType="begin"/>
        </w:r>
        <w:r w:rsidR="007E28B1">
          <w:rPr>
            <w:webHidden/>
          </w:rPr>
          <w:instrText xml:space="preserve"> PAGEREF _Toc138683444 \h </w:instrText>
        </w:r>
        <w:r w:rsidR="007E28B1">
          <w:rPr>
            <w:webHidden/>
          </w:rPr>
        </w:r>
        <w:r w:rsidR="007E28B1">
          <w:rPr>
            <w:webHidden/>
          </w:rPr>
          <w:fldChar w:fldCharType="separate"/>
        </w:r>
        <w:r w:rsidR="007E28B1">
          <w:rPr>
            <w:webHidden/>
          </w:rPr>
          <w:t>8</w:t>
        </w:r>
        <w:r w:rsidR="007E28B1">
          <w:rPr>
            <w:webHidden/>
          </w:rPr>
          <w:fldChar w:fldCharType="end"/>
        </w:r>
      </w:hyperlink>
    </w:p>
    <w:p w14:paraId="6022149B" w14:textId="21423118" w:rsidR="007E28B1" w:rsidRDefault="00CD1841">
      <w:pPr>
        <w:pStyle w:val="TOC2"/>
        <w:rPr>
          <w:rFonts w:asciiTheme="minorHAnsi" w:eastAsiaTheme="minorEastAsia" w:hAnsiTheme="minorHAnsi" w:cstheme="minorBidi"/>
          <w:sz w:val="22"/>
          <w:szCs w:val="22"/>
          <w:lang w:val="en-US" w:eastAsia="en-US"/>
        </w:rPr>
      </w:pPr>
      <w:hyperlink w:anchor="_Toc138683445" w:history="1">
        <w:r w:rsidR="007E28B1" w:rsidRPr="00A97455">
          <w:rPr>
            <w:rStyle w:val="Hyperlink"/>
          </w:rPr>
          <w:t>5.</w:t>
        </w:r>
        <w:r w:rsidR="007E28B1">
          <w:rPr>
            <w:rFonts w:asciiTheme="minorHAnsi" w:eastAsiaTheme="minorEastAsia" w:hAnsiTheme="minorHAnsi" w:cstheme="minorBidi"/>
            <w:sz w:val="22"/>
            <w:szCs w:val="22"/>
            <w:lang w:val="en-US" w:eastAsia="en-US"/>
          </w:rPr>
          <w:tab/>
        </w:r>
        <w:r w:rsidR="007E28B1" w:rsidRPr="00A97455">
          <w:rPr>
            <w:rStyle w:val="Hyperlink"/>
          </w:rPr>
          <w:t>Matériaux, Equipement et Services éligibles</w:t>
        </w:r>
        <w:r w:rsidR="007E28B1">
          <w:rPr>
            <w:webHidden/>
          </w:rPr>
          <w:tab/>
        </w:r>
        <w:r w:rsidR="007E28B1">
          <w:rPr>
            <w:webHidden/>
          </w:rPr>
          <w:fldChar w:fldCharType="begin"/>
        </w:r>
        <w:r w:rsidR="007E28B1">
          <w:rPr>
            <w:webHidden/>
          </w:rPr>
          <w:instrText xml:space="preserve"> PAGEREF _Toc138683445 \h </w:instrText>
        </w:r>
        <w:r w:rsidR="007E28B1">
          <w:rPr>
            <w:webHidden/>
          </w:rPr>
        </w:r>
        <w:r w:rsidR="007E28B1">
          <w:rPr>
            <w:webHidden/>
          </w:rPr>
          <w:fldChar w:fldCharType="separate"/>
        </w:r>
        <w:r w:rsidR="007E28B1">
          <w:rPr>
            <w:webHidden/>
          </w:rPr>
          <w:t>10</w:t>
        </w:r>
        <w:r w:rsidR="007E28B1">
          <w:rPr>
            <w:webHidden/>
          </w:rPr>
          <w:fldChar w:fldCharType="end"/>
        </w:r>
      </w:hyperlink>
    </w:p>
    <w:p w14:paraId="167D6796" w14:textId="7957D71E"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46" w:history="1">
        <w:r w:rsidR="007E28B1" w:rsidRPr="00A97455">
          <w:rPr>
            <w:rStyle w:val="Hyperlink"/>
            <w:noProof/>
          </w:rPr>
          <w:t>B. Contenu du Dossier de Demande de Propositions</w:t>
        </w:r>
        <w:r w:rsidR="007E28B1">
          <w:rPr>
            <w:noProof/>
            <w:webHidden/>
          </w:rPr>
          <w:tab/>
        </w:r>
        <w:r w:rsidR="007E28B1">
          <w:rPr>
            <w:noProof/>
            <w:webHidden/>
          </w:rPr>
          <w:fldChar w:fldCharType="begin"/>
        </w:r>
        <w:r w:rsidR="007E28B1">
          <w:rPr>
            <w:noProof/>
            <w:webHidden/>
          </w:rPr>
          <w:instrText xml:space="preserve"> PAGEREF _Toc138683446 \h </w:instrText>
        </w:r>
        <w:r w:rsidR="007E28B1">
          <w:rPr>
            <w:noProof/>
            <w:webHidden/>
          </w:rPr>
        </w:r>
        <w:r w:rsidR="007E28B1">
          <w:rPr>
            <w:noProof/>
            <w:webHidden/>
          </w:rPr>
          <w:fldChar w:fldCharType="separate"/>
        </w:r>
        <w:r w:rsidR="007E28B1">
          <w:rPr>
            <w:noProof/>
            <w:webHidden/>
          </w:rPr>
          <w:t>11</w:t>
        </w:r>
        <w:r w:rsidR="007E28B1">
          <w:rPr>
            <w:noProof/>
            <w:webHidden/>
          </w:rPr>
          <w:fldChar w:fldCharType="end"/>
        </w:r>
      </w:hyperlink>
    </w:p>
    <w:p w14:paraId="63FBA0D5" w14:textId="7A8958B9" w:rsidR="007E28B1" w:rsidRDefault="00CD1841">
      <w:pPr>
        <w:pStyle w:val="TOC2"/>
        <w:rPr>
          <w:rFonts w:asciiTheme="minorHAnsi" w:eastAsiaTheme="minorEastAsia" w:hAnsiTheme="minorHAnsi" w:cstheme="minorBidi"/>
          <w:sz w:val="22"/>
          <w:szCs w:val="22"/>
          <w:lang w:val="en-US" w:eastAsia="en-US"/>
        </w:rPr>
      </w:pPr>
      <w:hyperlink w:anchor="_Toc138683447" w:history="1">
        <w:r w:rsidR="007E28B1" w:rsidRPr="00A97455">
          <w:rPr>
            <w:rStyle w:val="Hyperlink"/>
          </w:rPr>
          <w:t>6.</w:t>
        </w:r>
        <w:r w:rsidR="007E28B1">
          <w:rPr>
            <w:rFonts w:asciiTheme="minorHAnsi" w:eastAsiaTheme="minorEastAsia" w:hAnsiTheme="minorHAnsi" w:cstheme="minorBidi"/>
            <w:sz w:val="22"/>
            <w:szCs w:val="22"/>
            <w:lang w:val="en-US" w:eastAsia="en-US"/>
          </w:rPr>
          <w:tab/>
        </w:r>
        <w:r w:rsidR="007E28B1" w:rsidRPr="00A97455">
          <w:rPr>
            <w:rStyle w:val="Hyperlink"/>
          </w:rPr>
          <w:t>Sections du Dossier de Demande de Propositions</w:t>
        </w:r>
        <w:r w:rsidR="007E28B1">
          <w:rPr>
            <w:webHidden/>
          </w:rPr>
          <w:tab/>
        </w:r>
        <w:r w:rsidR="007E28B1">
          <w:rPr>
            <w:webHidden/>
          </w:rPr>
          <w:fldChar w:fldCharType="begin"/>
        </w:r>
        <w:r w:rsidR="007E28B1">
          <w:rPr>
            <w:webHidden/>
          </w:rPr>
          <w:instrText xml:space="preserve"> PAGEREF _Toc138683447 \h </w:instrText>
        </w:r>
        <w:r w:rsidR="007E28B1">
          <w:rPr>
            <w:webHidden/>
          </w:rPr>
        </w:r>
        <w:r w:rsidR="007E28B1">
          <w:rPr>
            <w:webHidden/>
          </w:rPr>
          <w:fldChar w:fldCharType="separate"/>
        </w:r>
        <w:r w:rsidR="007E28B1">
          <w:rPr>
            <w:webHidden/>
          </w:rPr>
          <w:t>11</w:t>
        </w:r>
        <w:r w:rsidR="007E28B1">
          <w:rPr>
            <w:webHidden/>
          </w:rPr>
          <w:fldChar w:fldCharType="end"/>
        </w:r>
      </w:hyperlink>
    </w:p>
    <w:p w14:paraId="47560630" w14:textId="14B0A613" w:rsidR="007E28B1" w:rsidRDefault="00CD1841">
      <w:pPr>
        <w:pStyle w:val="TOC2"/>
        <w:rPr>
          <w:rFonts w:asciiTheme="minorHAnsi" w:eastAsiaTheme="minorEastAsia" w:hAnsiTheme="minorHAnsi" w:cstheme="minorBidi"/>
          <w:sz w:val="22"/>
          <w:szCs w:val="22"/>
          <w:lang w:val="en-US" w:eastAsia="en-US"/>
        </w:rPr>
      </w:pPr>
      <w:hyperlink w:anchor="_Toc138683448" w:history="1">
        <w:r w:rsidR="007E28B1" w:rsidRPr="00A97455">
          <w:rPr>
            <w:rStyle w:val="Hyperlink"/>
          </w:rPr>
          <w:t>7.</w:t>
        </w:r>
        <w:r w:rsidR="007E28B1">
          <w:rPr>
            <w:rFonts w:asciiTheme="minorHAnsi" w:eastAsiaTheme="minorEastAsia" w:hAnsiTheme="minorHAnsi" w:cstheme="minorBidi"/>
            <w:sz w:val="22"/>
            <w:szCs w:val="22"/>
            <w:lang w:val="en-US" w:eastAsia="en-US"/>
          </w:rPr>
          <w:tab/>
        </w:r>
        <w:r w:rsidR="007E28B1" w:rsidRPr="00A97455">
          <w:rPr>
            <w:rStyle w:val="Hyperlink"/>
          </w:rPr>
          <w:t>Eclaircissements apportés au Dossier de Demande de Propositions, visite du site et réunion préparatoire</w:t>
        </w:r>
        <w:r w:rsidR="007E28B1">
          <w:rPr>
            <w:webHidden/>
          </w:rPr>
          <w:tab/>
        </w:r>
        <w:r w:rsidR="007E28B1">
          <w:rPr>
            <w:webHidden/>
          </w:rPr>
          <w:fldChar w:fldCharType="begin"/>
        </w:r>
        <w:r w:rsidR="007E28B1">
          <w:rPr>
            <w:webHidden/>
          </w:rPr>
          <w:instrText xml:space="preserve"> PAGEREF _Toc138683448 \h </w:instrText>
        </w:r>
        <w:r w:rsidR="007E28B1">
          <w:rPr>
            <w:webHidden/>
          </w:rPr>
        </w:r>
        <w:r w:rsidR="007E28B1">
          <w:rPr>
            <w:webHidden/>
          </w:rPr>
          <w:fldChar w:fldCharType="separate"/>
        </w:r>
        <w:r w:rsidR="007E28B1">
          <w:rPr>
            <w:webHidden/>
          </w:rPr>
          <w:t>11</w:t>
        </w:r>
        <w:r w:rsidR="007E28B1">
          <w:rPr>
            <w:webHidden/>
          </w:rPr>
          <w:fldChar w:fldCharType="end"/>
        </w:r>
      </w:hyperlink>
    </w:p>
    <w:p w14:paraId="4A382E1D" w14:textId="349D46E2" w:rsidR="007E28B1" w:rsidRDefault="00CD1841">
      <w:pPr>
        <w:pStyle w:val="TOC2"/>
        <w:rPr>
          <w:rFonts w:asciiTheme="minorHAnsi" w:eastAsiaTheme="minorEastAsia" w:hAnsiTheme="minorHAnsi" w:cstheme="minorBidi"/>
          <w:sz w:val="22"/>
          <w:szCs w:val="22"/>
          <w:lang w:val="en-US" w:eastAsia="en-US"/>
        </w:rPr>
      </w:pPr>
      <w:hyperlink w:anchor="_Toc138683449" w:history="1">
        <w:r w:rsidR="007E28B1" w:rsidRPr="00A97455">
          <w:rPr>
            <w:rStyle w:val="Hyperlink"/>
          </w:rPr>
          <w:t>8.</w:t>
        </w:r>
        <w:r w:rsidR="007E28B1">
          <w:rPr>
            <w:rFonts w:asciiTheme="minorHAnsi" w:eastAsiaTheme="minorEastAsia" w:hAnsiTheme="minorHAnsi" w:cstheme="minorBidi"/>
            <w:sz w:val="22"/>
            <w:szCs w:val="22"/>
            <w:lang w:val="en-US" w:eastAsia="en-US"/>
          </w:rPr>
          <w:tab/>
        </w:r>
        <w:r w:rsidR="007E28B1" w:rsidRPr="00A97455">
          <w:rPr>
            <w:rStyle w:val="Hyperlink"/>
          </w:rPr>
          <w:t>Modifications apportées au Dossier de Demande de Propositions</w:t>
        </w:r>
        <w:r w:rsidR="007E28B1">
          <w:rPr>
            <w:webHidden/>
          </w:rPr>
          <w:tab/>
        </w:r>
        <w:r w:rsidR="007E28B1">
          <w:rPr>
            <w:webHidden/>
          </w:rPr>
          <w:fldChar w:fldCharType="begin"/>
        </w:r>
        <w:r w:rsidR="007E28B1">
          <w:rPr>
            <w:webHidden/>
          </w:rPr>
          <w:instrText xml:space="preserve"> PAGEREF _Toc138683449 \h </w:instrText>
        </w:r>
        <w:r w:rsidR="007E28B1">
          <w:rPr>
            <w:webHidden/>
          </w:rPr>
        </w:r>
        <w:r w:rsidR="007E28B1">
          <w:rPr>
            <w:webHidden/>
          </w:rPr>
          <w:fldChar w:fldCharType="separate"/>
        </w:r>
        <w:r w:rsidR="007E28B1">
          <w:rPr>
            <w:webHidden/>
          </w:rPr>
          <w:t>12</w:t>
        </w:r>
        <w:r w:rsidR="007E28B1">
          <w:rPr>
            <w:webHidden/>
          </w:rPr>
          <w:fldChar w:fldCharType="end"/>
        </w:r>
      </w:hyperlink>
    </w:p>
    <w:p w14:paraId="684DDDBB" w14:textId="7DCD1AF5" w:rsidR="007E28B1" w:rsidRDefault="00CD1841">
      <w:pPr>
        <w:pStyle w:val="TOC2"/>
        <w:rPr>
          <w:rFonts w:asciiTheme="minorHAnsi" w:eastAsiaTheme="minorEastAsia" w:hAnsiTheme="minorHAnsi" w:cstheme="minorBidi"/>
          <w:sz w:val="22"/>
          <w:szCs w:val="22"/>
          <w:lang w:val="en-US" w:eastAsia="en-US"/>
        </w:rPr>
      </w:pPr>
      <w:hyperlink w:anchor="_Toc138683450" w:history="1">
        <w:r w:rsidR="007E28B1" w:rsidRPr="00A97455">
          <w:rPr>
            <w:rStyle w:val="Hyperlink"/>
          </w:rPr>
          <w:t>9.</w:t>
        </w:r>
        <w:r w:rsidR="007E28B1">
          <w:rPr>
            <w:rFonts w:asciiTheme="minorHAnsi" w:eastAsiaTheme="minorEastAsia" w:hAnsiTheme="minorHAnsi" w:cstheme="minorBidi"/>
            <w:sz w:val="22"/>
            <w:szCs w:val="22"/>
            <w:lang w:val="en-US" w:eastAsia="en-US"/>
          </w:rPr>
          <w:tab/>
        </w:r>
        <w:r w:rsidR="007E28B1" w:rsidRPr="00A97455">
          <w:rPr>
            <w:rStyle w:val="Hyperlink"/>
          </w:rPr>
          <w:t>Frais de préparation des propositions</w:t>
        </w:r>
        <w:r w:rsidR="007E28B1">
          <w:rPr>
            <w:webHidden/>
          </w:rPr>
          <w:tab/>
        </w:r>
        <w:r w:rsidR="007E28B1">
          <w:rPr>
            <w:webHidden/>
          </w:rPr>
          <w:fldChar w:fldCharType="begin"/>
        </w:r>
        <w:r w:rsidR="007E28B1">
          <w:rPr>
            <w:webHidden/>
          </w:rPr>
          <w:instrText xml:space="preserve"> PAGEREF _Toc138683450 \h </w:instrText>
        </w:r>
        <w:r w:rsidR="007E28B1">
          <w:rPr>
            <w:webHidden/>
          </w:rPr>
        </w:r>
        <w:r w:rsidR="007E28B1">
          <w:rPr>
            <w:webHidden/>
          </w:rPr>
          <w:fldChar w:fldCharType="separate"/>
        </w:r>
        <w:r w:rsidR="007E28B1">
          <w:rPr>
            <w:webHidden/>
          </w:rPr>
          <w:t>13</w:t>
        </w:r>
        <w:r w:rsidR="007E28B1">
          <w:rPr>
            <w:webHidden/>
          </w:rPr>
          <w:fldChar w:fldCharType="end"/>
        </w:r>
      </w:hyperlink>
    </w:p>
    <w:p w14:paraId="0E404EEA" w14:textId="362A78D4" w:rsidR="007E28B1" w:rsidRDefault="00CD1841">
      <w:pPr>
        <w:pStyle w:val="TOC2"/>
        <w:rPr>
          <w:rFonts w:asciiTheme="minorHAnsi" w:eastAsiaTheme="minorEastAsia" w:hAnsiTheme="minorHAnsi" w:cstheme="minorBidi"/>
          <w:sz w:val="22"/>
          <w:szCs w:val="22"/>
          <w:lang w:val="en-US" w:eastAsia="en-US"/>
        </w:rPr>
      </w:pPr>
      <w:hyperlink w:anchor="_Toc138683451" w:history="1">
        <w:r w:rsidR="007E28B1" w:rsidRPr="00A97455">
          <w:rPr>
            <w:rStyle w:val="Hyperlink"/>
          </w:rPr>
          <w:t>10.</w:t>
        </w:r>
        <w:r w:rsidR="007E28B1">
          <w:rPr>
            <w:rFonts w:asciiTheme="minorHAnsi" w:eastAsiaTheme="minorEastAsia" w:hAnsiTheme="minorHAnsi" w:cstheme="minorBidi"/>
            <w:sz w:val="22"/>
            <w:szCs w:val="22"/>
            <w:lang w:val="en-US" w:eastAsia="en-US"/>
          </w:rPr>
          <w:tab/>
        </w:r>
        <w:r w:rsidR="007E28B1" w:rsidRPr="00A97455">
          <w:rPr>
            <w:rStyle w:val="Hyperlink"/>
          </w:rPr>
          <w:t>Contacter le Maître d’Ouvrage</w:t>
        </w:r>
        <w:r w:rsidR="007E28B1">
          <w:rPr>
            <w:webHidden/>
          </w:rPr>
          <w:tab/>
        </w:r>
        <w:r w:rsidR="007E28B1">
          <w:rPr>
            <w:webHidden/>
          </w:rPr>
          <w:fldChar w:fldCharType="begin"/>
        </w:r>
        <w:r w:rsidR="007E28B1">
          <w:rPr>
            <w:webHidden/>
          </w:rPr>
          <w:instrText xml:space="preserve"> PAGEREF _Toc138683451 \h </w:instrText>
        </w:r>
        <w:r w:rsidR="007E28B1">
          <w:rPr>
            <w:webHidden/>
          </w:rPr>
        </w:r>
        <w:r w:rsidR="007E28B1">
          <w:rPr>
            <w:webHidden/>
          </w:rPr>
          <w:fldChar w:fldCharType="separate"/>
        </w:r>
        <w:r w:rsidR="007E28B1">
          <w:rPr>
            <w:webHidden/>
          </w:rPr>
          <w:t>13</w:t>
        </w:r>
        <w:r w:rsidR="007E28B1">
          <w:rPr>
            <w:webHidden/>
          </w:rPr>
          <w:fldChar w:fldCharType="end"/>
        </w:r>
      </w:hyperlink>
    </w:p>
    <w:p w14:paraId="542023C6" w14:textId="0A307E06" w:rsidR="007E28B1" w:rsidRDefault="00CD1841">
      <w:pPr>
        <w:pStyle w:val="TOC2"/>
        <w:rPr>
          <w:rFonts w:asciiTheme="minorHAnsi" w:eastAsiaTheme="minorEastAsia" w:hAnsiTheme="minorHAnsi" w:cstheme="minorBidi"/>
          <w:sz w:val="22"/>
          <w:szCs w:val="22"/>
          <w:lang w:val="en-US" w:eastAsia="en-US"/>
        </w:rPr>
      </w:pPr>
      <w:hyperlink w:anchor="_Toc138683452" w:history="1">
        <w:r w:rsidR="007E28B1" w:rsidRPr="00A97455">
          <w:rPr>
            <w:rStyle w:val="Hyperlink"/>
          </w:rPr>
          <w:t>11.</w:t>
        </w:r>
        <w:r w:rsidR="007E28B1">
          <w:rPr>
            <w:rFonts w:asciiTheme="minorHAnsi" w:eastAsiaTheme="minorEastAsia" w:hAnsiTheme="minorHAnsi" w:cstheme="minorBidi"/>
            <w:sz w:val="22"/>
            <w:szCs w:val="22"/>
            <w:lang w:val="en-US" w:eastAsia="en-US"/>
          </w:rPr>
          <w:tab/>
        </w:r>
        <w:r w:rsidR="007E28B1" w:rsidRPr="00A97455">
          <w:rPr>
            <w:rStyle w:val="Hyperlink"/>
          </w:rPr>
          <w:t>Langue de la proposition</w:t>
        </w:r>
        <w:r w:rsidR="007E28B1">
          <w:rPr>
            <w:webHidden/>
          </w:rPr>
          <w:tab/>
        </w:r>
        <w:r w:rsidR="007E28B1">
          <w:rPr>
            <w:webHidden/>
          </w:rPr>
          <w:fldChar w:fldCharType="begin"/>
        </w:r>
        <w:r w:rsidR="007E28B1">
          <w:rPr>
            <w:webHidden/>
          </w:rPr>
          <w:instrText xml:space="preserve"> PAGEREF _Toc138683452 \h </w:instrText>
        </w:r>
        <w:r w:rsidR="007E28B1">
          <w:rPr>
            <w:webHidden/>
          </w:rPr>
        </w:r>
        <w:r w:rsidR="007E28B1">
          <w:rPr>
            <w:webHidden/>
          </w:rPr>
          <w:fldChar w:fldCharType="separate"/>
        </w:r>
        <w:r w:rsidR="007E28B1">
          <w:rPr>
            <w:webHidden/>
          </w:rPr>
          <w:t>13</w:t>
        </w:r>
        <w:r w:rsidR="007E28B1">
          <w:rPr>
            <w:webHidden/>
          </w:rPr>
          <w:fldChar w:fldCharType="end"/>
        </w:r>
      </w:hyperlink>
    </w:p>
    <w:p w14:paraId="700948AE" w14:textId="77090518"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53" w:history="1">
        <w:r w:rsidR="007E28B1" w:rsidRPr="00A97455">
          <w:rPr>
            <w:rStyle w:val="Hyperlink"/>
            <w:rFonts w:ascii="Times New Roman" w:hAnsi="Times New Roman"/>
            <w:noProof/>
          </w:rPr>
          <w:t>C. Préparation des Propositions techniques de Première Etape</w:t>
        </w:r>
        <w:r w:rsidR="007E28B1">
          <w:rPr>
            <w:noProof/>
            <w:webHidden/>
          </w:rPr>
          <w:tab/>
        </w:r>
        <w:r w:rsidR="007E28B1">
          <w:rPr>
            <w:noProof/>
            <w:webHidden/>
          </w:rPr>
          <w:fldChar w:fldCharType="begin"/>
        </w:r>
        <w:r w:rsidR="007E28B1">
          <w:rPr>
            <w:noProof/>
            <w:webHidden/>
          </w:rPr>
          <w:instrText xml:space="preserve"> PAGEREF _Toc138683453 \h </w:instrText>
        </w:r>
        <w:r w:rsidR="007E28B1">
          <w:rPr>
            <w:noProof/>
            <w:webHidden/>
          </w:rPr>
        </w:r>
        <w:r w:rsidR="007E28B1">
          <w:rPr>
            <w:noProof/>
            <w:webHidden/>
          </w:rPr>
          <w:fldChar w:fldCharType="separate"/>
        </w:r>
        <w:r w:rsidR="007E28B1">
          <w:rPr>
            <w:noProof/>
            <w:webHidden/>
          </w:rPr>
          <w:t>13</w:t>
        </w:r>
        <w:r w:rsidR="007E28B1">
          <w:rPr>
            <w:noProof/>
            <w:webHidden/>
          </w:rPr>
          <w:fldChar w:fldCharType="end"/>
        </w:r>
      </w:hyperlink>
    </w:p>
    <w:p w14:paraId="2F362EAD" w14:textId="7FAC3066" w:rsidR="007E28B1" w:rsidRDefault="00CD1841">
      <w:pPr>
        <w:pStyle w:val="TOC2"/>
        <w:rPr>
          <w:rFonts w:asciiTheme="minorHAnsi" w:eastAsiaTheme="minorEastAsia" w:hAnsiTheme="minorHAnsi" w:cstheme="minorBidi"/>
          <w:sz w:val="22"/>
          <w:szCs w:val="22"/>
          <w:lang w:val="en-US" w:eastAsia="en-US"/>
        </w:rPr>
      </w:pPr>
      <w:hyperlink w:anchor="_Toc138683454" w:history="1">
        <w:r w:rsidR="007E28B1" w:rsidRPr="00A97455">
          <w:rPr>
            <w:rStyle w:val="Hyperlink"/>
          </w:rPr>
          <w:t>12.</w:t>
        </w:r>
        <w:r w:rsidR="007E28B1">
          <w:rPr>
            <w:rFonts w:asciiTheme="minorHAnsi" w:eastAsiaTheme="minorEastAsia" w:hAnsiTheme="minorHAnsi" w:cstheme="minorBidi"/>
            <w:sz w:val="22"/>
            <w:szCs w:val="22"/>
            <w:lang w:val="en-US" w:eastAsia="en-US"/>
          </w:rPr>
          <w:tab/>
        </w:r>
        <w:r w:rsidR="007E28B1" w:rsidRPr="00A97455">
          <w:rPr>
            <w:rStyle w:val="Hyperlink"/>
          </w:rPr>
          <w:t>Documents constitutifs de la Proposition</w:t>
        </w:r>
        <w:r w:rsidR="007E28B1">
          <w:rPr>
            <w:webHidden/>
          </w:rPr>
          <w:tab/>
        </w:r>
        <w:r w:rsidR="007E28B1">
          <w:rPr>
            <w:webHidden/>
          </w:rPr>
          <w:fldChar w:fldCharType="begin"/>
        </w:r>
        <w:r w:rsidR="007E28B1">
          <w:rPr>
            <w:webHidden/>
          </w:rPr>
          <w:instrText xml:space="preserve"> PAGEREF _Toc138683454 \h </w:instrText>
        </w:r>
        <w:r w:rsidR="007E28B1">
          <w:rPr>
            <w:webHidden/>
          </w:rPr>
        </w:r>
        <w:r w:rsidR="007E28B1">
          <w:rPr>
            <w:webHidden/>
          </w:rPr>
          <w:fldChar w:fldCharType="separate"/>
        </w:r>
        <w:r w:rsidR="007E28B1">
          <w:rPr>
            <w:webHidden/>
          </w:rPr>
          <w:t>13</w:t>
        </w:r>
        <w:r w:rsidR="007E28B1">
          <w:rPr>
            <w:webHidden/>
          </w:rPr>
          <w:fldChar w:fldCharType="end"/>
        </w:r>
      </w:hyperlink>
    </w:p>
    <w:p w14:paraId="4CA9793D" w14:textId="3DE4943E" w:rsidR="007E28B1" w:rsidRDefault="00CD1841">
      <w:pPr>
        <w:pStyle w:val="TOC2"/>
        <w:rPr>
          <w:rFonts w:asciiTheme="minorHAnsi" w:eastAsiaTheme="minorEastAsia" w:hAnsiTheme="minorHAnsi" w:cstheme="minorBidi"/>
          <w:sz w:val="22"/>
          <w:szCs w:val="22"/>
          <w:lang w:val="en-US" w:eastAsia="en-US"/>
        </w:rPr>
      </w:pPr>
      <w:hyperlink w:anchor="_Toc138683455" w:history="1">
        <w:r w:rsidR="007E28B1" w:rsidRPr="00A97455">
          <w:rPr>
            <w:rStyle w:val="Hyperlink"/>
          </w:rPr>
          <w:t>13.</w:t>
        </w:r>
        <w:r w:rsidR="007E28B1">
          <w:rPr>
            <w:rFonts w:asciiTheme="minorHAnsi" w:eastAsiaTheme="minorEastAsia" w:hAnsiTheme="minorHAnsi" w:cstheme="minorBidi"/>
            <w:sz w:val="22"/>
            <w:szCs w:val="22"/>
            <w:lang w:val="en-US" w:eastAsia="en-US"/>
          </w:rPr>
          <w:tab/>
        </w:r>
        <w:r w:rsidR="007E28B1" w:rsidRPr="00A97455">
          <w:rPr>
            <w:rStyle w:val="Hyperlink"/>
          </w:rPr>
          <w:t>Propositions techniques variantes</w:t>
        </w:r>
        <w:r w:rsidR="007E28B1">
          <w:rPr>
            <w:webHidden/>
          </w:rPr>
          <w:tab/>
        </w:r>
        <w:r w:rsidR="007E28B1">
          <w:rPr>
            <w:webHidden/>
          </w:rPr>
          <w:fldChar w:fldCharType="begin"/>
        </w:r>
        <w:r w:rsidR="007E28B1">
          <w:rPr>
            <w:webHidden/>
          </w:rPr>
          <w:instrText xml:space="preserve"> PAGEREF _Toc138683455 \h </w:instrText>
        </w:r>
        <w:r w:rsidR="007E28B1">
          <w:rPr>
            <w:webHidden/>
          </w:rPr>
        </w:r>
        <w:r w:rsidR="007E28B1">
          <w:rPr>
            <w:webHidden/>
          </w:rPr>
          <w:fldChar w:fldCharType="separate"/>
        </w:r>
        <w:r w:rsidR="007E28B1">
          <w:rPr>
            <w:webHidden/>
          </w:rPr>
          <w:t>14</w:t>
        </w:r>
        <w:r w:rsidR="007E28B1">
          <w:rPr>
            <w:webHidden/>
          </w:rPr>
          <w:fldChar w:fldCharType="end"/>
        </w:r>
      </w:hyperlink>
    </w:p>
    <w:p w14:paraId="1C9D0390" w14:textId="38C31B2F" w:rsidR="007E28B1" w:rsidRDefault="00CD1841">
      <w:pPr>
        <w:pStyle w:val="TOC2"/>
        <w:rPr>
          <w:rFonts w:asciiTheme="minorHAnsi" w:eastAsiaTheme="minorEastAsia" w:hAnsiTheme="minorHAnsi" w:cstheme="minorBidi"/>
          <w:sz w:val="22"/>
          <w:szCs w:val="22"/>
          <w:lang w:val="en-US" w:eastAsia="en-US"/>
        </w:rPr>
      </w:pPr>
      <w:hyperlink w:anchor="_Toc138683456" w:history="1">
        <w:r w:rsidR="007E28B1" w:rsidRPr="00A97455">
          <w:rPr>
            <w:rStyle w:val="Hyperlink"/>
          </w:rPr>
          <w:t>14.</w:t>
        </w:r>
        <w:r w:rsidR="007E28B1">
          <w:rPr>
            <w:rFonts w:asciiTheme="minorHAnsi" w:eastAsiaTheme="minorEastAsia" w:hAnsiTheme="minorHAnsi" w:cstheme="minorBidi"/>
            <w:sz w:val="22"/>
            <w:szCs w:val="22"/>
            <w:lang w:val="en-US" w:eastAsia="en-US"/>
          </w:rPr>
          <w:tab/>
        </w:r>
        <w:r w:rsidR="007E28B1" w:rsidRPr="00A97455">
          <w:rPr>
            <w:rStyle w:val="Hyperlink"/>
          </w:rPr>
          <w:t>Documents attestant de la qualification du Proposant</w:t>
        </w:r>
        <w:r w:rsidR="007E28B1">
          <w:rPr>
            <w:webHidden/>
          </w:rPr>
          <w:tab/>
        </w:r>
        <w:r w:rsidR="007E28B1">
          <w:rPr>
            <w:webHidden/>
          </w:rPr>
          <w:fldChar w:fldCharType="begin"/>
        </w:r>
        <w:r w:rsidR="007E28B1">
          <w:rPr>
            <w:webHidden/>
          </w:rPr>
          <w:instrText xml:space="preserve"> PAGEREF _Toc138683456 \h </w:instrText>
        </w:r>
        <w:r w:rsidR="007E28B1">
          <w:rPr>
            <w:webHidden/>
          </w:rPr>
        </w:r>
        <w:r w:rsidR="007E28B1">
          <w:rPr>
            <w:webHidden/>
          </w:rPr>
          <w:fldChar w:fldCharType="separate"/>
        </w:r>
        <w:r w:rsidR="007E28B1">
          <w:rPr>
            <w:webHidden/>
          </w:rPr>
          <w:t>14</w:t>
        </w:r>
        <w:r w:rsidR="007E28B1">
          <w:rPr>
            <w:webHidden/>
          </w:rPr>
          <w:fldChar w:fldCharType="end"/>
        </w:r>
      </w:hyperlink>
    </w:p>
    <w:p w14:paraId="4E9E5C17" w14:textId="12A49390" w:rsidR="007E28B1" w:rsidRDefault="00CD1841">
      <w:pPr>
        <w:pStyle w:val="TOC2"/>
        <w:rPr>
          <w:rFonts w:asciiTheme="minorHAnsi" w:eastAsiaTheme="minorEastAsia" w:hAnsiTheme="minorHAnsi" w:cstheme="minorBidi"/>
          <w:sz w:val="22"/>
          <w:szCs w:val="22"/>
          <w:lang w:val="en-US" w:eastAsia="en-US"/>
        </w:rPr>
      </w:pPr>
      <w:hyperlink w:anchor="_Toc138683457" w:history="1">
        <w:r w:rsidR="007E28B1" w:rsidRPr="00A97455">
          <w:rPr>
            <w:rStyle w:val="Hyperlink"/>
          </w:rPr>
          <w:t>15.</w:t>
        </w:r>
        <w:r w:rsidR="007E28B1">
          <w:rPr>
            <w:rFonts w:asciiTheme="minorHAnsi" w:eastAsiaTheme="minorEastAsia" w:hAnsiTheme="minorHAnsi" w:cstheme="minorBidi"/>
            <w:sz w:val="22"/>
            <w:szCs w:val="22"/>
            <w:lang w:val="en-US" w:eastAsia="en-US"/>
          </w:rPr>
          <w:tab/>
        </w:r>
        <w:r w:rsidR="007E28B1" w:rsidRPr="00A97455">
          <w:rPr>
            <w:rStyle w:val="Hyperlink"/>
          </w:rPr>
          <w:t>Documents attestant de la conformité des travaux</w:t>
        </w:r>
        <w:r w:rsidR="007E28B1">
          <w:rPr>
            <w:webHidden/>
          </w:rPr>
          <w:tab/>
        </w:r>
        <w:r w:rsidR="007E28B1">
          <w:rPr>
            <w:webHidden/>
          </w:rPr>
          <w:fldChar w:fldCharType="begin"/>
        </w:r>
        <w:r w:rsidR="007E28B1">
          <w:rPr>
            <w:webHidden/>
          </w:rPr>
          <w:instrText xml:space="preserve"> PAGEREF _Toc138683457 \h </w:instrText>
        </w:r>
        <w:r w:rsidR="007E28B1">
          <w:rPr>
            <w:webHidden/>
          </w:rPr>
        </w:r>
        <w:r w:rsidR="007E28B1">
          <w:rPr>
            <w:webHidden/>
          </w:rPr>
          <w:fldChar w:fldCharType="separate"/>
        </w:r>
        <w:r w:rsidR="007E28B1">
          <w:rPr>
            <w:webHidden/>
          </w:rPr>
          <w:t>15</w:t>
        </w:r>
        <w:r w:rsidR="007E28B1">
          <w:rPr>
            <w:webHidden/>
          </w:rPr>
          <w:fldChar w:fldCharType="end"/>
        </w:r>
      </w:hyperlink>
    </w:p>
    <w:p w14:paraId="2C3FC1B6" w14:textId="399FC23F" w:rsidR="007E28B1" w:rsidRDefault="00CD1841">
      <w:pPr>
        <w:pStyle w:val="TOC2"/>
        <w:rPr>
          <w:rFonts w:asciiTheme="minorHAnsi" w:eastAsiaTheme="minorEastAsia" w:hAnsiTheme="minorHAnsi" w:cstheme="minorBidi"/>
          <w:sz w:val="22"/>
          <w:szCs w:val="22"/>
          <w:lang w:val="en-US" w:eastAsia="en-US"/>
        </w:rPr>
      </w:pPr>
      <w:hyperlink w:anchor="_Toc138683458" w:history="1">
        <w:r w:rsidR="007E28B1" w:rsidRPr="00A97455">
          <w:rPr>
            <w:rStyle w:val="Hyperlink"/>
          </w:rPr>
          <w:t>16.</w:t>
        </w:r>
        <w:r w:rsidR="007E28B1">
          <w:rPr>
            <w:rFonts w:asciiTheme="minorHAnsi" w:eastAsiaTheme="minorEastAsia" w:hAnsiTheme="minorHAnsi" w:cstheme="minorBidi"/>
            <w:sz w:val="22"/>
            <w:szCs w:val="22"/>
            <w:lang w:val="en-US" w:eastAsia="en-US"/>
          </w:rPr>
          <w:tab/>
        </w:r>
        <w:r w:rsidR="007E28B1" w:rsidRPr="00A97455">
          <w:rPr>
            <w:rStyle w:val="Hyperlink"/>
          </w:rPr>
          <w:t>Lettre de Proposition technique de Première Etape</w:t>
        </w:r>
        <w:r w:rsidR="007E28B1">
          <w:rPr>
            <w:webHidden/>
          </w:rPr>
          <w:tab/>
        </w:r>
        <w:r w:rsidR="007E28B1">
          <w:rPr>
            <w:webHidden/>
          </w:rPr>
          <w:fldChar w:fldCharType="begin"/>
        </w:r>
        <w:r w:rsidR="007E28B1">
          <w:rPr>
            <w:webHidden/>
          </w:rPr>
          <w:instrText xml:space="preserve"> PAGEREF _Toc138683458 \h </w:instrText>
        </w:r>
        <w:r w:rsidR="007E28B1">
          <w:rPr>
            <w:webHidden/>
          </w:rPr>
        </w:r>
        <w:r w:rsidR="007E28B1">
          <w:rPr>
            <w:webHidden/>
          </w:rPr>
          <w:fldChar w:fldCharType="separate"/>
        </w:r>
        <w:r w:rsidR="007E28B1">
          <w:rPr>
            <w:webHidden/>
          </w:rPr>
          <w:t>16</w:t>
        </w:r>
        <w:r w:rsidR="007E28B1">
          <w:rPr>
            <w:webHidden/>
          </w:rPr>
          <w:fldChar w:fldCharType="end"/>
        </w:r>
      </w:hyperlink>
    </w:p>
    <w:p w14:paraId="24F7376A" w14:textId="6906051A" w:rsidR="007E28B1" w:rsidRDefault="00CD1841">
      <w:pPr>
        <w:pStyle w:val="TOC2"/>
        <w:rPr>
          <w:rFonts w:asciiTheme="minorHAnsi" w:eastAsiaTheme="minorEastAsia" w:hAnsiTheme="minorHAnsi" w:cstheme="minorBidi"/>
          <w:sz w:val="22"/>
          <w:szCs w:val="22"/>
          <w:lang w:val="en-US" w:eastAsia="en-US"/>
        </w:rPr>
      </w:pPr>
      <w:hyperlink w:anchor="_Toc138683459" w:history="1">
        <w:r w:rsidR="007E28B1" w:rsidRPr="00A97455">
          <w:rPr>
            <w:rStyle w:val="Hyperlink"/>
          </w:rPr>
          <w:t>17.</w:t>
        </w:r>
        <w:r w:rsidR="007E28B1">
          <w:rPr>
            <w:rFonts w:asciiTheme="minorHAnsi" w:eastAsiaTheme="minorEastAsia" w:hAnsiTheme="minorHAnsi" w:cstheme="minorBidi"/>
            <w:sz w:val="22"/>
            <w:szCs w:val="22"/>
            <w:lang w:val="en-US" w:eastAsia="en-US"/>
          </w:rPr>
          <w:tab/>
        </w:r>
        <w:r w:rsidR="007E28B1" w:rsidRPr="00A97455">
          <w:rPr>
            <w:rStyle w:val="Hyperlink"/>
          </w:rPr>
          <w:t>Format et Signature de la Proposition de Première Etape</w:t>
        </w:r>
        <w:r w:rsidR="007E28B1">
          <w:rPr>
            <w:webHidden/>
          </w:rPr>
          <w:tab/>
        </w:r>
        <w:r w:rsidR="007E28B1">
          <w:rPr>
            <w:webHidden/>
          </w:rPr>
          <w:fldChar w:fldCharType="begin"/>
        </w:r>
        <w:r w:rsidR="007E28B1">
          <w:rPr>
            <w:webHidden/>
          </w:rPr>
          <w:instrText xml:space="preserve"> PAGEREF _Toc138683459 \h </w:instrText>
        </w:r>
        <w:r w:rsidR="007E28B1">
          <w:rPr>
            <w:webHidden/>
          </w:rPr>
        </w:r>
        <w:r w:rsidR="007E28B1">
          <w:rPr>
            <w:webHidden/>
          </w:rPr>
          <w:fldChar w:fldCharType="separate"/>
        </w:r>
        <w:r w:rsidR="007E28B1">
          <w:rPr>
            <w:webHidden/>
          </w:rPr>
          <w:t>16</w:t>
        </w:r>
        <w:r w:rsidR="007E28B1">
          <w:rPr>
            <w:webHidden/>
          </w:rPr>
          <w:fldChar w:fldCharType="end"/>
        </w:r>
      </w:hyperlink>
    </w:p>
    <w:p w14:paraId="3B159E3F" w14:textId="091DA32A"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60" w:history="1">
        <w:r w:rsidR="007E28B1" w:rsidRPr="00A97455">
          <w:rPr>
            <w:rStyle w:val="Hyperlink"/>
            <w:rFonts w:ascii="Times New Roman" w:hAnsi="Times New Roman"/>
            <w:noProof/>
          </w:rPr>
          <w:t>D. Dépôt des Propositions Techniques de Première Etape</w:t>
        </w:r>
        <w:r w:rsidR="007E28B1">
          <w:rPr>
            <w:noProof/>
            <w:webHidden/>
          </w:rPr>
          <w:tab/>
        </w:r>
        <w:r w:rsidR="007E28B1">
          <w:rPr>
            <w:noProof/>
            <w:webHidden/>
          </w:rPr>
          <w:fldChar w:fldCharType="begin"/>
        </w:r>
        <w:r w:rsidR="007E28B1">
          <w:rPr>
            <w:noProof/>
            <w:webHidden/>
          </w:rPr>
          <w:instrText xml:space="preserve"> PAGEREF _Toc138683460 \h </w:instrText>
        </w:r>
        <w:r w:rsidR="007E28B1">
          <w:rPr>
            <w:noProof/>
            <w:webHidden/>
          </w:rPr>
        </w:r>
        <w:r w:rsidR="007E28B1">
          <w:rPr>
            <w:noProof/>
            <w:webHidden/>
          </w:rPr>
          <w:fldChar w:fldCharType="separate"/>
        </w:r>
        <w:r w:rsidR="007E28B1">
          <w:rPr>
            <w:noProof/>
            <w:webHidden/>
          </w:rPr>
          <w:t>16</w:t>
        </w:r>
        <w:r w:rsidR="007E28B1">
          <w:rPr>
            <w:noProof/>
            <w:webHidden/>
          </w:rPr>
          <w:fldChar w:fldCharType="end"/>
        </w:r>
      </w:hyperlink>
    </w:p>
    <w:p w14:paraId="4764AE54" w14:textId="0491ED9B" w:rsidR="007E28B1" w:rsidRDefault="00CD1841">
      <w:pPr>
        <w:pStyle w:val="TOC2"/>
        <w:rPr>
          <w:rFonts w:asciiTheme="minorHAnsi" w:eastAsiaTheme="minorEastAsia" w:hAnsiTheme="minorHAnsi" w:cstheme="minorBidi"/>
          <w:sz w:val="22"/>
          <w:szCs w:val="22"/>
          <w:lang w:val="en-US" w:eastAsia="en-US"/>
        </w:rPr>
      </w:pPr>
      <w:hyperlink w:anchor="_Toc138683461" w:history="1">
        <w:r w:rsidR="007E28B1" w:rsidRPr="00A97455">
          <w:rPr>
            <w:rStyle w:val="Hyperlink"/>
          </w:rPr>
          <w:t>18.</w:t>
        </w:r>
        <w:r w:rsidR="007E28B1">
          <w:rPr>
            <w:rFonts w:asciiTheme="minorHAnsi" w:eastAsiaTheme="minorEastAsia" w:hAnsiTheme="minorHAnsi" w:cstheme="minorBidi"/>
            <w:sz w:val="22"/>
            <w:szCs w:val="22"/>
            <w:lang w:val="en-US" w:eastAsia="en-US"/>
          </w:rPr>
          <w:tab/>
        </w:r>
        <w:r w:rsidR="007E28B1" w:rsidRPr="00A97455">
          <w:rPr>
            <w:rStyle w:val="Hyperlink"/>
          </w:rPr>
          <w:t>Dépôt, Cachetage et Marquage des Propositions</w:t>
        </w:r>
        <w:r w:rsidR="007E28B1">
          <w:rPr>
            <w:webHidden/>
          </w:rPr>
          <w:tab/>
        </w:r>
        <w:r w:rsidR="007E28B1">
          <w:rPr>
            <w:webHidden/>
          </w:rPr>
          <w:fldChar w:fldCharType="begin"/>
        </w:r>
        <w:r w:rsidR="007E28B1">
          <w:rPr>
            <w:webHidden/>
          </w:rPr>
          <w:instrText xml:space="preserve"> PAGEREF _Toc138683461 \h </w:instrText>
        </w:r>
        <w:r w:rsidR="007E28B1">
          <w:rPr>
            <w:webHidden/>
          </w:rPr>
        </w:r>
        <w:r w:rsidR="007E28B1">
          <w:rPr>
            <w:webHidden/>
          </w:rPr>
          <w:fldChar w:fldCharType="separate"/>
        </w:r>
        <w:r w:rsidR="007E28B1">
          <w:rPr>
            <w:webHidden/>
          </w:rPr>
          <w:t>16</w:t>
        </w:r>
        <w:r w:rsidR="007E28B1">
          <w:rPr>
            <w:webHidden/>
          </w:rPr>
          <w:fldChar w:fldCharType="end"/>
        </w:r>
      </w:hyperlink>
    </w:p>
    <w:p w14:paraId="7C80A561" w14:textId="15C22A31" w:rsidR="007E28B1" w:rsidRDefault="00CD1841">
      <w:pPr>
        <w:pStyle w:val="TOC2"/>
        <w:rPr>
          <w:rFonts w:asciiTheme="minorHAnsi" w:eastAsiaTheme="minorEastAsia" w:hAnsiTheme="minorHAnsi" w:cstheme="minorBidi"/>
          <w:sz w:val="22"/>
          <w:szCs w:val="22"/>
          <w:lang w:val="en-US" w:eastAsia="en-US"/>
        </w:rPr>
      </w:pPr>
      <w:hyperlink w:anchor="_Toc138683462" w:history="1">
        <w:r w:rsidR="007E28B1" w:rsidRPr="00A97455">
          <w:rPr>
            <w:rStyle w:val="Hyperlink"/>
          </w:rPr>
          <w:t>19.</w:t>
        </w:r>
        <w:r w:rsidR="007E28B1">
          <w:rPr>
            <w:rFonts w:asciiTheme="minorHAnsi" w:eastAsiaTheme="minorEastAsia" w:hAnsiTheme="minorHAnsi" w:cstheme="minorBidi"/>
            <w:sz w:val="22"/>
            <w:szCs w:val="22"/>
            <w:lang w:val="en-US" w:eastAsia="en-US"/>
          </w:rPr>
          <w:tab/>
        </w:r>
        <w:r w:rsidR="007E28B1" w:rsidRPr="00A97455">
          <w:rPr>
            <w:rStyle w:val="Hyperlink"/>
          </w:rPr>
          <w:t>Date et heure limites de dépôt des Propositions Techniques de Première Etape</w:t>
        </w:r>
        <w:r w:rsidR="007E28B1">
          <w:rPr>
            <w:webHidden/>
          </w:rPr>
          <w:tab/>
        </w:r>
        <w:r w:rsidR="007E28B1">
          <w:rPr>
            <w:webHidden/>
          </w:rPr>
          <w:fldChar w:fldCharType="begin"/>
        </w:r>
        <w:r w:rsidR="007E28B1">
          <w:rPr>
            <w:webHidden/>
          </w:rPr>
          <w:instrText xml:space="preserve"> PAGEREF _Toc138683462 \h </w:instrText>
        </w:r>
        <w:r w:rsidR="007E28B1">
          <w:rPr>
            <w:webHidden/>
          </w:rPr>
        </w:r>
        <w:r w:rsidR="007E28B1">
          <w:rPr>
            <w:webHidden/>
          </w:rPr>
          <w:fldChar w:fldCharType="separate"/>
        </w:r>
        <w:r w:rsidR="007E28B1">
          <w:rPr>
            <w:webHidden/>
          </w:rPr>
          <w:t>17</w:t>
        </w:r>
        <w:r w:rsidR="007E28B1">
          <w:rPr>
            <w:webHidden/>
          </w:rPr>
          <w:fldChar w:fldCharType="end"/>
        </w:r>
      </w:hyperlink>
    </w:p>
    <w:p w14:paraId="6E556469" w14:textId="4437E3B4" w:rsidR="007E28B1" w:rsidRDefault="00CD1841">
      <w:pPr>
        <w:pStyle w:val="TOC2"/>
        <w:rPr>
          <w:rFonts w:asciiTheme="minorHAnsi" w:eastAsiaTheme="minorEastAsia" w:hAnsiTheme="minorHAnsi" w:cstheme="minorBidi"/>
          <w:sz w:val="22"/>
          <w:szCs w:val="22"/>
          <w:lang w:val="en-US" w:eastAsia="en-US"/>
        </w:rPr>
      </w:pPr>
      <w:hyperlink w:anchor="_Toc138683463" w:history="1">
        <w:r w:rsidR="007E28B1" w:rsidRPr="00A97455">
          <w:rPr>
            <w:rStyle w:val="Hyperlink"/>
          </w:rPr>
          <w:t>20.</w:t>
        </w:r>
        <w:r w:rsidR="007E28B1">
          <w:rPr>
            <w:rFonts w:asciiTheme="minorHAnsi" w:eastAsiaTheme="minorEastAsia" w:hAnsiTheme="minorHAnsi" w:cstheme="minorBidi"/>
            <w:sz w:val="22"/>
            <w:szCs w:val="22"/>
            <w:lang w:val="en-US" w:eastAsia="en-US"/>
          </w:rPr>
          <w:tab/>
        </w:r>
        <w:r w:rsidR="007E28B1" w:rsidRPr="00A97455">
          <w:rPr>
            <w:rStyle w:val="Hyperlink"/>
          </w:rPr>
          <w:t>Propositions hors délai</w:t>
        </w:r>
        <w:r w:rsidR="007E28B1">
          <w:rPr>
            <w:webHidden/>
          </w:rPr>
          <w:tab/>
        </w:r>
        <w:r w:rsidR="007E28B1">
          <w:rPr>
            <w:webHidden/>
          </w:rPr>
          <w:fldChar w:fldCharType="begin"/>
        </w:r>
        <w:r w:rsidR="007E28B1">
          <w:rPr>
            <w:webHidden/>
          </w:rPr>
          <w:instrText xml:space="preserve"> PAGEREF _Toc138683463 \h </w:instrText>
        </w:r>
        <w:r w:rsidR="007E28B1">
          <w:rPr>
            <w:webHidden/>
          </w:rPr>
        </w:r>
        <w:r w:rsidR="007E28B1">
          <w:rPr>
            <w:webHidden/>
          </w:rPr>
          <w:fldChar w:fldCharType="separate"/>
        </w:r>
        <w:r w:rsidR="007E28B1">
          <w:rPr>
            <w:webHidden/>
          </w:rPr>
          <w:t>17</w:t>
        </w:r>
        <w:r w:rsidR="007E28B1">
          <w:rPr>
            <w:webHidden/>
          </w:rPr>
          <w:fldChar w:fldCharType="end"/>
        </w:r>
      </w:hyperlink>
    </w:p>
    <w:p w14:paraId="5CF9F8D1" w14:textId="5356614F" w:rsidR="007E28B1" w:rsidRDefault="00CD1841">
      <w:pPr>
        <w:pStyle w:val="TOC2"/>
        <w:rPr>
          <w:rFonts w:asciiTheme="minorHAnsi" w:eastAsiaTheme="minorEastAsia" w:hAnsiTheme="minorHAnsi" w:cstheme="minorBidi"/>
          <w:sz w:val="22"/>
          <w:szCs w:val="22"/>
          <w:lang w:val="en-US" w:eastAsia="en-US"/>
        </w:rPr>
      </w:pPr>
      <w:hyperlink w:anchor="_Toc138683464" w:history="1">
        <w:r w:rsidR="007E28B1" w:rsidRPr="00A97455">
          <w:rPr>
            <w:rStyle w:val="Hyperlink"/>
          </w:rPr>
          <w:t>21.</w:t>
        </w:r>
        <w:r w:rsidR="007E28B1">
          <w:rPr>
            <w:rFonts w:asciiTheme="minorHAnsi" w:eastAsiaTheme="minorEastAsia" w:hAnsiTheme="minorHAnsi" w:cstheme="minorBidi"/>
            <w:sz w:val="22"/>
            <w:szCs w:val="22"/>
            <w:lang w:val="en-US" w:eastAsia="en-US"/>
          </w:rPr>
          <w:tab/>
        </w:r>
        <w:r w:rsidR="007E28B1" w:rsidRPr="00A97455">
          <w:rPr>
            <w:rStyle w:val="Hyperlink"/>
          </w:rPr>
          <w:t>Retrait, substitution et modification des Propositions</w:t>
        </w:r>
        <w:r w:rsidR="007E28B1">
          <w:rPr>
            <w:webHidden/>
          </w:rPr>
          <w:tab/>
        </w:r>
        <w:r w:rsidR="007E28B1">
          <w:rPr>
            <w:webHidden/>
          </w:rPr>
          <w:fldChar w:fldCharType="begin"/>
        </w:r>
        <w:r w:rsidR="007E28B1">
          <w:rPr>
            <w:webHidden/>
          </w:rPr>
          <w:instrText xml:space="preserve"> PAGEREF _Toc138683464 \h </w:instrText>
        </w:r>
        <w:r w:rsidR="007E28B1">
          <w:rPr>
            <w:webHidden/>
          </w:rPr>
        </w:r>
        <w:r w:rsidR="007E28B1">
          <w:rPr>
            <w:webHidden/>
          </w:rPr>
          <w:fldChar w:fldCharType="separate"/>
        </w:r>
        <w:r w:rsidR="007E28B1">
          <w:rPr>
            <w:webHidden/>
          </w:rPr>
          <w:t>17</w:t>
        </w:r>
        <w:r w:rsidR="007E28B1">
          <w:rPr>
            <w:webHidden/>
          </w:rPr>
          <w:fldChar w:fldCharType="end"/>
        </w:r>
      </w:hyperlink>
    </w:p>
    <w:p w14:paraId="7CCB60AF" w14:textId="4D36A330"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65" w:history="1">
        <w:r w:rsidR="007E28B1" w:rsidRPr="00A97455">
          <w:rPr>
            <w:rStyle w:val="Hyperlink"/>
            <w:rFonts w:ascii="Times New Roman" w:hAnsi="Times New Roman"/>
            <w:noProof/>
          </w:rPr>
          <w:t>E. OUVERTURE ET EVALUATION DES PROPOSITIONS TECHNIQUES DE PREMIERE ETAPE</w:t>
        </w:r>
        <w:r w:rsidR="007E28B1">
          <w:rPr>
            <w:noProof/>
            <w:webHidden/>
          </w:rPr>
          <w:tab/>
        </w:r>
        <w:r w:rsidR="007E28B1">
          <w:rPr>
            <w:noProof/>
            <w:webHidden/>
          </w:rPr>
          <w:fldChar w:fldCharType="begin"/>
        </w:r>
        <w:r w:rsidR="007E28B1">
          <w:rPr>
            <w:noProof/>
            <w:webHidden/>
          </w:rPr>
          <w:instrText xml:space="preserve"> PAGEREF _Toc138683465 \h </w:instrText>
        </w:r>
        <w:r w:rsidR="007E28B1">
          <w:rPr>
            <w:noProof/>
            <w:webHidden/>
          </w:rPr>
        </w:r>
        <w:r w:rsidR="007E28B1">
          <w:rPr>
            <w:noProof/>
            <w:webHidden/>
          </w:rPr>
          <w:fldChar w:fldCharType="separate"/>
        </w:r>
        <w:r w:rsidR="007E28B1">
          <w:rPr>
            <w:noProof/>
            <w:webHidden/>
          </w:rPr>
          <w:t>18</w:t>
        </w:r>
        <w:r w:rsidR="007E28B1">
          <w:rPr>
            <w:noProof/>
            <w:webHidden/>
          </w:rPr>
          <w:fldChar w:fldCharType="end"/>
        </w:r>
      </w:hyperlink>
    </w:p>
    <w:p w14:paraId="214915F5" w14:textId="51B4AAAD" w:rsidR="007E28B1" w:rsidRDefault="00CD1841">
      <w:pPr>
        <w:pStyle w:val="TOC2"/>
        <w:rPr>
          <w:rFonts w:asciiTheme="minorHAnsi" w:eastAsiaTheme="minorEastAsia" w:hAnsiTheme="minorHAnsi" w:cstheme="minorBidi"/>
          <w:sz w:val="22"/>
          <w:szCs w:val="22"/>
          <w:lang w:val="en-US" w:eastAsia="en-US"/>
        </w:rPr>
      </w:pPr>
      <w:hyperlink w:anchor="_Toc138683466" w:history="1">
        <w:r w:rsidR="007E28B1" w:rsidRPr="00A97455">
          <w:rPr>
            <w:rStyle w:val="Hyperlink"/>
          </w:rPr>
          <w:t>22.</w:t>
        </w:r>
        <w:r w:rsidR="007E28B1">
          <w:rPr>
            <w:rFonts w:asciiTheme="minorHAnsi" w:eastAsiaTheme="minorEastAsia" w:hAnsiTheme="minorHAnsi" w:cstheme="minorBidi"/>
            <w:sz w:val="22"/>
            <w:szCs w:val="22"/>
            <w:lang w:val="en-US" w:eastAsia="en-US"/>
          </w:rPr>
          <w:tab/>
        </w:r>
        <w:r w:rsidR="007E28B1" w:rsidRPr="00A97455">
          <w:rPr>
            <w:rStyle w:val="Hyperlink"/>
          </w:rPr>
          <w:t>Ouverture des Propositions Techniques par le Maitre d’Ouvrage</w:t>
        </w:r>
        <w:r w:rsidR="007E28B1">
          <w:rPr>
            <w:webHidden/>
          </w:rPr>
          <w:tab/>
        </w:r>
        <w:r w:rsidR="007E28B1">
          <w:rPr>
            <w:webHidden/>
          </w:rPr>
          <w:fldChar w:fldCharType="begin"/>
        </w:r>
        <w:r w:rsidR="007E28B1">
          <w:rPr>
            <w:webHidden/>
          </w:rPr>
          <w:instrText xml:space="preserve"> PAGEREF _Toc138683466 \h </w:instrText>
        </w:r>
        <w:r w:rsidR="007E28B1">
          <w:rPr>
            <w:webHidden/>
          </w:rPr>
        </w:r>
        <w:r w:rsidR="007E28B1">
          <w:rPr>
            <w:webHidden/>
          </w:rPr>
          <w:fldChar w:fldCharType="separate"/>
        </w:r>
        <w:r w:rsidR="007E28B1">
          <w:rPr>
            <w:webHidden/>
          </w:rPr>
          <w:t>18</w:t>
        </w:r>
        <w:r w:rsidR="007E28B1">
          <w:rPr>
            <w:webHidden/>
          </w:rPr>
          <w:fldChar w:fldCharType="end"/>
        </w:r>
      </w:hyperlink>
    </w:p>
    <w:p w14:paraId="0BDC1F90" w14:textId="07987913" w:rsidR="007E28B1" w:rsidRDefault="00CD1841">
      <w:pPr>
        <w:pStyle w:val="TOC2"/>
        <w:rPr>
          <w:rFonts w:asciiTheme="minorHAnsi" w:eastAsiaTheme="minorEastAsia" w:hAnsiTheme="minorHAnsi" w:cstheme="minorBidi"/>
          <w:sz w:val="22"/>
          <w:szCs w:val="22"/>
          <w:lang w:val="en-US" w:eastAsia="en-US"/>
        </w:rPr>
      </w:pPr>
      <w:hyperlink w:anchor="_Toc138683467" w:history="1">
        <w:r w:rsidR="007E28B1" w:rsidRPr="00A97455">
          <w:rPr>
            <w:rStyle w:val="Hyperlink"/>
          </w:rPr>
          <w:t>23.</w:t>
        </w:r>
        <w:r w:rsidR="007E28B1">
          <w:rPr>
            <w:rFonts w:asciiTheme="minorHAnsi" w:eastAsiaTheme="minorEastAsia" w:hAnsiTheme="minorHAnsi" w:cstheme="minorBidi"/>
            <w:sz w:val="22"/>
            <w:szCs w:val="22"/>
            <w:lang w:val="en-US" w:eastAsia="en-US"/>
          </w:rPr>
          <w:tab/>
        </w:r>
        <w:r w:rsidR="007E28B1" w:rsidRPr="00A97455">
          <w:rPr>
            <w:rStyle w:val="Hyperlink"/>
          </w:rPr>
          <w:t>Détermination de la Conformité des Propositions Techniques de Première Etape</w:t>
        </w:r>
        <w:r w:rsidR="007E28B1">
          <w:rPr>
            <w:webHidden/>
          </w:rPr>
          <w:tab/>
        </w:r>
        <w:r w:rsidR="007E28B1">
          <w:rPr>
            <w:webHidden/>
          </w:rPr>
          <w:fldChar w:fldCharType="begin"/>
        </w:r>
        <w:r w:rsidR="007E28B1">
          <w:rPr>
            <w:webHidden/>
          </w:rPr>
          <w:instrText xml:space="preserve"> PAGEREF _Toc138683467 \h </w:instrText>
        </w:r>
        <w:r w:rsidR="007E28B1">
          <w:rPr>
            <w:webHidden/>
          </w:rPr>
        </w:r>
        <w:r w:rsidR="007E28B1">
          <w:rPr>
            <w:webHidden/>
          </w:rPr>
          <w:fldChar w:fldCharType="separate"/>
        </w:r>
        <w:r w:rsidR="007E28B1">
          <w:rPr>
            <w:webHidden/>
          </w:rPr>
          <w:t>19</w:t>
        </w:r>
        <w:r w:rsidR="007E28B1">
          <w:rPr>
            <w:webHidden/>
          </w:rPr>
          <w:fldChar w:fldCharType="end"/>
        </w:r>
      </w:hyperlink>
    </w:p>
    <w:p w14:paraId="16B39CB3" w14:textId="1D344A67" w:rsidR="007E28B1" w:rsidRDefault="00CD1841">
      <w:pPr>
        <w:pStyle w:val="TOC2"/>
        <w:rPr>
          <w:rFonts w:asciiTheme="minorHAnsi" w:eastAsiaTheme="minorEastAsia" w:hAnsiTheme="minorHAnsi" w:cstheme="minorBidi"/>
          <w:sz w:val="22"/>
          <w:szCs w:val="22"/>
          <w:lang w:val="en-US" w:eastAsia="en-US"/>
        </w:rPr>
      </w:pPr>
      <w:hyperlink w:anchor="_Toc138683468" w:history="1">
        <w:r w:rsidR="007E28B1" w:rsidRPr="00A97455">
          <w:rPr>
            <w:rStyle w:val="Hyperlink"/>
          </w:rPr>
          <w:t>24.</w:t>
        </w:r>
        <w:r w:rsidR="007E28B1">
          <w:rPr>
            <w:rFonts w:asciiTheme="minorHAnsi" w:eastAsiaTheme="minorEastAsia" w:hAnsiTheme="minorHAnsi" w:cstheme="minorBidi"/>
            <w:sz w:val="22"/>
            <w:szCs w:val="22"/>
            <w:lang w:val="en-US" w:eastAsia="en-US"/>
          </w:rPr>
          <w:tab/>
        </w:r>
        <w:r w:rsidR="007E28B1" w:rsidRPr="00A97455">
          <w:rPr>
            <w:rStyle w:val="Hyperlink"/>
          </w:rPr>
          <w:t>Evaluation des Parties techniques</w:t>
        </w:r>
        <w:r w:rsidR="007E28B1">
          <w:rPr>
            <w:webHidden/>
          </w:rPr>
          <w:tab/>
        </w:r>
        <w:r w:rsidR="007E28B1">
          <w:rPr>
            <w:webHidden/>
          </w:rPr>
          <w:fldChar w:fldCharType="begin"/>
        </w:r>
        <w:r w:rsidR="007E28B1">
          <w:rPr>
            <w:webHidden/>
          </w:rPr>
          <w:instrText xml:space="preserve"> PAGEREF _Toc138683468 \h </w:instrText>
        </w:r>
        <w:r w:rsidR="007E28B1">
          <w:rPr>
            <w:webHidden/>
          </w:rPr>
        </w:r>
        <w:r w:rsidR="007E28B1">
          <w:rPr>
            <w:webHidden/>
          </w:rPr>
          <w:fldChar w:fldCharType="separate"/>
        </w:r>
        <w:r w:rsidR="007E28B1">
          <w:rPr>
            <w:webHidden/>
          </w:rPr>
          <w:t>19</w:t>
        </w:r>
        <w:r w:rsidR="007E28B1">
          <w:rPr>
            <w:webHidden/>
          </w:rPr>
          <w:fldChar w:fldCharType="end"/>
        </w:r>
      </w:hyperlink>
    </w:p>
    <w:p w14:paraId="038F3A26" w14:textId="3E57C719" w:rsidR="007E28B1" w:rsidRDefault="00CD1841">
      <w:pPr>
        <w:pStyle w:val="TOC2"/>
        <w:rPr>
          <w:rFonts w:asciiTheme="minorHAnsi" w:eastAsiaTheme="minorEastAsia" w:hAnsiTheme="minorHAnsi" w:cstheme="minorBidi"/>
          <w:sz w:val="22"/>
          <w:szCs w:val="22"/>
          <w:lang w:val="en-US" w:eastAsia="en-US"/>
        </w:rPr>
      </w:pPr>
      <w:hyperlink w:anchor="_Toc138683469" w:history="1">
        <w:r w:rsidR="007E28B1" w:rsidRPr="00A97455">
          <w:rPr>
            <w:rStyle w:val="Hyperlink"/>
          </w:rPr>
          <w:t>25.</w:t>
        </w:r>
        <w:r w:rsidR="007E28B1">
          <w:rPr>
            <w:rFonts w:asciiTheme="minorHAnsi" w:eastAsiaTheme="minorEastAsia" w:hAnsiTheme="minorHAnsi" w:cstheme="minorBidi"/>
            <w:sz w:val="22"/>
            <w:szCs w:val="22"/>
            <w:lang w:val="en-US" w:eastAsia="en-US"/>
          </w:rPr>
          <w:tab/>
        </w:r>
        <w:r w:rsidR="007E28B1" w:rsidRPr="00A97455">
          <w:rPr>
            <w:rStyle w:val="Hyperlink"/>
          </w:rPr>
          <w:t>Évaluation de la qualification du Proposant</w:t>
        </w:r>
        <w:r w:rsidR="007E28B1">
          <w:rPr>
            <w:webHidden/>
          </w:rPr>
          <w:tab/>
        </w:r>
        <w:r w:rsidR="007E28B1">
          <w:rPr>
            <w:webHidden/>
          </w:rPr>
          <w:fldChar w:fldCharType="begin"/>
        </w:r>
        <w:r w:rsidR="007E28B1">
          <w:rPr>
            <w:webHidden/>
          </w:rPr>
          <w:instrText xml:space="preserve"> PAGEREF _Toc138683469 \h </w:instrText>
        </w:r>
        <w:r w:rsidR="007E28B1">
          <w:rPr>
            <w:webHidden/>
          </w:rPr>
        </w:r>
        <w:r w:rsidR="007E28B1">
          <w:rPr>
            <w:webHidden/>
          </w:rPr>
          <w:fldChar w:fldCharType="separate"/>
        </w:r>
        <w:r w:rsidR="007E28B1">
          <w:rPr>
            <w:webHidden/>
          </w:rPr>
          <w:t>20</w:t>
        </w:r>
        <w:r w:rsidR="007E28B1">
          <w:rPr>
            <w:webHidden/>
          </w:rPr>
          <w:fldChar w:fldCharType="end"/>
        </w:r>
      </w:hyperlink>
    </w:p>
    <w:p w14:paraId="28B68358" w14:textId="078C28C4" w:rsidR="007E28B1" w:rsidRDefault="00CD1841">
      <w:pPr>
        <w:pStyle w:val="TOC2"/>
        <w:rPr>
          <w:rFonts w:asciiTheme="minorHAnsi" w:eastAsiaTheme="minorEastAsia" w:hAnsiTheme="minorHAnsi" w:cstheme="minorBidi"/>
          <w:sz w:val="22"/>
          <w:szCs w:val="22"/>
          <w:lang w:val="en-US" w:eastAsia="en-US"/>
        </w:rPr>
      </w:pPr>
      <w:hyperlink w:anchor="_Toc138683470" w:history="1">
        <w:r w:rsidR="007E28B1" w:rsidRPr="00A97455">
          <w:rPr>
            <w:rStyle w:val="Hyperlink"/>
          </w:rPr>
          <w:t>26.</w:t>
        </w:r>
        <w:r w:rsidR="007E28B1">
          <w:rPr>
            <w:rFonts w:asciiTheme="minorHAnsi" w:eastAsiaTheme="minorEastAsia" w:hAnsiTheme="minorHAnsi" w:cstheme="minorBidi"/>
            <w:sz w:val="22"/>
            <w:szCs w:val="22"/>
            <w:lang w:val="en-US" w:eastAsia="en-US"/>
          </w:rPr>
          <w:tab/>
        </w:r>
        <w:r w:rsidR="007E28B1" w:rsidRPr="00A97455">
          <w:rPr>
            <w:rStyle w:val="Hyperlink"/>
          </w:rPr>
          <w:t>Clarification des Propositions Techniques de Première Etape et examen des divergences et Variantes proposées par les Proposants</w:t>
        </w:r>
        <w:r w:rsidR="007E28B1">
          <w:rPr>
            <w:webHidden/>
          </w:rPr>
          <w:tab/>
        </w:r>
        <w:r w:rsidR="007E28B1">
          <w:rPr>
            <w:webHidden/>
          </w:rPr>
          <w:fldChar w:fldCharType="begin"/>
        </w:r>
        <w:r w:rsidR="007E28B1">
          <w:rPr>
            <w:webHidden/>
          </w:rPr>
          <w:instrText xml:space="preserve"> PAGEREF _Toc138683470 \h </w:instrText>
        </w:r>
        <w:r w:rsidR="007E28B1">
          <w:rPr>
            <w:webHidden/>
          </w:rPr>
        </w:r>
        <w:r w:rsidR="007E28B1">
          <w:rPr>
            <w:webHidden/>
          </w:rPr>
          <w:fldChar w:fldCharType="separate"/>
        </w:r>
        <w:r w:rsidR="007E28B1">
          <w:rPr>
            <w:webHidden/>
          </w:rPr>
          <w:t>20</w:t>
        </w:r>
        <w:r w:rsidR="007E28B1">
          <w:rPr>
            <w:webHidden/>
          </w:rPr>
          <w:fldChar w:fldCharType="end"/>
        </w:r>
      </w:hyperlink>
    </w:p>
    <w:p w14:paraId="7CD9A201" w14:textId="1BDD709E"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71" w:history="1">
        <w:r w:rsidR="007E28B1" w:rsidRPr="00A97455">
          <w:rPr>
            <w:rStyle w:val="Hyperlink"/>
            <w:rFonts w:ascii="Times New Roman" w:hAnsi="Times New Roman"/>
            <w:noProof/>
          </w:rPr>
          <w:t>F. INVITATION A SOUMETTRE DES PROPOSITIONS COMBINEES TECHNIQUE ET FINANCIERE DE DEUXIEME ETAPE</w:t>
        </w:r>
        <w:r w:rsidR="007E28B1">
          <w:rPr>
            <w:noProof/>
            <w:webHidden/>
          </w:rPr>
          <w:tab/>
        </w:r>
        <w:r w:rsidR="007E28B1">
          <w:rPr>
            <w:noProof/>
            <w:webHidden/>
          </w:rPr>
          <w:fldChar w:fldCharType="begin"/>
        </w:r>
        <w:r w:rsidR="007E28B1">
          <w:rPr>
            <w:noProof/>
            <w:webHidden/>
          </w:rPr>
          <w:instrText xml:space="preserve"> PAGEREF _Toc138683471 \h </w:instrText>
        </w:r>
        <w:r w:rsidR="007E28B1">
          <w:rPr>
            <w:noProof/>
            <w:webHidden/>
          </w:rPr>
        </w:r>
        <w:r w:rsidR="007E28B1">
          <w:rPr>
            <w:noProof/>
            <w:webHidden/>
          </w:rPr>
          <w:fldChar w:fldCharType="separate"/>
        </w:r>
        <w:r w:rsidR="007E28B1">
          <w:rPr>
            <w:noProof/>
            <w:webHidden/>
          </w:rPr>
          <w:t>22</w:t>
        </w:r>
        <w:r w:rsidR="007E28B1">
          <w:rPr>
            <w:noProof/>
            <w:webHidden/>
          </w:rPr>
          <w:fldChar w:fldCharType="end"/>
        </w:r>
      </w:hyperlink>
    </w:p>
    <w:p w14:paraId="4428F4CD" w14:textId="347B4AC1" w:rsidR="007E28B1" w:rsidRDefault="00CD1841">
      <w:pPr>
        <w:pStyle w:val="TOC2"/>
        <w:rPr>
          <w:rFonts w:asciiTheme="minorHAnsi" w:eastAsiaTheme="minorEastAsia" w:hAnsiTheme="minorHAnsi" w:cstheme="minorBidi"/>
          <w:sz w:val="22"/>
          <w:szCs w:val="22"/>
          <w:lang w:val="en-US" w:eastAsia="en-US"/>
        </w:rPr>
      </w:pPr>
      <w:hyperlink w:anchor="_Toc138683472" w:history="1">
        <w:r w:rsidR="007E28B1" w:rsidRPr="00A97455">
          <w:rPr>
            <w:rStyle w:val="Hyperlink"/>
          </w:rPr>
          <w:t>27.</w:t>
        </w:r>
        <w:r w:rsidR="007E28B1">
          <w:rPr>
            <w:rFonts w:asciiTheme="minorHAnsi" w:eastAsiaTheme="minorEastAsia" w:hAnsiTheme="minorHAnsi" w:cstheme="minorBidi"/>
            <w:sz w:val="22"/>
            <w:szCs w:val="22"/>
            <w:lang w:val="en-US" w:eastAsia="en-US"/>
          </w:rPr>
          <w:tab/>
        </w:r>
        <w:r w:rsidR="007E28B1" w:rsidRPr="00A97455">
          <w:rPr>
            <w:rStyle w:val="Hyperlink"/>
          </w:rPr>
          <w:t>Invitation à soumettre des Propositions combinées Technique et Financière de Deuxième Etape</w:t>
        </w:r>
        <w:r w:rsidR="007E28B1">
          <w:rPr>
            <w:webHidden/>
          </w:rPr>
          <w:tab/>
        </w:r>
        <w:r w:rsidR="007E28B1">
          <w:rPr>
            <w:webHidden/>
          </w:rPr>
          <w:fldChar w:fldCharType="begin"/>
        </w:r>
        <w:r w:rsidR="007E28B1">
          <w:rPr>
            <w:webHidden/>
          </w:rPr>
          <w:instrText xml:space="preserve"> PAGEREF _Toc138683472 \h </w:instrText>
        </w:r>
        <w:r w:rsidR="007E28B1">
          <w:rPr>
            <w:webHidden/>
          </w:rPr>
        </w:r>
        <w:r w:rsidR="007E28B1">
          <w:rPr>
            <w:webHidden/>
          </w:rPr>
          <w:fldChar w:fldCharType="separate"/>
        </w:r>
        <w:r w:rsidR="007E28B1">
          <w:rPr>
            <w:webHidden/>
          </w:rPr>
          <w:t>22</w:t>
        </w:r>
        <w:r w:rsidR="007E28B1">
          <w:rPr>
            <w:webHidden/>
          </w:rPr>
          <w:fldChar w:fldCharType="end"/>
        </w:r>
      </w:hyperlink>
    </w:p>
    <w:p w14:paraId="724440CD" w14:textId="1853B489"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73" w:history="1">
        <w:r w:rsidR="007E28B1" w:rsidRPr="00A97455">
          <w:rPr>
            <w:rStyle w:val="Hyperlink"/>
            <w:rFonts w:ascii="Times New Roman" w:hAnsi="Times New Roman"/>
            <w:noProof/>
          </w:rPr>
          <w:t>G. PREPARATION DES PROPOSITIONS TECHNIQUES ET FINANCIERES DE DEUXIEME ETAPE</w:t>
        </w:r>
        <w:r w:rsidR="007E28B1">
          <w:rPr>
            <w:noProof/>
            <w:webHidden/>
          </w:rPr>
          <w:tab/>
        </w:r>
        <w:r w:rsidR="007E28B1">
          <w:rPr>
            <w:noProof/>
            <w:webHidden/>
          </w:rPr>
          <w:fldChar w:fldCharType="begin"/>
        </w:r>
        <w:r w:rsidR="007E28B1">
          <w:rPr>
            <w:noProof/>
            <w:webHidden/>
          </w:rPr>
          <w:instrText xml:space="preserve"> PAGEREF _Toc138683473 \h </w:instrText>
        </w:r>
        <w:r w:rsidR="007E28B1">
          <w:rPr>
            <w:noProof/>
            <w:webHidden/>
          </w:rPr>
        </w:r>
        <w:r w:rsidR="007E28B1">
          <w:rPr>
            <w:noProof/>
            <w:webHidden/>
          </w:rPr>
          <w:fldChar w:fldCharType="separate"/>
        </w:r>
        <w:r w:rsidR="007E28B1">
          <w:rPr>
            <w:noProof/>
            <w:webHidden/>
          </w:rPr>
          <w:t>23</w:t>
        </w:r>
        <w:r w:rsidR="007E28B1">
          <w:rPr>
            <w:noProof/>
            <w:webHidden/>
          </w:rPr>
          <w:fldChar w:fldCharType="end"/>
        </w:r>
      </w:hyperlink>
    </w:p>
    <w:p w14:paraId="3F76DAA1" w14:textId="267207DB" w:rsidR="007E28B1" w:rsidRDefault="00CD1841">
      <w:pPr>
        <w:pStyle w:val="TOC2"/>
        <w:rPr>
          <w:rFonts w:asciiTheme="minorHAnsi" w:eastAsiaTheme="minorEastAsia" w:hAnsiTheme="minorHAnsi" w:cstheme="minorBidi"/>
          <w:sz w:val="22"/>
          <w:szCs w:val="22"/>
          <w:lang w:val="en-US" w:eastAsia="en-US"/>
        </w:rPr>
      </w:pPr>
      <w:hyperlink w:anchor="_Toc138683474" w:history="1">
        <w:r w:rsidR="007E28B1" w:rsidRPr="00A97455">
          <w:rPr>
            <w:rStyle w:val="Hyperlink"/>
          </w:rPr>
          <w:t>28.</w:t>
        </w:r>
        <w:r w:rsidR="007E28B1">
          <w:rPr>
            <w:rFonts w:asciiTheme="minorHAnsi" w:eastAsiaTheme="minorEastAsia" w:hAnsiTheme="minorHAnsi" w:cstheme="minorBidi"/>
            <w:sz w:val="22"/>
            <w:szCs w:val="22"/>
            <w:lang w:val="en-US" w:eastAsia="en-US"/>
          </w:rPr>
          <w:tab/>
        </w:r>
        <w:r w:rsidR="007E28B1" w:rsidRPr="00A97455">
          <w:rPr>
            <w:rStyle w:val="Hyperlink"/>
          </w:rPr>
          <w:t>Documents constituant la Proposition Technique et Financière de Deuxième Etape</w:t>
        </w:r>
        <w:r w:rsidR="007E28B1">
          <w:rPr>
            <w:webHidden/>
          </w:rPr>
          <w:tab/>
        </w:r>
        <w:r w:rsidR="007E28B1">
          <w:rPr>
            <w:webHidden/>
          </w:rPr>
          <w:fldChar w:fldCharType="begin"/>
        </w:r>
        <w:r w:rsidR="007E28B1">
          <w:rPr>
            <w:webHidden/>
          </w:rPr>
          <w:instrText xml:space="preserve"> PAGEREF _Toc138683474 \h </w:instrText>
        </w:r>
        <w:r w:rsidR="007E28B1">
          <w:rPr>
            <w:webHidden/>
          </w:rPr>
        </w:r>
        <w:r w:rsidR="007E28B1">
          <w:rPr>
            <w:webHidden/>
          </w:rPr>
          <w:fldChar w:fldCharType="separate"/>
        </w:r>
        <w:r w:rsidR="007E28B1">
          <w:rPr>
            <w:webHidden/>
          </w:rPr>
          <w:t>23</w:t>
        </w:r>
        <w:r w:rsidR="007E28B1">
          <w:rPr>
            <w:webHidden/>
          </w:rPr>
          <w:fldChar w:fldCharType="end"/>
        </w:r>
      </w:hyperlink>
    </w:p>
    <w:p w14:paraId="4DAE2A87" w14:textId="5B32024A" w:rsidR="007E28B1" w:rsidRDefault="00CD1841">
      <w:pPr>
        <w:pStyle w:val="TOC2"/>
        <w:rPr>
          <w:rFonts w:asciiTheme="minorHAnsi" w:eastAsiaTheme="minorEastAsia" w:hAnsiTheme="minorHAnsi" w:cstheme="minorBidi"/>
          <w:sz w:val="22"/>
          <w:szCs w:val="22"/>
          <w:lang w:val="en-US" w:eastAsia="en-US"/>
        </w:rPr>
      </w:pPr>
      <w:hyperlink w:anchor="_Toc138683475" w:history="1">
        <w:r w:rsidR="007E28B1" w:rsidRPr="00A97455">
          <w:rPr>
            <w:rStyle w:val="Hyperlink"/>
          </w:rPr>
          <w:t>29.</w:t>
        </w:r>
        <w:r w:rsidR="007E28B1">
          <w:rPr>
            <w:rFonts w:asciiTheme="minorHAnsi" w:eastAsiaTheme="minorEastAsia" w:hAnsiTheme="minorHAnsi" w:cstheme="minorBidi"/>
            <w:sz w:val="22"/>
            <w:szCs w:val="22"/>
            <w:lang w:val="en-US" w:eastAsia="en-US"/>
          </w:rPr>
          <w:tab/>
        </w:r>
        <w:r w:rsidR="007E28B1" w:rsidRPr="00A97455">
          <w:rPr>
            <w:rStyle w:val="Hyperlink"/>
          </w:rPr>
          <w:t>Lettre de Proposition et Annexes</w:t>
        </w:r>
        <w:r w:rsidR="007E28B1">
          <w:rPr>
            <w:webHidden/>
          </w:rPr>
          <w:tab/>
        </w:r>
        <w:r w:rsidR="007E28B1">
          <w:rPr>
            <w:webHidden/>
          </w:rPr>
          <w:fldChar w:fldCharType="begin"/>
        </w:r>
        <w:r w:rsidR="007E28B1">
          <w:rPr>
            <w:webHidden/>
          </w:rPr>
          <w:instrText xml:space="preserve"> PAGEREF _Toc138683475 \h </w:instrText>
        </w:r>
        <w:r w:rsidR="007E28B1">
          <w:rPr>
            <w:webHidden/>
          </w:rPr>
        </w:r>
        <w:r w:rsidR="007E28B1">
          <w:rPr>
            <w:webHidden/>
          </w:rPr>
          <w:fldChar w:fldCharType="separate"/>
        </w:r>
        <w:r w:rsidR="007E28B1">
          <w:rPr>
            <w:webHidden/>
          </w:rPr>
          <w:t>25</w:t>
        </w:r>
        <w:r w:rsidR="007E28B1">
          <w:rPr>
            <w:webHidden/>
          </w:rPr>
          <w:fldChar w:fldCharType="end"/>
        </w:r>
      </w:hyperlink>
    </w:p>
    <w:p w14:paraId="2DA2674B" w14:textId="72481F39" w:rsidR="007E28B1" w:rsidRDefault="00CD1841">
      <w:pPr>
        <w:pStyle w:val="TOC2"/>
        <w:rPr>
          <w:rFonts w:asciiTheme="minorHAnsi" w:eastAsiaTheme="minorEastAsia" w:hAnsiTheme="minorHAnsi" w:cstheme="minorBidi"/>
          <w:sz w:val="22"/>
          <w:szCs w:val="22"/>
          <w:lang w:val="en-US" w:eastAsia="en-US"/>
        </w:rPr>
      </w:pPr>
      <w:hyperlink w:anchor="_Toc138683476" w:history="1">
        <w:r w:rsidR="007E28B1" w:rsidRPr="00A97455">
          <w:rPr>
            <w:rStyle w:val="Hyperlink"/>
          </w:rPr>
          <w:t>30.</w:t>
        </w:r>
        <w:r w:rsidR="007E28B1">
          <w:rPr>
            <w:rFonts w:asciiTheme="minorHAnsi" w:eastAsiaTheme="minorEastAsia" w:hAnsiTheme="minorHAnsi" w:cstheme="minorBidi"/>
            <w:sz w:val="22"/>
            <w:szCs w:val="22"/>
            <w:lang w:val="en-US" w:eastAsia="en-US"/>
          </w:rPr>
          <w:tab/>
        </w:r>
        <w:r w:rsidR="007E28B1" w:rsidRPr="00A97455">
          <w:rPr>
            <w:rStyle w:val="Hyperlink"/>
          </w:rPr>
          <w:t>Prix de la Proposition</w:t>
        </w:r>
        <w:r w:rsidR="007E28B1">
          <w:rPr>
            <w:webHidden/>
          </w:rPr>
          <w:tab/>
        </w:r>
        <w:r w:rsidR="007E28B1">
          <w:rPr>
            <w:webHidden/>
          </w:rPr>
          <w:fldChar w:fldCharType="begin"/>
        </w:r>
        <w:r w:rsidR="007E28B1">
          <w:rPr>
            <w:webHidden/>
          </w:rPr>
          <w:instrText xml:space="preserve"> PAGEREF _Toc138683476 \h </w:instrText>
        </w:r>
        <w:r w:rsidR="007E28B1">
          <w:rPr>
            <w:webHidden/>
          </w:rPr>
        </w:r>
        <w:r w:rsidR="007E28B1">
          <w:rPr>
            <w:webHidden/>
          </w:rPr>
          <w:fldChar w:fldCharType="separate"/>
        </w:r>
        <w:r w:rsidR="007E28B1">
          <w:rPr>
            <w:webHidden/>
          </w:rPr>
          <w:t>25</w:t>
        </w:r>
        <w:r w:rsidR="007E28B1">
          <w:rPr>
            <w:webHidden/>
          </w:rPr>
          <w:fldChar w:fldCharType="end"/>
        </w:r>
      </w:hyperlink>
    </w:p>
    <w:p w14:paraId="4A617173" w14:textId="69072CE8" w:rsidR="007E28B1" w:rsidRDefault="00CD1841">
      <w:pPr>
        <w:pStyle w:val="TOC2"/>
        <w:rPr>
          <w:rFonts w:asciiTheme="minorHAnsi" w:eastAsiaTheme="minorEastAsia" w:hAnsiTheme="minorHAnsi" w:cstheme="minorBidi"/>
          <w:sz w:val="22"/>
          <w:szCs w:val="22"/>
          <w:lang w:val="en-US" w:eastAsia="en-US"/>
        </w:rPr>
      </w:pPr>
      <w:hyperlink w:anchor="_Toc138683477" w:history="1">
        <w:r w:rsidR="007E28B1" w:rsidRPr="00A97455">
          <w:rPr>
            <w:rStyle w:val="Hyperlink"/>
            <w:spacing w:val="-3"/>
          </w:rPr>
          <w:t>31.</w:t>
        </w:r>
        <w:r w:rsidR="007E28B1">
          <w:rPr>
            <w:rFonts w:asciiTheme="minorHAnsi" w:eastAsiaTheme="minorEastAsia" w:hAnsiTheme="minorHAnsi" w:cstheme="minorBidi"/>
            <w:sz w:val="22"/>
            <w:szCs w:val="22"/>
            <w:lang w:val="en-US" w:eastAsia="en-US"/>
          </w:rPr>
          <w:tab/>
        </w:r>
        <w:r w:rsidR="007E28B1" w:rsidRPr="00A97455">
          <w:rPr>
            <w:rStyle w:val="Hyperlink"/>
          </w:rPr>
          <w:t>Monnaies de la Proposition</w:t>
        </w:r>
        <w:r w:rsidR="007E28B1">
          <w:rPr>
            <w:webHidden/>
          </w:rPr>
          <w:tab/>
        </w:r>
        <w:r w:rsidR="007E28B1">
          <w:rPr>
            <w:webHidden/>
          </w:rPr>
          <w:fldChar w:fldCharType="begin"/>
        </w:r>
        <w:r w:rsidR="007E28B1">
          <w:rPr>
            <w:webHidden/>
          </w:rPr>
          <w:instrText xml:space="preserve"> PAGEREF _Toc138683477 \h </w:instrText>
        </w:r>
        <w:r w:rsidR="007E28B1">
          <w:rPr>
            <w:webHidden/>
          </w:rPr>
        </w:r>
        <w:r w:rsidR="007E28B1">
          <w:rPr>
            <w:webHidden/>
          </w:rPr>
          <w:fldChar w:fldCharType="separate"/>
        </w:r>
        <w:r w:rsidR="007E28B1">
          <w:rPr>
            <w:webHidden/>
          </w:rPr>
          <w:t>27</w:t>
        </w:r>
        <w:r w:rsidR="007E28B1">
          <w:rPr>
            <w:webHidden/>
          </w:rPr>
          <w:fldChar w:fldCharType="end"/>
        </w:r>
      </w:hyperlink>
    </w:p>
    <w:p w14:paraId="174A3461" w14:textId="4D920A69" w:rsidR="007E28B1" w:rsidRDefault="00CD1841">
      <w:pPr>
        <w:pStyle w:val="TOC2"/>
        <w:rPr>
          <w:rFonts w:asciiTheme="minorHAnsi" w:eastAsiaTheme="minorEastAsia" w:hAnsiTheme="minorHAnsi" w:cstheme="minorBidi"/>
          <w:sz w:val="22"/>
          <w:szCs w:val="22"/>
          <w:lang w:val="en-US" w:eastAsia="en-US"/>
        </w:rPr>
      </w:pPr>
      <w:hyperlink w:anchor="_Toc138683478" w:history="1">
        <w:r w:rsidR="007E28B1" w:rsidRPr="00A97455">
          <w:rPr>
            <w:rStyle w:val="Hyperlink"/>
          </w:rPr>
          <w:t>32.</w:t>
        </w:r>
        <w:r w:rsidR="007E28B1">
          <w:rPr>
            <w:rFonts w:asciiTheme="minorHAnsi" w:eastAsiaTheme="minorEastAsia" w:hAnsiTheme="minorHAnsi" w:cstheme="minorBidi"/>
            <w:sz w:val="22"/>
            <w:szCs w:val="22"/>
            <w:lang w:val="en-US" w:eastAsia="en-US"/>
          </w:rPr>
          <w:tab/>
        </w:r>
        <w:r w:rsidR="007E28B1" w:rsidRPr="00A97455">
          <w:rPr>
            <w:rStyle w:val="Hyperlink"/>
          </w:rPr>
          <w:t>Garantie de Proposition</w:t>
        </w:r>
        <w:r w:rsidR="007E28B1">
          <w:rPr>
            <w:webHidden/>
          </w:rPr>
          <w:tab/>
        </w:r>
        <w:r w:rsidR="007E28B1">
          <w:rPr>
            <w:webHidden/>
          </w:rPr>
          <w:fldChar w:fldCharType="begin"/>
        </w:r>
        <w:r w:rsidR="007E28B1">
          <w:rPr>
            <w:webHidden/>
          </w:rPr>
          <w:instrText xml:space="preserve"> PAGEREF _Toc138683478 \h </w:instrText>
        </w:r>
        <w:r w:rsidR="007E28B1">
          <w:rPr>
            <w:webHidden/>
          </w:rPr>
        </w:r>
        <w:r w:rsidR="007E28B1">
          <w:rPr>
            <w:webHidden/>
          </w:rPr>
          <w:fldChar w:fldCharType="separate"/>
        </w:r>
        <w:r w:rsidR="007E28B1">
          <w:rPr>
            <w:webHidden/>
          </w:rPr>
          <w:t>27</w:t>
        </w:r>
        <w:r w:rsidR="007E28B1">
          <w:rPr>
            <w:webHidden/>
          </w:rPr>
          <w:fldChar w:fldCharType="end"/>
        </w:r>
      </w:hyperlink>
    </w:p>
    <w:p w14:paraId="14C81A6C" w14:textId="77BA7514" w:rsidR="007E28B1" w:rsidRDefault="00CD1841">
      <w:pPr>
        <w:pStyle w:val="TOC2"/>
        <w:rPr>
          <w:rFonts w:asciiTheme="minorHAnsi" w:eastAsiaTheme="minorEastAsia" w:hAnsiTheme="minorHAnsi" w:cstheme="minorBidi"/>
          <w:sz w:val="22"/>
          <w:szCs w:val="22"/>
          <w:lang w:val="en-US" w:eastAsia="en-US"/>
        </w:rPr>
      </w:pPr>
      <w:hyperlink w:anchor="_Toc138683479" w:history="1">
        <w:r w:rsidR="007E28B1" w:rsidRPr="00A97455">
          <w:rPr>
            <w:rStyle w:val="Hyperlink"/>
          </w:rPr>
          <w:t>33.</w:t>
        </w:r>
        <w:r w:rsidR="007E28B1">
          <w:rPr>
            <w:rFonts w:asciiTheme="minorHAnsi" w:eastAsiaTheme="minorEastAsia" w:hAnsiTheme="minorHAnsi" w:cstheme="minorBidi"/>
            <w:sz w:val="22"/>
            <w:szCs w:val="22"/>
            <w:lang w:val="en-US" w:eastAsia="en-US"/>
          </w:rPr>
          <w:tab/>
        </w:r>
        <w:r w:rsidR="007E28B1" w:rsidRPr="00A97455">
          <w:rPr>
            <w:rStyle w:val="Hyperlink"/>
          </w:rPr>
          <w:t>Période de validité des Propositions</w:t>
        </w:r>
        <w:r w:rsidR="007E28B1">
          <w:rPr>
            <w:webHidden/>
          </w:rPr>
          <w:tab/>
        </w:r>
        <w:r w:rsidR="007E28B1">
          <w:rPr>
            <w:webHidden/>
          </w:rPr>
          <w:fldChar w:fldCharType="begin"/>
        </w:r>
        <w:r w:rsidR="007E28B1">
          <w:rPr>
            <w:webHidden/>
          </w:rPr>
          <w:instrText xml:space="preserve"> PAGEREF _Toc138683479 \h </w:instrText>
        </w:r>
        <w:r w:rsidR="007E28B1">
          <w:rPr>
            <w:webHidden/>
          </w:rPr>
        </w:r>
        <w:r w:rsidR="007E28B1">
          <w:rPr>
            <w:webHidden/>
          </w:rPr>
          <w:fldChar w:fldCharType="separate"/>
        </w:r>
        <w:r w:rsidR="007E28B1">
          <w:rPr>
            <w:webHidden/>
          </w:rPr>
          <w:t>29</w:t>
        </w:r>
        <w:r w:rsidR="007E28B1">
          <w:rPr>
            <w:webHidden/>
          </w:rPr>
          <w:fldChar w:fldCharType="end"/>
        </w:r>
      </w:hyperlink>
    </w:p>
    <w:p w14:paraId="5BAA6904" w14:textId="345B8712" w:rsidR="007E28B1" w:rsidRDefault="00CD1841">
      <w:pPr>
        <w:pStyle w:val="TOC2"/>
        <w:rPr>
          <w:rFonts w:asciiTheme="minorHAnsi" w:eastAsiaTheme="minorEastAsia" w:hAnsiTheme="minorHAnsi" w:cstheme="minorBidi"/>
          <w:sz w:val="22"/>
          <w:szCs w:val="22"/>
          <w:lang w:val="en-US" w:eastAsia="en-US"/>
        </w:rPr>
      </w:pPr>
      <w:hyperlink w:anchor="_Toc138683480" w:history="1">
        <w:r w:rsidR="007E28B1" w:rsidRPr="00A97455">
          <w:rPr>
            <w:rStyle w:val="Hyperlink"/>
          </w:rPr>
          <w:t>34.</w:t>
        </w:r>
        <w:r w:rsidR="007E28B1">
          <w:rPr>
            <w:rFonts w:asciiTheme="minorHAnsi" w:eastAsiaTheme="minorEastAsia" w:hAnsiTheme="minorHAnsi" w:cstheme="minorBidi"/>
            <w:sz w:val="22"/>
            <w:szCs w:val="22"/>
            <w:lang w:val="en-US" w:eastAsia="en-US"/>
          </w:rPr>
          <w:tab/>
        </w:r>
        <w:r w:rsidR="007E28B1" w:rsidRPr="00A97455">
          <w:rPr>
            <w:rStyle w:val="Hyperlink"/>
          </w:rPr>
          <w:t>Forme et signature des Propositions</w:t>
        </w:r>
        <w:r w:rsidR="007E28B1">
          <w:rPr>
            <w:webHidden/>
          </w:rPr>
          <w:tab/>
        </w:r>
        <w:r w:rsidR="007E28B1">
          <w:rPr>
            <w:webHidden/>
          </w:rPr>
          <w:fldChar w:fldCharType="begin"/>
        </w:r>
        <w:r w:rsidR="007E28B1">
          <w:rPr>
            <w:webHidden/>
          </w:rPr>
          <w:instrText xml:space="preserve"> PAGEREF _Toc138683480 \h </w:instrText>
        </w:r>
        <w:r w:rsidR="007E28B1">
          <w:rPr>
            <w:webHidden/>
          </w:rPr>
        </w:r>
        <w:r w:rsidR="007E28B1">
          <w:rPr>
            <w:webHidden/>
          </w:rPr>
          <w:fldChar w:fldCharType="separate"/>
        </w:r>
        <w:r w:rsidR="007E28B1">
          <w:rPr>
            <w:webHidden/>
          </w:rPr>
          <w:t>29</w:t>
        </w:r>
        <w:r w:rsidR="007E28B1">
          <w:rPr>
            <w:webHidden/>
          </w:rPr>
          <w:fldChar w:fldCharType="end"/>
        </w:r>
      </w:hyperlink>
    </w:p>
    <w:p w14:paraId="338B98BE" w14:textId="55F375FC"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81" w:history="1">
        <w:r w:rsidR="007E28B1" w:rsidRPr="00A97455">
          <w:rPr>
            <w:rStyle w:val="Hyperlink"/>
            <w:rFonts w:ascii="Times New Roman" w:hAnsi="Times New Roman"/>
            <w:noProof/>
          </w:rPr>
          <w:t>H. Dépôt des Propositions Techniques et Financières de Deuxième Etape</w:t>
        </w:r>
        <w:r w:rsidR="007E28B1">
          <w:rPr>
            <w:noProof/>
            <w:webHidden/>
          </w:rPr>
          <w:tab/>
        </w:r>
        <w:r w:rsidR="007E28B1">
          <w:rPr>
            <w:noProof/>
            <w:webHidden/>
          </w:rPr>
          <w:fldChar w:fldCharType="begin"/>
        </w:r>
        <w:r w:rsidR="007E28B1">
          <w:rPr>
            <w:noProof/>
            <w:webHidden/>
          </w:rPr>
          <w:instrText xml:space="preserve"> PAGEREF _Toc138683481 \h </w:instrText>
        </w:r>
        <w:r w:rsidR="007E28B1">
          <w:rPr>
            <w:noProof/>
            <w:webHidden/>
          </w:rPr>
        </w:r>
        <w:r w:rsidR="007E28B1">
          <w:rPr>
            <w:noProof/>
            <w:webHidden/>
          </w:rPr>
          <w:fldChar w:fldCharType="separate"/>
        </w:r>
        <w:r w:rsidR="007E28B1">
          <w:rPr>
            <w:noProof/>
            <w:webHidden/>
          </w:rPr>
          <w:t>30</w:t>
        </w:r>
        <w:r w:rsidR="007E28B1">
          <w:rPr>
            <w:noProof/>
            <w:webHidden/>
          </w:rPr>
          <w:fldChar w:fldCharType="end"/>
        </w:r>
      </w:hyperlink>
    </w:p>
    <w:p w14:paraId="0D6F8625" w14:textId="366FA041" w:rsidR="007E28B1" w:rsidRDefault="00CD1841">
      <w:pPr>
        <w:pStyle w:val="TOC2"/>
        <w:rPr>
          <w:rFonts w:asciiTheme="minorHAnsi" w:eastAsiaTheme="minorEastAsia" w:hAnsiTheme="minorHAnsi" w:cstheme="minorBidi"/>
          <w:sz w:val="22"/>
          <w:szCs w:val="22"/>
          <w:lang w:val="en-US" w:eastAsia="en-US"/>
        </w:rPr>
      </w:pPr>
      <w:hyperlink w:anchor="_Toc138683482" w:history="1">
        <w:r w:rsidR="007E28B1" w:rsidRPr="00A97455">
          <w:rPr>
            <w:rStyle w:val="Hyperlink"/>
          </w:rPr>
          <w:t>35.</w:t>
        </w:r>
        <w:r w:rsidR="007E28B1">
          <w:rPr>
            <w:rFonts w:asciiTheme="minorHAnsi" w:eastAsiaTheme="minorEastAsia" w:hAnsiTheme="minorHAnsi" w:cstheme="minorBidi"/>
            <w:sz w:val="22"/>
            <w:szCs w:val="22"/>
            <w:lang w:val="en-US" w:eastAsia="en-US"/>
          </w:rPr>
          <w:tab/>
        </w:r>
        <w:r w:rsidR="007E28B1" w:rsidRPr="00A97455">
          <w:rPr>
            <w:rStyle w:val="Hyperlink"/>
          </w:rPr>
          <w:t>Dépôt, Cachetage et marquage des Propositions</w:t>
        </w:r>
        <w:r w:rsidR="007E28B1">
          <w:rPr>
            <w:webHidden/>
          </w:rPr>
          <w:tab/>
        </w:r>
        <w:r w:rsidR="007E28B1">
          <w:rPr>
            <w:webHidden/>
          </w:rPr>
          <w:fldChar w:fldCharType="begin"/>
        </w:r>
        <w:r w:rsidR="007E28B1">
          <w:rPr>
            <w:webHidden/>
          </w:rPr>
          <w:instrText xml:space="preserve"> PAGEREF _Toc138683482 \h </w:instrText>
        </w:r>
        <w:r w:rsidR="007E28B1">
          <w:rPr>
            <w:webHidden/>
          </w:rPr>
        </w:r>
        <w:r w:rsidR="007E28B1">
          <w:rPr>
            <w:webHidden/>
          </w:rPr>
          <w:fldChar w:fldCharType="separate"/>
        </w:r>
        <w:r w:rsidR="007E28B1">
          <w:rPr>
            <w:webHidden/>
          </w:rPr>
          <w:t>30</w:t>
        </w:r>
        <w:r w:rsidR="007E28B1">
          <w:rPr>
            <w:webHidden/>
          </w:rPr>
          <w:fldChar w:fldCharType="end"/>
        </w:r>
      </w:hyperlink>
    </w:p>
    <w:p w14:paraId="0A79FA1C" w14:textId="56E16F96" w:rsidR="007E28B1" w:rsidRDefault="00CD1841">
      <w:pPr>
        <w:pStyle w:val="TOC2"/>
        <w:rPr>
          <w:rFonts w:asciiTheme="minorHAnsi" w:eastAsiaTheme="minorEastAsia" w:hAnsiTheme="minorHAnsi" w:cstheme="minorBidi"/>
          <w:sz w:val="22"/>
          <w:szCs w:val="22"/>
          <w:lang w:val="en-US" w:eastAsia="en-US"/>
        </w:rPr>
      </w:pPr>
      <w:hyperlink w:anchor="_Toc138683483" w:history="1">
        <w:r w:rsidR="007E28B1" w:rsidRPr="00A97455">
          <w:rPr>
            <w:rStyle w:val="Hyperlink"/>
          </w:rPr>
          <w:t>36.</w:t>
        </w:r>
        <w:r w:rsidR="007E28B1">
          <w:rPr>
            <w:rFonts w:asciiTheme="minorHAnsi" w:eastAsiaTheme="minorEastAsia" w:hAnsiTheme="minorHAnsi" w:cstheme="minorBidi"/>
            <w:sz w:val="22"/>
            <w:szCs w:val="22"/>
            <w:lang w:val="en-US" w:eastAsia="en-US"/>
          </w:rPr>
          <w:tab/>
        </w:r>
        <w:r w:rsidR="007E28B1" w:rsidRPr="00A97455">
          <w:rPr>
            <w:rStyle w:val="Hyperlink"/>
          </w:rPr>
          <w:t>Date et heure limites de dépôt des Propositions</w:t>
        </w:r>
        <w:r w:rsidR="007E28B1">
          <w:rPr>
            <w:webHidden/>
          </w:rPr>
          <w:tab/>
        </w:r>
        <w:r w:rsidR="007E28B1">
          <w:rPr>
            <w:webHidden/>
          </w:rPr>
          <w:fldChar w:fldCharType="begin"/>
        </w:r>
        <w:r w:rsidR="007E28B1">
          <w:rPr>
            <w:webHidden/>
          </w:rPr>
          <w:instrText xml:space="preserve"> PAGEREF _Toc138683483 \h </w:instrText>
        </w:r>
        <w:r w:rsidR="007E28B1">
          <w:rPr>
            <w:webHidden/>
          </w:rPr>
        </w:r>
        <w:r w:rsidR="007E28B1">
          <w:rPr>
            <w:webHidden/>
          </w:rPr>
          <w:fldChar w:fldCharType="separate"/>
        </w:r>
        <w:r w:rsidR="007E28B1">
          <w:rPr>
            <w:webHidden/>
          </w:rPr>
          <w:t>30</w:t>
        </w:r>
        <w:r w:rsidR="007E28B1">
          <w:rPr>
            <w:webHidden/>
          </w:rPr>
          <w:fldChar w:fldCharType="end"/>
        </w:r>
      </w:hyperlink>
    </w:p>
    <w:p w14:paraId="047CAE49" w14:textId="07006364" w:rsidR="007E28B1" w:rsidRDefault="00CD1841">
      <w:pPr>
        <w:pStyle w:val="TOC2"/>
        <w:rPr>
          <w:rFonts w:asciiTheme="minorHAnsi" w:eastAsiaTheme="minorEastAsia" w:hAnsiTheme="minorHAnsi" w:cstheme="minorBidi"/>
          <w:sz w:val="22"/>
          <w:szCs w:val="22"/>
          <w:lang w:val="en-US" w:eastAsia="en-US"/>
        </w:rPr>
      </w:pPr>
      <w:hyperlink w:anchor="_Toc138683484" w:history="1">
        <w:r w:rsidR="007E28B1" w:rsidRPr="00A97455">
          <w:rPr>
            <w:rStyle w:val="Hyperlink"/>
          </w:rPr>
          <w:t>37.</w:t>
        </w:r>
        <w:r w:rsidR="007E28B1">
          <w:rPr>
            <w:rFonts w:asciiTheme="minorHAnsi" w:eastAsiaTheme="minorEastAsia" w:hAnsiTheme="minorHAnsi" w:cstheme="minorBidi"/>
            <w:sz w:val="22"/>
            <w:szCs w:val="22"/>
            <w:lang w:val="en-US" w:eastAsia="en-US"/>
          </w:rPr>
          <w:tab/>
        </w:r>
        <w:r w:rsidR="007E28B1" w:rsidRPr="00A97455">
          <w:rPr>
            <w:rStyle w:val="Hyperlink"/>
          </w:rPr>
          <w:t>Propositions hors délai</w:t>
        </w:r>
        <w:r w:rsidR="007E28B1">
          <w:rPr>
            <w:webHidden/>
          </w:rPr>
          <w:tab/>
        </w:r>
        <w:r w:rsidR="007E28B1">
          <w:rPr>
            <w:webHidden/>
          </w:rPr>
          <w:fldChar w:fldCharType="begin"/>
        </w:r>
        <w:r w:rsidR="007E28B1">
          <w:rPr>
            <w:webHidden/>
          </w:rPr>
          <w:instrText xml:space="preserve"> PAGEREF _Toc138683484 \h </w:instrText>
        </w:r>
        <w:r w:rsidR="007E28B1">
          <w:rPr>
            <w:webHidden/>
          </w:rPr>
        </w:r>
        <w:r w:rsidR="007E28B1">
          <w:rPr>
            <w:webHidden/>
          </w:rPr>
          <w:fldChar w:fldCharType="separate"/>
        </w:r>
        <w:r w:rsidR="007E28B1">
          <w:rPr>
            <w:webHidden/>
          </w:rPr>
          <w:t>31</w:t>
        </w:r>
        <w:r w:rsidR="007E28B1">
          <w:rPr>
            <w:webHidden/>
          </w:rPr>
          <w:fldChar w:fldCharType="end"/>
        </w:r>
      </w:hyperlink>
    </w:p>
    <w:p w14:paraId="3E36DD25" w14:textId="6FE46F53" w:rsidR="007E28B1" w:rsidRDefault="00CD1841">
      <w:pPr>
        <w:pStyle w:val="TOC2"/>
        <w:rPr>
          <w:rFonts w:asciiTheme="minorHAnsi" w:eastAsiaTheme="minorEastAsia" w:hAnsiTheme="minorHAnsi" w:cstheme="minorBidi"/>
          <w:sz w:val="22"/>
          <w:szCs w:val="22"/>
          <w:lang w:val="en-US" w:eastAsia="en-US"/>
        </w:rPr>
      </w:pPr>
      <w:hyperlink w:anchor="_Toc138683485" w:history="1">
        <w:r w:rsidR="007E28B1" w:rsidRPr="00A97455">
          <w:rPr>
            <w:rStyle w:val="Hyperlink"/>
          </w:rPr>
          <w:t>38.</w:t>
        </w:r>
        <w:r w:rsidR="007E28B1">
          <w:rPr>
            <w:rFonts w:asciiTheme="minorHAnsi" w:eastAsiaTheme="minorEastAsia" w:hAnsiTheme="minorHAnsi" w:cstheme="minorBidi"/>
            <w:sz w:val="22"/>
            <w:szCs w:val="22"/>
            <w:lang w:val="en-US" w:eastAsia="en-US"/>
          </w:rPr>
          <w:tab/>
        </w:r>
        <w:r w:rsidR="007E28B1" w:rsidRPr="00A97455">
          <w:rPr>
            <w:rStyle w:val="Hyperlink"/>
          </w:rPr>
          <w:t>Retrait, substitution et modification des Propositions de Deuxième Etape</w:t>
        </w:r>
        <w:r w:rsidR="007E28B1">
          <w:rPr>
            <w:webHidden/>
          </w:rPr>
          <w:tab/>
        </w:r>
        <w:r w:rsidR="007E28B1">
          <w:rPr>
            <w:webHidden/>
          </w:rPr>
          <w:fldChar w:fldCharType="begin"/>
        </w:r>
        <w:r w:rsidR="007E28B1">
          <w:rPr>
            <w:webHidden/>
          </w:rPr>
          <w:instrText xml:space="preserve"> PAGEREF _Toc138683485 \h </w:instrText>
        </w:r>
        <w:r w:rsidR="007E28B1">
          <w:rPr>
            <w:webHidden/>
          </w:rPr>
        </w:r>
        <w:r w:rsidR="007E28B1">
          <w:rPr>
            <w:webHidden/>
          </w:rPr>
          <w:fldChar w:fldCharType="separate"/>
        </w:r>
        <w:r w:rsidR="007E28B1">
          <w:rPr>
            <w:webHidden/>
          </w:rPr>
          <w:t>31</w:t>
        </w:r>
        <w:r w:rsidR="007E28B1">
          <w:rPr>
            <w:webHidden/>
          </w:rPr>
          <w:fldChar w:fldCharType="end"/>
        </w:r>
      </w:hyperlink>
    </w:p>
    <w:p w14:paraId="59CE97E0" w14:textId="315C2E9B"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86" w:history="1">
        <w:r w:rsidR="007E28B1" w:rsidRPr="00A97455">
          <w:rPr>
            <w:rStyle w:val="Hyperlink"/>
            <w:rFonts w:ascii="Times New Roman" w:hAnsi="Times New Roman"/>
            <w:noProof/>
          </w:rPr>
          <w:t>I. Deuxième Etape - Ouverture Publique Des Parties techniques</w:t>
        </w:r>
        <w:r w:rsidR="007E28B1">
          <w:rPr>
            <w:noProof/>
            <w:webHidden/>
          </w:rPr>
          <w:tab/>
        </w:r>
        <w:r w:rsidR="007E28B1">
          <w:rPr>
            <w:noProof/>
            <w:webHidden/>
          </w:rPr>
          <w:fldChar w:fldCharType="begin"/>
        </w:r>
        <w:r w:rsidR="007E28B1">
          <w:rPr>
            <w:noProof/>
            <w:webHidden/>
          </w:rPr>
          <w:instrText xml:space="preserve"> PAGEREF _Toc138683486 \h </w:instrText>
        </w:r>
        <w:r w:rsidR="007E28B1">
          <w:rPr>
            <w:noProof/>
            <w:webHidden/>
          </w:rPr>
        </w:r>
        <w:r w:rsidR="007E28B1">
          <w:rPr>
            <w:noProof/>
            <w:webHidden/>
          </w:rPr>
          <w:fldChar w:fldCharType="separate"/>
        </w:r>
        <w:r w:rsidR="007E28B1">
          <w:rPr>
            <w:noProof/>
            <w:webHidden/>
          </w:rPr>
          <w:t>31</w:t>
        </w:r>
        <w:r w:rsidR="007E28B1">
          <w:rPr>
            <w:noProof/>
            <w:webHidden/>
          </w:rPr>
          <w:fldChar w:fldCharType="end"/>
        </w:r>
      </w:hyperlink>
    </w:p>
    <w:p w14:paraId="65A5587F" w14:textId="3165A97C" w:rsidR="007E28B1" w:rsidRDefault="00CD1841">
      <w:pPr>
        <w:pStyle w:val="TOC2"/>
        <w:rPr>
          <w:rFonts w:asciiTheme="minorHAnsi" w:eastAsiaTheme="minorEastAsia" w:hAnsiTheme="minorHAnsi" w:cstheme="minorBidi"/>
          <w:sz w:val="22"/>
          <w:szCs w:val="22"/>
          <w:lang w:val="en-US" w:eastAsia="en-US"/>
        </w:rPr>
      </w:pPr>
      <w:hyperlink w:anchor="_Toc138683487" w:history="1">
        <w:r w:rsidR="007E28B1" w:rsidRPr="00A97455">
          <w:rPr>
            <w:rStyle w:val="Hyperlink"/>
          </w:rPr>
          <w:t>39.</w:t>
        </w:r>
        <w:r w:rsidR="007E28B1">
          <w:rPr>
            <w:rFonts w:asciiTheme="minorHAnsi" w:eastAsiaTheme="minorEastAsia" w:hAnsiTheme="minorHAnsi" w:cstheme="minorBidi"/>
            <w:sz w:val="22"/>
            <w:szCs w:val="22"/>
            <w:lang w:val="en-US" w:eastAsia="en-US"/>
          </w:rPr>
          <w:tab/>
        </w:r>
        <w:r w:rsidR="007E28B1" w:rsidRPr="00A97455">
          <w:rPr>
            <w:rStyle w:val="Hyperlink"/>
          </w:rPr>
          <w:t>Ouverture des Parties techniques par le Maitre d’Ouvrage</w:t>
        </w:r>
        <w:r w:rsidR="007E28B1">
          <w:rPr>
            <w:webHidden/>
          </w:rPr>
          <w:tab/>
        </w:r>
        <w:r w:rsidR="007E28B1">
          <w:rPr>
            <w:webHidden/>
          </w:rPr>
          <w:fldChar w:fldCharType="begin"/>
        </w:r>
        <w:r w:rsidR="007E28B1">
          <w:rPr>
            <w:webHidden/>
          </w:rPr>
          <w:instrText xml:space="preserve"> PAGEREF _Toc138683487 \h </w:instrText>
        </w:r>
        <w:r w:rsidR="007E28B1">
          <w:rPr>
            <w:webHidden/>
          </w:rPr>
        </w:r>
        <w:r w:rsidR="007E28B1">
          <w:rPr>
            <w:webHidden/>
          </w:rPr>
          <w:fldChar w:fldCharType="separate"/>
        </w:r>
        <w:r w:rsidR="007E28B1">
          <w:rPr>
            <w:webHidden/>
          </w:rPr>
          <w:t>31</w:t>
        </w:r>
        <w:r w:rsidR="007E28B1">
          <w:rPr>
            <w:webHidden/>
          </w:rPr>
          <w:fldChar w:fldCharType="end"/>
        </w:r>
      </w:hyperlink>
    </w:p>
    <w:p w14:paraId="1340DE1A" w14:textId="37409735"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88" w:history="1">
        <w:r w:rsidR="007E28B1" w:rsidRPr="00A97455">
          <w:rPr>
            <w:rStyle w:val="Hyperlink"/>
            <w:rFonts w:ascii="Times New Roman" w:hAnsi="Times New Roman"/>
            <w:noProof/>
          </w:rPr>
          <w:t>J. Deuxième Etape - Evaluation des Parties Techniques</w:t>
        </w:r>
        <w:r w:rsidR="007E28B1">
          <w:rPr>
            <w:noProof/>
            <w:webHidden/>
          </w:rPr>
          <w:tab/>
        </w:r>
        <w:r w:rsidR="007E28B1">
          <w:rPr>
            <w:noProof/>
            <w:webHidden/>
          </w:rPr>
          <w:fldChar w:fldCharType="begin"/>
        </w:r>
        <w:r w:rsidR="007E28B1">
          <w:rPr>
            <w:noProof/>
            <w:webHidden/>
          </w:rPr>
          <w:instrText xml:space="preserve"> PAGEREF _Toc138683488 \h </w:instrText>
        </w:r>
        <w:r w:rsidR="007E28B1">
          <w:rPr>
            <w:noProof/>
            <w:webHidden/>
          </w:rPr>
        </w:r>
        <w:r w:rsidR="007E28B1">
          <w:rPr>
            <w:noProof/>
            <w:webHidden/>
          </w:rPr>
          <w:fldChar w:fldCharType="separate"/>
        </w:r>
        <w:r w:rsidR="007E28B1">
          <w:rPr>
            <w:noProof/>
            <w:webHidden/>
          </w:rPr>
          <w:t>32</w:t>
        </w:r>
        <w:r w:rsidR="007E28B1">
          <w:rPr>
            <w:noProof/>
            <w:webHidden/>
          </w:rPr>
          <w:fldChar w:fldCharType="end"/>
        </w:r>
      </w:hyperlink>
    </w:p>
    <w:p w14:paraId="3A953661" w14:textId="407C2AAA" w:rsidR="007E28B1" w:rsidRDefault="00CD1841">
      <w:pPr>
        <w:pStyle w:val="TOC2"/>
        <w:rPr>
          <w:rFonts w:asciiTheme="minorHAnsi" w:eastAsiaTheme="minorEastAsia" w:hAnsiTheme="minorHAnsi" w:cstheme="minorBidi"/>
          <w:sz w:val="22"/>
          <w:szCs w:val="22"/>
          <w:lang w:val="en-US" w:eastAsia="en-US"/>
        </w:rPr>
      </w:pPr>
      <w:hyperlink w:anchor="_Toc138683489" w:history="1">
        <w:r w:rsidR="007E28B1" w:rsidRPr="00A97455">
          <w:rPr>
            <w:rStyle w:val="Hyperlink"/>
          </w:rPr>
          <w:t>40.</w:t>
        </w:r>
        <w:r w:rsidR="007E28B1">
          <w:rPr>
            <w:rFonts w:asciiTheme="minorHAnsi" w:eastAsiaTheme="minorEastAsia" w:hAnsiTheme="minorHAnsi" w:cstheme="minorBidi"/>
            <w:sz w:val="22"/>
            <w:szCs w:val="22"/>
            <w:lang w:val="en-US" w:eastAsia="en-US"/>
          </w:rPr>
          <w:tab/>
        </w:r>
        <w:r w:rsidR="007E28B1" w:rsidRPr="00A97455">
          <w:rPr>
            <w:rStyle w:val="Hyperlink"/>
          </w:rPr>
          <w:t>Confidentialité</w:t>
        </w:r>
        <w:r w:rsidR="007E28B1">
          <w:rPr>
            <w:webHidden/>
          </w:rPr>
          <w:tab/>
        </w:r>
        <w:r w:rsidR="007E28B1">
          <w:rPr>
            <w:webHidden/>
          </w:rPr>
          <w:fldChar w:fldCharType="begin"/>
        </w:r>
        <w:r w:rsidR="007E28B1">
          <w:rPr>
            <w:webHidden/>
          </w:rPr>
          <w:instrText xml:space="preserve"> PAGEREF _Toc138683489 \h </w:instrText>
        </w:r>
        <w:r w:rsidR="007E28B1">
          <w:rPr>
            <w:webHidden/>
          </w:rPr>
        </w:r>
        <w:r w:rsidR="007E28B1">
          <w:rPr>
            <w:webHidden/>
          </w:rPr>
          <w:fldChar w:fldCharType="separate"/>
        </w:r>
        <w:r w:rsidR="007E28B1">
          <w:rPr>
            <w:webHidden/>
          </w:rPr>
          <w:t>32</w:t>
        </w:r>
        <w:r w:rsidR="007E28B1">
          <w:rPr>
            <w:webHidden/>
          </w:rPr>
          <w:fldChar w:fldCharType="end"/>
        </w:r>
      </w:hyperlink>
    </w:p>
    <w:p w14:paraId="09540427" w14:textId="6B7D3167" w:rsidR="007E28B1" w:rsidRDefault="00CD1841">
      <w:pPr>
        <w:pStyle w:val="TOC2"/>
        <w:rPr>
          <w:rFonts w:asciiTheme="minorHAnsi" w:eastAsiaTheme="minorEastAsia" w:hAnsiTheme="minorHAnsi" w:cstheme="minorBidi"/>
          <w:sz w:val="22"/>
          <w:szCs w:val="22"/>
          <w:lang w:val="en-US" w:eastAsia="en-US"/>
        </w:rPr>
      </w:pPr>
      <w:hyperlink w:anchor="_Toc138683490" w:history="1">
        <w:r w:rsidR="007E28B1" w:rsidRPr="00A97455">
          <w:rPr>
            <w:rStyle w:val="Hyperlink"/>
          </w:rPr>
          <w:t>41.</w:t>
        </w:r>
        <w:r w:rsidR="007E28B1">
          <w:rPr>
            <w:rFonts w:asciiTheme="minorHAnsi" w:eastAsiaTheme="minorEastAsia" w:hAnsiTheme="minorHAnsi" w:cstheme="minorBidi"/>
            <w:sz w:val="22"/>
            <w:szCs w:val="22"/>
            <w:lang w:val="en-US" w:eastAsia="en-US"/>
          </w:rPr>
          <w:tab/>
        </w:r>
        <w:r w:rsidR="007E28B1" w:rsidRPr="00A97455">
          <w:rPr>
            <w:rStyle w:val="Hyperlink"/>
          </w:rPr>
          <w:t>Éclaircissements concernant les Propositions</w:t>
        </w:r>
        <w:r w:rsidR="007E28B1">
          <w:rPr>
            <w:webHidden/>
          </w:rPr>
          <w:tab/>
        </w:r>
        <w:r w:rsidR="007E28B1">
          <w:rPr>
            <w:webHidden/>
          </w:rPr>
          <w:fldChar w:fldCharType="begin"/>
        </w:r>
        <w:r w:rsidR="007E28B1">
          <w:rPr>
            <w:webHidden/>
          </w:rPr>
          <w:instrText xml:space="preserve"> PAGEREF _Toc138683490 \h </w:instrText>
        </w:r>
        <w:r w:rsidR="007E28B1">
          <w:rPr>
            <w:webHidden/>
          </w:rPr>
        </w:r>
        <w:r w:rsidR="007E28B1">
          <w:rPr>
            <w:webHidden/>
          </w:rPr>
          <w:fldChar w:fldCharType="separate"/>
        </w:r>
        <w:r w:rsidR="007E28B1">
          <w:rPr>
            <w:webHidden/>
          </w:rPr>
          <w:t>33</w:t>
        </w:r>
        <w:r w:rsidR="007E28B1">
          <w:rPr>
            <w:webHidden/>
          </w:rPr>
          <w:fldChar w:fldCharType="end"/>
        </w:r>
      </w:hyperlink>
    </w:p>
    <w:p w14:paraId="773008A2" w14:textId="0C89AA4C" w:rsidR="007E28B1" w:rsidRDefault="00CD1841">
      <w:pPr>
        <w:pStyle w:val="TOC2"/>
        <w:rPr>
          <w:rFonts w:asciiTheme="minorHAnsi" w:eastAsiaTheme="minorEastAsia" w:hAnsiTheme="minorHAnsi" w:cstheme="minorBidi"/>
          <w:sz w:val="22"/>
          <w:szCs w:val="22"/>
          <w:lang w:val="en-US" w:eastAsia="en-US"/>
        </w:rPr>
      </w:pPr>
      <w:hyperlink w:anchor="_Toc138683491" w:history="1">
        <w:r w:rsidR="007E28B1" w:rsidRPr="00A97455">
          <w:rPr>
            <w:rStyle w:val="Hyperlink"/>
          </w:rPr>
          <w:t>42.</w:t>
        </w:r>
        <w:r w:rsidR="007E28B1">
          <w:rPr>
            <w:rFonts w:asciiTheme="minorHAnsi" w:eastAsiaTheme="minorEastAsia" w:hAnsiTheme="minorHAnsi" w:cstheme="minorBidi"/>
            <w:sz w:val="22"/>
            <w:szCs w:val="22"/>
            <w:lang w:val="en-US" w:eastAsia="en-US"/>
          </w:rPr>
          <w:tab/>
        </w:r>
        <w:r w:rsidR="007E28B1" w:rsidRPr="00A97455">
          <w:rPr>
            <w:rStyle w:val="Hyperlink"/>
          </w:rPr>
          <w:t>Détermination de la Conformité des Parties techniques</w:t>
        </w:r>
        <w:r w:rsidR="007E28B1">
          <w:rPr>
            <w:webHidden/>
          </w:rPr>
          <w:tab/>
        </w:r>
        <w:r w:rsidR="007E28B1">
          <w:rPr>
            <w:webHidden/>
          </w:rPr>
          <w:fldChar w:fldCharType="begin"/>
        </w:r>
        <w:r w:rsidR="007E28B1">
          <w:rPr>
            <w:webHidden/>
          </w:rPr>
          <w:instrText xml:space="preserve"> PAGEREF _Toc138683491 \h </w:instrText>
        </w:r>
        <w:r w:rsidR="007E28B1">
          <w:rPr>
            <w:webHidden/>
          </w:rPr>
        </w:r>
        <w:r w:rsidR="007E28B1">
          <w:rPr>
            <w:webHidden/>
          </w:rPr>
          <w:fldChar w:fldCharType="separate"/>
        </w:r>
        <w:r w:rsidR="007E28B1">
          <w:rPr>
            <w:webHidden/>
          </w:rPr>
          <w:t>33</w:t>
        </w:r>
        <w:r w:rsidR="007E28B1">
          <w:rPr>
            <w:webHidden/>
          </w:rPr>
          <w:fldChar w:fldCharType="end"/>
        </w:r>
      </w:hyperlink>
    </w:p>
    <w:p w14:paraId="08C81F19" w14:textId="1C340B29" w:rsidR="007E28B1" w:rsidRDefault="00CD1841">
      <w:pPr>
        <w:pStyle w:val="TOC2"/>
        <w:rPr>
          <w:rFonts w:asciiTheme="minorHAnsi" w:eastAsiaTheme="minorEastAsia" w:hAnsiTheme="minorHAnsi" w:cstheme="minorBidi"/>
          <w:sz w:val="22"/>
          <w:szCs w:val="22"/>
          <w:lang w:val="en-US" w:eastAsia="en-US"/>
        </w:rPr>
      </w:pPr>
      <w:hyperlink w:anchor="_Toc138683492" w:history="1">
        <w:r w:rsidR="007E28B1" w:rsidRPr="00A97455">
          <w:rPr>
            <w:rStyle w:val="Hyperlink"/>
          </w:rPr>
          <w:t>43.</w:t>
        </w:r>
        <w:r w:rsidR="007E28B1">
          <w:rPr>
            <w:rFonts w:asciiTheme="minorHAnsi" w:eastAsiaTheme="minorEastAsia" w:hAnsiTheme="minorHAnsi" w:cstheme="minorBidi"/>
            <w:sz w:val="22"/>
            <w:szCs w:val="22"/>
            <w:lang w:val="en-US" w:eastAsia="en-US"/>
          </w:rPr>
          <w:tab/>
        </w:r>
        <w:r w:rsidR="007E28B1" w:rsidRPr="00A97455">
          <w:rPr>
            <w:rStyle w:val="Hyperlink"/>
          </w:rPr>
          <w:t>Evaluation des Parties techniques</w:t>
        </w:r>
        <w:r w:rsidR="007E28B1">
          <w:rPr>
            <w:webHidden/>
          </w:rPr>
          <w:tab/>
        </w:r>
        <w:r w:rsidR="007E28B1">
          <w:rPr>
            <w:webHidden/>
          </w:rPr>
          <w:fldChar w:fldCharType="begin"/>
        </w:r>
        <w:r w:rsidR="007E28B1">
          <w:rPr>
            <w:webHidden/>
          </w:rPr>
          <w:instrText xml:space="preserve"> PAGEREF _Toc138683492 \h </w:instrText>
        </w:r>
        <w:r w:rsidR="007E28B1">
          <w:rPr>
            <w:webHidden/>
          </w:rPr>
        </w:r>
        <w:r w:rsidR="007E28B1">
          <w:rPr>
            <w:webHidden/>
          </w:rPr>
          <w:fldChar w:fldCharType="separate"/>
        </w:r>
        <w:r w:rsidR="007E28B1">
          <w:rPr>
            <w:webHidden/>
          </w:rPr>
          <w:t>34</w:t>
        </w:r>
        <w:r w:rsidR="007E28B1">
          <w:rPr>
            <w:webHidden/>
          </w:rPr>
          <w:fldChar w:fldCharType="end"/>
        </w:r>
      </w:hyperlink>
    </w:p>
    <w:p w14:paraId="005DB975" w14:textId="3F7B4D4A" w:rsidR="007E28B1" w:rsidRDefault="00CD1841">
      <w:pPr>
        <w:pStyle w:val="TOC2"/>
        <w:rPr>
          <w:rFonts w:asciiTheme="minorHAnsi" w:eastAsiaTheme="minorEastAsia" w:hAnsiTheme="minorHAnsi" w:cstheme="minorBidi"/>
          <w:sz w:val="22"/>
          <w:szCs w:val="22"/>
          <w:lang w:val="en-US" w:eastAsia="en-US"/>
        </w:rPr>
      </w:pPr>
      <w:hyperlink w:anchor="_Toc138683493" w:history="1">
        <w:r w:rsidR="007E28B1" w:rsidRPr="00A97455">
          <w:rPr>
            <w:rStyle w:val="Hyperlink"/>
          </w:rPr>
          <w:t>44.</w:t>
        </w:r>
        <w:r w:rsidR="007E28B1">
          <w:rPr>
            <w:rFonts w:asciiTheme="minorHAnsi" w:eastAsiaTheme="minorEastAsia" w:hAnsiTheme="minorHAnsi" w:cstheme="minorBidi"/>
            <w:sz w:val="22"/>
            <w:szCs w:val="22"/>
            <w:lang w:val="en-US" w:eastAsia="en-US"/>
          </w:rPr>
          <w:tab/>
        </w:r>
        <w:r w:rsidR="007E28B1" w:rsidRPr="00A97455">
          <w:rPr>
            <w:rStyle w:val="Hyperlink"/>
          </w:rPr>
          <w:t>Notification de l’évaluation des Parties techniques</w:t>
        </w:r>
        <w:r w:rsidR="007E28B1">
          <w:rPr>
            <w:webHidden/>
          </w:rPr>
          <w:tab/>
        </w:r>
        <w:r w:rsidR="007E28B1">
          <w:rPr>
            <w:webHidden/>
          </w:rPr>
          <w:fldChar w:fldCharType="begin"/>
        </w:r>
        <w:r w:rsidR="007E28B1">
          <w:rPr>
            <w:webHidden/>
          </w:rPr>
          <w:instrText xml:space="preserve"> PAGEREF _Toc138683493 \h </w:instrText>
        </w:r>
        <w:r w:rsidR="007E28B1">
          <w:rPr>
            <w:webHidden/>
          </w:rPr>
        </w:r>
        <w:r w:rsidR="007E28B1">
          <w:rPr>
            <w:webHidden/>
          </w:rPr>
          <w:fldChar w:fldCharType="separate"/>
        </w:r>
        <w:r w:rsidR="007E28B1">
          <w:rPr>
            <w:webHidden/>
          </w:rPr>
          <w:t>34</w:t>
        </w:r>
        <w:r w:rsidR="007E28B1">
          <w:rPr>
            <w:webHidden/>
          </w:rPr>
          <w:fldChar w:fldCharType="end"/>
        </w:r>
      </w:hyperlink>
    </w:p>
    <w:p w14:paraId="26A079E6" w14:textId="25B48D26"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94" w:history="1">
        <w:r w:rsidR="007E28B1" w:rsidRPr="00A97455">
          <w:rPr>
            <w:rStyle w:val="Hyperlink"/>
            <w:rFonts w:ascii="Times New Roman" w:hAnsi="Times New Roman"/>
            <w:noProof/>
          </w:rPr>
          <w:t>K. Deuxième Etape : Ouverture des Parties financières</w:t>
        </w:r>
        <w:r w:rsidR="007E28B1">
          <w:rPr>
            <w:noProof/>
            <w:webHidden/>
          </w:rPr>
          <w:tab/>
        </w:r>
        <w:r w:rsidR="007E28B1">
          <w:rPr>
            <w:noProof/>
            <w:webHidden/>
          </w:rPr>
          <w:fldChar w:fldCharType="begin"/>
        </w:r>
        <w:r w:rsidR="007E28B1">
          <w:rPr>
            <w:noProof/>
            <w:webHidden/>
          </w:rPr>
          <w:instrText xml:space="preserve"> PAGEREF _Toc138683494 \h </w:instrText>
        </w:r>
        <w:r w:rsidR="007E28B1">
          <w:rPr>
            <w:noProof/>
            <w:webHidden/>
          </w:rPr>
        </w:r>
        <w:r w:rsidR="007E28B1">
          <w:rPr>
            <w:noProof/>
            <w:webHidden/>
          </w:rPr>
          <w:fldChar w:fldCharType="separate"/>
        </w:r>
        <w:r w:rsidR="007E28B1">
          <w:rPr>
            <w:noProof/>
            <w:webHidden/>
          </w:rPr>
          <w:t>35</w:t>
        </w:r>
        <w:r w:rsidR="007E28B1">
          <w:rPr>
            <w:noProof/>
            <w:webHidden/>
          </w:rPr>
          <w:fldChar w:fldCharType="end"/>
        </w:r>
      </w:hyperlink>
    </w:p>
    <w:p w14:paraId="75712F77" w14:textId="7BAF649D" w:rsidR="007E28B1" w:rsidRDefault="00CD1841">
      <w:pPr>
        <w:pStyle w:val="TOC2"/>
        <w:rPr>
          <w:rFonts w:asciiTheme="minorHAnsi" w:eastAsiaTheme="minorEastAsia" w:hAnsiTheme="minorHAnsi" w:cstheme="minorBidi"/>
          <w:sz w:val="22"/>
          <w:szCs w:val="22"/>
          <w:lang w:val="en-US" w:eastAsia="en-US"/>
        </w:rPr>
      </w:pPr>
      <w:hyperlink w:anchor="_Toc138683495" w:history="1">
        <w:r w:rsidR="007E28B1" w:rsidRPr="00A97455">
          <w:rPr>
            <w:rStyle w:val="Hyperlink"/>
          </w:rPr>
          <w:t>45.</w:t>
        </w:r>
        <w:r w:rsidR="007E28B1">
          <w:rPr>
            <w:rFonts w:asciiTheme="minorHAnsi" w:eastAsiaTheme="minorEastAsia" w:hAnsiTheme="minorHAnsi" w:cstheme="minorBidi"/>
            <w:sz w:val="22"/>
            <w:szCs w:val="22"/>
            <w:lang w:val="en-US" w:eastAsia="en-US"/>
          </w:rPr>
          <w:tab/>
        </w:r>
        <w:r w:rsidR="007E28B1" w:rsidRPr="00A97455">
          <w:rPr>
            <w:rStyle w:val="Hyperlink"/>
          </w:rPr>
          <w:t>Ouverture publique des Parties financières lorsque MOF ou négociations ne sont pas applicables</w:t>
        </w:r>
        <w:r w:rsidR="007E28B1">
          <w:rPr>
            <w:webHidden/>
          </w:rPr>
          <w:tab/>
        </w:r>
        <w:r w:rsidR="007E28B1">
          <w:rPr>
            <w:webHidden/>
          </w:rPr>
          <w:fldChar w:fldCharType="begin"/>
        </w:r>
        <w:r w:rsidR="007E28B1">
          <w:rPr>
            <w:webHidden/>
          </w:rPr>
          <w:instrText xml:space="preserve"> PAGEREF _Toc138683495 \h </w:instrText>
        </w:r>
        <w:r w:rsidR="007E28B1">
          <w:rPr>
            <w:webHidden/>
          </w:rPr>
        </w:r>
        <w:r w:rsidR="007E28B1">
          <w:rPr>
            <w:webHidden/>
          </w:rPr>
          <w:fldChar w:fldCharType="separate"/>
        </w:r>
        <w:r w:rsidR="007E28B1">
          <w:rPr>
            <w:webHidden/>
          </w:rPr>
          <w:t>35</w:t>
        </w:r>
        <w:r w:rsidR="007E28B1">
          <w:rPr>
            <w:webHidden/>
          </w:rPr>
          <w:fldChar w:fldCharType="end"/>
        </w:r>
      </w:hyperlink>
    </w:p>
    <w:p w14:paraId="1236D854" w14:textId="712E23C5" w:rsidR="007E28B1" w:rsidRDefault="00CD1841">
      <w:pPr>
        <w:pStyle w:val="TOC2"/>
        <w:rPr>
          <w:rFonts w:asciiTheme="minorHAnsi" w:eastAsiaTheme="minorEastAsia" w:hAnsiTheme="minorHAnsi" w:cstheme="minorBidi"/>
          <w:sz w:val="22"/>
          <w:szCs w:val="22"/>
          <w:lang w:val="en-US" w:eastAsia="en-US"/>
        </w:rPr>
      </w:pPr>
      <w:hyperlink w:anchor="_Toc138683496" w:history="1">
        <w:r w:rsidR="007E28B1" w:rsidRPr="00A97455">
          <w:rPr>
            <w:rStyle w:val="Hyperlink"/>
          </w:rPr>
          <w:t>46.</w:t>
        </w:r>
        <w:r w:rsidR="007E28B1">
          <w:rPr>
            <w:rFonts w:asciiTheme="minorHAnsi" w:eastAsiaTheme="minorEastAsia" w:hAnsiTheme="minorHAnsi" w:cstheme="minorBidi"/>
            <w:sz w:val="22"/>
            <w:szCs w:val="22"/>
            <w:lang w:val="en-US" w:eastAsia="en-US"/>
          </w:rPr>
          <w:tab/>
        </w:r>
        <w:r w:rsidR="007E28B1" w:rsidRPr="00A97455">
          <w:rPr>
            <w:rStyle w:val="Hyperlink"/>
          </w:rPr>
          <w:t>Ouverture des Parties financières lorsque MOF ou négociations sont applicables</w:t>
        </w:r>
        <w:r w:rsidR="007E28B1">
          <w:rPr>
            <w:webHidden/>
          </w:rPr>
          <w:tab/>
        </w:r>
        <w:r w:rsidR="007E28B1">
          <w:rPr>
            <w:webHidden/>
          </w:rPr>
          <w:fldChar w:fldCharType="begin"/>
        </w:r>
        <w:r w:rsidR="007E28B1">
          <w:rPr>
            <w:webHidden/>
          </w:rPr>
          <w:instrText xml:space="preserve"> PAGEREF _Toc138683496 \h </w:instrText>
        </w:r>
        <w:r w:rsidR="007E28B1">
          <w:rPr>
            <w:webHidden/>
          </w:rPr>
        </w:r>
        <w:r w:rsidR="007E28B1">
          <w:rPr>
            <w:webHidden/>
          </w:rPr>
          <w:fldChar w:fldCharType="separate"/>
        </w:r>
        <w:r w:rsidR="007E28B1">
          <w:rPr>
            <w:webHidden/>
          </w:rPr>
          <w:t>35</w:t>
        </w:r>
        <w:r w:rsidR="007E28B1">
          <w:rPr>
            <w:webHidden/>
          </w:rPr>
          <w:fldChar w:fldCharType="end"/>
        </w:r>
      </w:hyperlink>
    </w:p>
    <w:p w14:paraId="5D15B7CD" w14:textId="6D607DBE"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97" w:history="1">
        <w:r w:rsidR="007E28B1" w:rsidRPr="00A97455">
          <w:rPr>
            <w:rStyle w:val="Hyperlink"/>
            <w:rFonts w:ascii="Times New Roman" w:hAnsi="Times New Roman"/>
            <w:noProof/>
          </w:rPr>
          <w:t>I. Deuxième Etape : Evaluation des Parties financières</w:t>
        </w:r>
        <w:r w:rsidR="007E28B1">
          <w:rPr>
            <w:noProof/>
            <w:webHidden/>
          </w:rPr>
          <w:tab/>
        </w:r>
        <w:r w:rsidR="007E28B1">
          <w:rPr>
            <w:noProof/>
            <w:webHidden/>
          </w:rPr>
          <w:fldChar w:fldCharType="begin"/>
        </w:r>
        <w:r w:rsidR="007E28B1">
          <w:rPr>
            <w:noProof/>
            <w:webHidden/>
          </w:rPr>
          <w:instrText xml:space="preserve"> PAGEREF _Toc138683497 \h </w:instrText>
        </w:r>
        <w:r w:rsidR="007E28B1">
          <w:rPr>
            <w:noProof/>
            <w:webHidden/>
          </w:rPr>
        </w:r>
        <w:r w:rsidR="007E28B1">
          <w:rPr>
            <w:noProof/>
            <w:webHidden/>
          </w:rPr>
          <w:fldChar w:fldCharType="separate"/>
        </w:r>
        <w:r w:rsidR="007E28B1">
          <w:rPr>
            <w:noProof/>
            <w:webHidden/>
          </w:rPr>
          <w:t>36</w:t>
        </w:r>
        <w:r w:rsidR="007E28B1">
          <w:rPr>
            <w:noProof/>
            <w:webHidden/>
          </w:rPr>
          <w:fldChar w:fldCharType="end"/>
        </w:r>
      </w:hyperlink>
    </w:p>
    <w:p w14:paraId="25391089" w14:textId="6FF6F290" w:rsidR="007E28B1" w:rsidRDefault="00CD1841">
      <w:pPr>
        <w:pStyle w:val="TOC2"/>
        <w:rPr>
          <w:rFonts w:asciiTheme="minorHAnsi" w:eastAsiaTheme="minorEastAsia" w:hAnsiTheme="minorHAnsi" w:cstheme="minorBidi"/>
          <w:sz w:val="22"/>
          <w:szCs w:val="22"/>
          <w:lang w:val="en-US" w:eastAsia="en-US"/>
        </w:rPr>
      </w:pPr>
      <w:hyperlink w:anchor="_Toc138683498" w:history="1">
        <w:r w:rsidR="007E28B1" w:rsidRPr="00A97455">
          <w:rPr>
            <w:rStyle w:val="Hyperlink"/>
          </w:rPr>
          <w:t>47.</w:t>
        </w:r>
        <w:r w:rsidR="007E28B1">
          <w:rPr>
            <w:rFonts w:asciiTheme="minorHAnsi" w:eastAsiaTheme="minorEastAsia" w:hAnsiTheme="minorHAnsi" w:cstheme="minorBidi"/>
            <w:sz w:val="22"/>
            <w:szCs w:val="22"/>
            <w:lang w:val="en-US" w:eastAsia="en-US"/>
          </w:rPr>
          <w:tab/>
        </w:r>
        <w:r w:rsidR="007E28B1" w:rsidRPr="00A97455">
          <w:rPr>
            <w:rStyle w:val="Hyperlink"/>
          </w:rPr>
          <w:t>Non-conformité, mineures</w:t>
        </w:r>
        <w:r w:rsidR="007E28B1">
          <w:rPr>
            <w:webHidden/>
          </w:rPr>
          <w:tab/>
        </w:r>
        <w:r w:rsidR="007E28B1">
          <w:rPr>
            <w:webHidden/>
          </w:rPr>
          <w:fldChar w:fldCharType="begin"/>
        </w:r>
        <w:r w:rsidR="007E28B1">
          <w:rPr>
            <w:webHidden/>
          </w:rPr>
          <w:instrText xml:space="preserve"> PAGEREF _Toc138683498 \h </w:instrText>
        </w:r>
        <w:r w:rsidR="007E28B1">
          <w:rPr>
            <w:webHidden/>
          </w:rPr>
        </w:r>
        <w:r w:rsidR="007E28B1">
          <w:rPr>
            <w:webHidden/>
          </w:rPr>
          <w:fldChar w:fldCharType="separate"/>
        </w:r>
        <w:r w:rsidR="007E28B1">
          <w:rPr>
            <w:webHidden/>
          </w:rPr>
          <w:t>36</w:t>
        </w:r>
        <w:r w:rsidR="007E28B1">
          <w:rPr>
            <w:webHidden/>
          </w:rPr>
          <w:fldChar w:fldCharType="end"/>
        </w:r>
      </w:hyperlink>
    </w:p>
    <w:p w14:paraId="193C222D" w14:textId="7F4E4580" w:rsidR="007E28B1" w:rsidRDefault="00CD1841">
      <w:pPr>
        <w:pStyle w:val="TOC2"/>
        <w:rPr>
          <w:rFonts w:asciiTheme="minorHAnsi" w:eastAsiaTheme="minorEastAsia" w:hAnsiTheme="minorHAnsi" w:cstheme="minorBidi"/>
          <w:sz w:val="22"/>
          <w:szCs w:val="22"/>
          <w:lang w:val="en-US" w:eastAsia="en-US"/>
        </w:rPr>
      </w:pPr>
      <w:hyperlink w:anchor="_Toc138683499" w:history="1">
        <w:r w:rsidR="007E28B1" w:rsidRPr="00A97455">
          <w:rPr>
            <w:rStyle w:val="Hyperlink"/>
          </w:rPr>
          <w:t>48.</w:t>
        </w:r>
        <w:r w:rsidR="007E28B1">
          <w:rPr>
            <w:rFonts w:asciiTheme="minorHAnsi" w:eastAsiaTheme="minorEastAsia" w:hAnsiTheme="minorHAnsi" w:cstheme="minorBidi"/>
            <w:sz w:val="22"/>
            <w:szCs w:val="22"/>
            <w:lang w:val="en-US" w:eastAsia="en-US"/>
          </w:rPr>
          <w:tab/>
        </w:r>
        <w:r w:rsidR="007E28B1" w:rsidRPr="00A97455">
          <w:rPr>
            <w:rStyle w:val="Hyperlink"/>
          </w:rPr>
          <w:t>Correction des erreurs arithmétiques</w:t>
        </w:r>
        <w:r w:rsidR="007E28B1">
          <w:rPr>
            <w:webHidden/>
          </w:rPr>
          <w:tab/>
        </w:r>
        <w:r w:rsidR="007E28B1">
          <w:rPr>
            <w:webHidden/>
          </w:rPr>
          <w:fldChar w:fldCharType="begin"/>
        </w:r>
        <w:r w:rsidR="007E28B1">
          <w:rPr>
            <w:webHidden/>
          </w:rPr>
          <w:instrText xml:space="preserve"> PAGEREF _Toc138683499 \h </w:instrText>
        </w:r>
        <w:r w:rsidR="007E28B1">
          <w:rPr>
            <w:webHidden/>
          </w:rPr>
        </w:r>
        <w:r w:rsidR="007E28B1">
          <w:rPr>
            <w:webHidden/>
          </w:rPr>
          <w:fldChar w:fldCharType="separate"/>
        </w:r>
        <w:r w:rsidR="007E28B1">
          <w:rPr>
            <w:webHidden/>
          </w:rPr>
          <w:t>36</w:t>
        </w:r>
        <w:r w:rsidR="007E28B1">
          <w:rPr>
            <w:webHidden/>
          </w:rPr>
          <w:fldChar w:fldCharType="end"/>
        </w:r>
      </w:hyperlink>
    </w:p>
    <w:p w14:paraId="32F7D9FC" w14:textId="45CBB9A2" w:rsidR="007E28B1" w:rsidRDefault="00CD1841">
      <w:pPr>
        <w:pStyle w:val="TOC2"/>
        <w:rPr>
          <w:rFonts w:asciiTheme="minorHAnsi" w:eastAsiaTheme="minorEastAsia" w:hAnsiTheme="minorHAnsi" w:cstheme="minorBidi"/>
          <w:sz w:val="22"/>
          <w:szCs w:val="22"/>
          <w:lang w:val="en-US" w:eastAsia="en-US"/>
        </w:rPr>
      </w:pPr>
      <w:hyperlink w:anchor="_Toc138683500" w:history="1">
        <w:r w:rsidR="007E28B1" w:rsidRPr="00A97455">
          <w:rPr>
            <w:rStyle w:val="Hyperlink"/>
          </w:rPr>
          <w:t>49.</w:t>
        </w:r>
        <w:r w:rsidR="007E28B1">
          <w:rPr>
            <w:rFonts w:asciiTheme="minorHAnsi" w:eastAsiaTheme="minorEastAsia" w:hAnsiTheme="minorHAnsi" w:cstheme="minorBidi"/>
            <w:sz w:val="22"/>
            <w:szCs w:val="22"/>
            <w:lang w:val="en-US" w:eastAsia="en-US"/>
          </w:rPr>
          <w:tab/>
        </w:r>
        <w:r w:rsidR="007E28B1" w:rsidRPr="00A97455">
          <w:rPr>
            <w:rStyle w:val="Hyperlink"/>
          </w:rPr>
          <w:t>Conversion en une seule monnaie</w:t>
        </w:r>
        <w:r w:rsidR="007E28B1">
          <w:rPr>
            <w:webHidden/>
          </w:rPr>
          <w:tab/>
        </w:r>
        <w:r w:rsidR="007E28B1">
          <w:rPr>
            <w:webHidden/>
          </w:rPr>
          <w:fldChar w:fldCharType="begin"/>
        </w:r>
        <w:r w:rsidR="007E28B1">
          <w:rPr>
            <w:webHidden/>
          </w:rPr>
          <w:instrText xml:space="preserve"> PAGEREF _Toc138683500 \h </w:instrText>
        </w:r>
        <w:r w:rsidR="007E28B1">
          <w:rPr>
            <w:webHidden/>
          </w:rPr>
        </w:r>
        <w:r w:rsidR="007E28B1">
          <w:rPr>
            <w:webHidden/>
          </w:rPr>
          <w:fldChar w:fldCharType="separate"/>
        </w:r>
        <w:r w:rsidR="007E28B1">
          <w:rPr>
            <w:webHidden/>
          </w:rPr>
          <w:t>37</w:t>
        </w:r>
        <w:r w:rsidR="007E28B1">
          <w:rPr>
            <w:webHidden/>
          </w:rPr>
          <w:fldChar w:fldCharType="end"/>
        </w:r>
      </w:hyperlink>
    </w:p>
    <w:p w14:paraId="697276E1" w14:textId="2A9FCC77" w:rsidR="007E28B1" w:rsidRDefault="00CD1841">
      <w:pPr>
        <w:pStyle w:val="TOC2"/>
        <w:rPr>
          <w:rFonts w:asciiTheme="minorHAnsi" w:eastAsiaTheme="minorEastAsia" w:hAnsiTheme="minorHAnsi" w:cstheme="minorBidi"/>
          <w:sz w:val="22"/>
          <w:szCs w:val="22"/>
          <w:lang w:val="en-US" w:eastAsia="en-US"/>
        </w:rPr>
      </w:pPr>
      <w:hyperlink w:anchor="_Toc138683501" w:history="1">
        <w:r w:rsidR="007E28B1" w:rsidRPr="00A97455">
          <w:rPr>
            <w:rStyle w:val="Hyperlink"/>
          </w:rPr>
          <w:t>50.</w:t>
        </w:r>
        <w:r w:rsidR="007E28B1">
          <w:rPr>
            <w:rFonts w:asciiTheme="minorHAnsi" w:eastAsiaTheme="minorEastAsia" w:hAnsiTheme="minorHAnsi" w:cstheme="minorBidi"/>
            <w:sz w:val="22"/>
            <w:szCs w:val="22"/>
            <w:lang w:val="en-US" w:eastAsia="en-US"/>
          </w:rPr>
          <w:tab/>
        </w:r>
        <w:r w:rsidR="007E28B1" w:rsidRPr="00A97455">
          <w:rPr>
            <w:rStyle w:val="Hyperlink"/>
          </w:rPr>
          <w:t>Marge de préférence</w:t>
        </w:r>
        <w:r w:rsidR="007E28B1">
          <w:rPr>
            <w:webHidden/>
          </w:rPr>
          <w:tab/>
        </w:r>
        <w:r w:rsidR="007E28B1">
          <w:rPr>
            <w:webHidden/>
          </w:rPr>
          <w:fldChar w:fldCharType="begin"/>
        </w:r>
        <w:r w:rsidR="007E28B1">
          <w:rPr>
            <w:webHidden/>
          </w:rPr>
          <w:instrText xml:space="preserve"> PAGEREF _Toc138683501 \h </w:instrText>
        </w:r>
        <w:r w:rsidR="007E28B1">
          <w:rPr>
            <w:webHidden/>
          </w:rPr>
        </w:r>
        <w:r w:rsidR="007E28B1">
          <w:rPr>
            <w:webHidden/>
          </w:rPr>
          <w:fldChar w:fldCharType="separate"/>
        </w:r>
        <w:r w:rsidR="007E28B1">
          <w:rPr>
            <w:webHidden/>
          </w:rPr>
          <w:t>37</w:t>
        </w:r>
        <w:r w:rsidR="007E28B1">
          <w:rPr>
            <w:webHidden/>
          </w:rPr>
          <w:fldChar w:fldCharType="end"/>
        </w:r>
      </w:hyperlink>
    </w:p>
    <w:p w14:paraId="674789E0" w14:textId="6175AB26" w:rsidR="007E28B1" w:rsidRDefault="00CD1841">
      <w:pPr>
        <w:pStyle w:val="TOC2"/>
        <w:rPr>
          <w:rFonts w:asciiTheme="minorHAnsi" w:eastAsiaTheme="minorEastAsia" w:hAnsiTheme="minorHAnsi" w:cstheme="minorBidi"/>
          <w:sz w:val="22"/>
          <w:szCs w:val="22"/>
          <w:lang w:val="en-US" w:eastAsia="en-US"/>
        </w:rPr>
      </w:pPr>
      <w:hyperlink w:anchor="_Toc138683502" w:history="1">
        <w:r w:rsidR="007E28B1" w:rsidRPr="00A97455">
          <w:rPr>
            <w:rStyle w:val="Hyperlink"/>
          </w:rPr>
          <w:t>51.</w:t>
        </w:r>
        <w:r w:rsidR="007E28B1">
          <w:rPr>
            <w:rFonts w:asciiTheme="minorHAnsi" w:eastAsiaTheme="minorEastAsia" w:hAnsiTheme="minorHAnsi" w:cstheme="minorBidi"/>
            <w:sz w:val="22"/>
            <w:szCs w:val="22"/>
            <w:lang w:val="en-US" w:eastAsia="en-US"/>
          </w:rPr>
          <w:tab/>
        </w:r>
        <w:r w:rsidR="007E28B1" w:rsidRPr="00A97455">
          <w:rPr>
            <w:rStyle w:val="Hyperlink"/>
          </w:rPr>
          <w:t>Évaluation des propositions financières</w:t>
        </w:r>
        <w:r w:rsidR="007E28B1">
          <w:rPr>
            <w:webHidden/>
          </w:rPr>
          <w:tab/>
        </w:r>
        <w:r w:rsidR="007E28B1">
          <w:rPr>
            <w:webHidden/>
          </w:rPr>
          <w:fldChar w:fldCharType="begin"/>
        </w:r>
        <w:r w:rsidR="007E28B1">
          <w:rPr>
            <w:webHidden/>
          </w:rPr>
          <w:instrText xml:space="preserve"> PAGEREF _Toc138683502 \h </w:instrText>
        </w:r>
        <w:r w:rsidR="007E28B1">
          <w:rPr>
            <w:webHidden/>
          </w:rPr>
        </w:r>
        <w:r w:rsidR="007E28B1">
          <w:rPr>
            <w:webHidden/>
          </w:rPr>
          <w:fldChar w:fldCharType="separate"/>
        </w:r>
        <w:r w:rsidR="007E28B1">
          <w:rPr>
            <w:webHidden/>
          </w:rPr>
          <w:t>37</w:t>
        </w:r>
        <w:r w:rsidR="007E28B1">
          <w:rPr>
            <w:webHidden/>
          </w:rPr>
          <w:fldChar w:fldCharType="end"/>
        </w:r>
      </w:hyperlink>
    </w:p>
    <w:p w14:paraId="3E81450B" w14:textId="08D79684" w:rsidR="007E28B1" w:rsidRDefault="00CD1841">
      <w:pPr>
        <w:pStyle w:val="TOC2"/>
        <w:rPr>
          <w:rFonts w:asciiTheme="minorHAnsi" w:eastAsiaTheme="minorEastAsia" w:hAnsiTheme="minorHAnsi" w:cstheme="minorBidi"/>
          <w:sz w:val="22"/>
          <w:szCs w:val="22"/>
          <w:lang w:val="en-US" w:eastAsia="en-US"/>
        </w:rPr>
      </w:pPr>
      <w:hyperlink w:anchor="_Toc138683503" w:history="1">
        <w:r w:rsidR="007E28B1" w:rsidRPr="00A97455">
          <w:rPr>
            <w:rStyle w:val="Hyperlink"/>
          </w:rPr>
          <w:t>52.</w:t>
        </w:r>
        <w:r w:rsidR="007E28B1">
          <w:rPr>
            <w:rFonts w:asciiTheme="minorHAnsi" w:eastAsiaTheme="minorEastAsia" w:hAnsiTheme="minorHAnsi" w:cstheme="minorBidi"/>
            <w:sz w:val="22"/>
            <w:szCs w:val="22"/>
            <w:lang w:val="en-US" w:eastAsia="en-US"/>
          </w:rPr>
          <w:tab/>
        </w:r>
        <w:r w:rsidR="007E28B1" w:rsidRPr="00A97455">
          <w:rPr>
            <w:rStyle w:val="Hyperlink"/>
          </w:rPr>
          <w:t>Proposition anormalement basse</w:t>
        </w:r>
        <w:r w:rsidR="007E28B1">
          <w:rPr>
            <w:webHidden/>
          </w:rPr>
          <w:tab/>
        </w:r>
        <w:r w:rsidR="007E28B1">
          <w:rPr>
            <w:webHidden/>
          </w:rPr>
          <w:fldChar w:fldCharType="begin"/>
        </w:r>
        <w:r w:rsidR="007E28B1">
          <w:rPr>
            <w:webHidden/>
          </w:rPr>
          <w:instrText xml:space="preserve"> PAGEREF _Toc138683503 \h </w:instrText>
        </w:r>
        <w:r w:rsidR="007E28B1">
          <w:rPr>
            <w:webHidden/>
          </w:rPr>
        </w:r>
        <w:r w:rsidR="007E28B1">
          <w:rPr>
            <w:webHidden/>
          </w:rPr>
          <w:fldChar w:fldCharType="separate"/>
        </w:r>
        <w:r w:rsidR="007E28B1">
          <w:rPr>
            <w:webHidden/>
          </w:rPr>
          <w:t>38</w:t>
        </w:r>
        <w:r w:rsidR="007E28B1">
          <w:rPr>
            <w:webHidden/>
          </w:rPr>
          <w:fldChar w:fldCharType="end"/>
        </w:r>
      </w:hyperlink>
    </w:p>
    <w:p w14:paraId="00429BB4" w14:textId="50704F6D" w:rsidR="007E28B1" w:rsidRDefault="00CD1841">
      <w:pPr>
        <w:pStyle w:val="TOC2"/>
        <w:rPr>
          <w:rFonts w:asciiTheme="minorHAnsi" w:eastAsiaTheme="minorEastAsia" w:hAnsiTheme="minorHAnsi" w:cstheme="minorBidi"/>
          <w:sz w:val="22"/>
          <w:szCs w:val="22"/>
          <w:lang w:val="en-US" w:eastAsia="en-US"/>
        </w:rPr>
      </w:pPr>
      <w:hyperlink w:anchor="_Toc138683504" w:history="1">
        <w:r w:rsidR="007E28B1" w:rsidRPr="00A97455">
          <w:rPr>
            <w:rStyle w:val="Hyperlink"/>
          </w:rPr>
          <w:t>53.</w:t>
        </w:r>
        <w:r w:rsidR="007E28B1">
          <w:rPr>
            <w:rFonts w:asciiTheme="minorHAnsi" w:eastAsiaTheme="minorEastAsia" w:hAnsiTheme="minorHAnsi" w:cstheme="minorBidi"/>
            <w:sz w:val="22"/>
            <w:szCs w:val="22"/>
            <w:lang w:val="en-US" w:eastAsia="en-US"/>
          </w:rPr>
          <w:tab/>
        </w:r>
        <w:r w:rsidR="007E28B1" w:rsidRPr="00A97455">
          <w:rPr>
            <w:rStyle w:val="Hyperlink"/>
          </w:rPr>
          <w:t>Proposition déséquilibrée ou avec concentration de paiement au début</w:t>
        </w:r>
        <w:r w:rsidR="007E28B1">
          <w:rPr>
            <w:webHidden/>
          </w:rPr>
          <w:tab/>
        </w:r>
        <w:r w:rsidR="007E28B1">
          <w:rPr>
            <w:webHidden/>
          </w:rPr>
          <w:fldChar w:fldCharType="begin"/>
        </w:r>
        <w:r w:rsidR="007E28B1">
          <w:rPr>
            <w:webHidden/>
          </w:rPr>
          <w:instrText xml:space="preserve"> PAGEREF _Toc138683504 \h </w:instrText>
        </w:r>
        <w:r w:rsidR="007E28B1">
          <w:rPr>
            <w:webHidden/>
          </w:rPr>
        </w:r>
        <w:r w:rsidR="007E28B1">
          <w:rPr>
            <w:webHidden/>
          </w:rPr>
          <w:fldChar w:fldCharType="separate"/>
        </w:r>
        <w:r w:rsidR="007E28B1">
          <w:rPr>
            <w:webHidden/>
          </w:rPr>
          <w:t>38</w:t>
        </w:r>
        <w:r w:rsidR="007E28B1">
          <w:rPr>
            <w:webHidden/>
          </w:rPr>
          <w:fldChar w:fldCharType="end"/>
        </w:r>
      </w:hyperlink>
    </w:p>
    <w:p w14:paraId="165C00AA" w14:textId="471B3428"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505" w:history="1">
        <w:r w:rsidR="007E28B1" w:rsidRPr="00A97455">
          <w:rPr>
            <w:rStyle w:val="Hyperlink"/>
            <w:rFonts w:ascii="Times New Roman" w:hAnsi="Times New Roman"/>
            <w:noProof/>
          </w:rPr>
          <w:t>m. Deuxième Etape : Evaluation combinée des Parties techniques et financières</w:t>
        </w:r>
        <w:r w:rsidR="007E28B1">
          <w:rPr>
            <w:noProof/>
            <w:webHidden/>
          </w:rPr>
          <w:tab/>
        </w:r>
        <w:r w:rsidR="007E28B1">
          <w:rPr>
            <w:noProof/>
            <w:webHidden/>
          </w:rPr>
          <w:fldChar w:fldCharType="begin"/>
        </w:r>
        <w:r w:rsidR="007E28B1">
          <w:rPr>
            <w:noProof/>
            <w:webHidden/>
          </w:rPr>
          <w:instrText xml:space="preserve"> PAGEREF _Toc138683505 \h </w:instrText>
        </w:r>
        <w:r w:rsidR="007E28B1">
          <w:rPr>
            <w:noProof/>
            <w:webHidden/>
          </w:rPr>
        </w:r>
        <w:r w:rsidR="007E28B1">
          <w:rPr>
            <w:noProof/>
            <w:webHidden/>
          </w:rPr>
          <w:fldChar w:fldCharType="separate"/>
        </w:r>
        <w:r w:rsidR="007E28B1">
          <w:rPr>
            <w:noProof/>
            <w:webHidden/>
          </w:rPr>
          <w:t>39</w:t>
        </w:r>
        <w:r w:rsidR="007E28B1">
          <w:rPr>
            <w:noProof/>
            <w:webHidden/>
          </w:rPr>
          <w:fldChar w:fldCharType="end"/>
        </w:r>
      </w:hyperlink>
    </w:p>
    <w:p w14:paraId="62923D0B" w14:textId="0F500932" w:rsidR="007E28B1" w:rsidRDefault="00CD1841">
      <w:pPr>
        <w:pStyle w:val="TOC2"/>
        <w:rPr>
          <w:rFonts w:asciiTheme="minorHAnsi" w:eastAsiaTheme="minorEastAsia" w:hAnsiTheme="minorHAnsi" w:cstheme="minorBidi"/>
          <w:sz w:val="22"/>
          <w:szCs w:val="22"/>
          <w:lang w:val="en-US" w:eastAsia="en-US"/>
        </w:rPr>
      </w:pPr>
      <w:hyperlink w:anchor="_Toc138683506" w:history="1">
        <w:r w:rsidR="007E28B1" w:rsidRPr="00A97455">
          <w:rPr>
            <w:rStyle w:val="Hyperlink"/>
          </w:rPr>
          <w:t>54.</w:t>
        </w:r>
        <w:r w:rsidR="007E28B1">
          <w:rPr>
            <w:rFonts w:asciiTheme="minorHAnsi" w:eastAsiaTheme="minorEastAsia" w:hAnsiTheme="minorHAnsi" w:cstheme="minorBidi"/>
            <w:sz w:val="22"/>
            <w:szCs w:val="22"/>
            <w:lang w:val="en-US" w:eastAsia="en-US"/>
          </w:rPr>
          <w:tab/>
        </w:r>
        <w:r w:rsidR="007E28B1" w:rsidRPr="00A97455">
          <w:rPr>
            <w:rStyle w:val="Hyperlink"/>
          </w:rPr>
          <w:t>Evaluation combinée des Parties technique et financière</w:t>
        </w:r>
        <w:r w:rsidR="007E28B1">
          <w:rPr>
            <w:webHidden/>
          </w:rPr>
          <w:tab/>
        </w:r>
        <w:r w:rsidR="007E28B1">
          <w:rPr>
            <w:webHidden/>
          </w:rPr>
          <w:fldChar w:fldCharType="begin"/>
        </w:r>
        <w:r w:rsidR="007E28B1">
          <w:rPr>
            <w:webHidden/>
          </w:rPr>
          <w:instrText xml:space="preserve"> PAGEREF _Toc138683506 \h </w:instrText>
        </w:r>
        <w:r w:rsidR="007E28B1">
          <w:rPr>
            <w:webHidden/>
          </w:rPr>
        </w:r>
        <w:r w:rsidR="007E28B1">
          <w:rPr>
            <w:webHidden/>
          </w:rPr>
          <w:fldChar w:fldCharType="separate"/>
        </w:r>
        <w:r w:rsidR="007E28B1">
          <w:rPr>
            <w:webHidden/>
          </w:rPr>
          <w:t>39</w:t>
        </w:r>
        <w:r w:rsidR="007E28B1">
          <w:rPr>
            <w:webHidden/>
          </w:rPr>
          <w:fldChar w:fldCharType="end"/>
        </w:r>
      </w:hyperlink>
    </w:p>
    <w:p w14:paraId="1F3CBB8D" w14:textId="573C97C3" w:rsidR="007E28B1" w:rsidRDefault="00CD1841">
      <w:pPr>
        <w:pStyle w:val="TOC2"/>
        <w:rPr>
          <w:rFonts w:asciiTheme="minorHAnsi" w:eastAsiaTheme="minorEastAsia" w:hAnsiTheme="minorHAnsi" w:cstheme="minorBidi"/>
          <w:sz w:val="22"/>
          <w:szCs w:val="22"/>
          <w:lang w:val="en-US" w:eastAsia="en-US"/>
        </w:rPr>
      </w:pPr>
      <w:hyperlink w:anchor="_Toc138683507" w:history="1">
        <w:r w:rsidR="007E28B1" w:rsidRPr="00A97455">
          <w:rPr>
            <w:rStyle w:val="Hyperlink"/>
          </w:rPr>
          <w:t>55.</w:t>
        </w:r>
        <w:r w:rsidR="007E28B1">
          <w:rPr>
            <w:rFonts w:asciiTheme="minorHAnsi" w:eastAsiaTheme="minorEastAsia" w:hAnsiTheme="minorHAnsi" w:cstheme="minorBidi"/>
            <w:sz w:val="22"/>
            <w:szCs w:val="22"/>
            <w:lang w:val="en-US" w:eastAsia="en-US"/>
          </w:rPr>
          <w:tab/>
        </w:r>
        <w:r w:rsidR="007E28B1" w:rsidRPr="00A97455">
          <w:rPr>
            <w:rStyle w:val="Hyperlink"/>
          </w:rPr>
          <w:t>Meilleure Offre Finale (MOF)</w:t>
        </w:r>
        <w:r w:rsidR="007E28B1">
          <w:rPr>
            <w:webHidden/>
          </w:rPr>
          <w:tab/>
        </w:r>
        <w:r w:rsidR="007E28B1">
          <w:rPr>
            <w:webHidden/>
          </w:rPr>
          <w:fldChar w:fldCharType="begin"/>
        </w:r>
        <w:r w:rsidR="007E28B1">
          <w:rPr>
            <w:webHidden/>
          </w:rPr>
          <w:instrText xml:space="preserve"> PAGEREF _Toc138683507 \h </w:instrText>
        </w:r>
        <w:r w:rsidR="007E28B1">
          <w:rPr>
            <w:webHidden/>
          </w:rPr>
        </w:r>
        <w:r w:rsidR="007E28B1">
          <w:rPr>
            <w:webHidden/>
          </w:rPr>
          <w:fldChar w:fldCharType="separate"/>
        </w:r>
        <w:r w:rsidR="007E28B1">
          <w:rPr>
            <w:webHidden/>
          </w:rPr>
          <w:t>39</w:t>
        </w:r>
        <w:r w:rsidR="007E28B1">
          <w:rPr>
            <w:webHidden/>
          </w:rPr>
          <w:fldChar w:fldCharType="end"/>
        </w:r>
      </w:hyperlink>
    </w:p>
    <w:p w14:paraId="77F3D321" w14:textId="4BA5A18A" w:rsidR="007E28B1" w:rsidRDefault="00CD1841">
      <w:pPr>
        <w:pStyle w:val="TOC2"/>
        <w:rPr>
          <w:rFonts w:asciiTheme="minorHAnsi" w:eastAsiaTheme="minorEastAsia" w:hAnsiTheme="minorHAnsi" w:cstheme="minorBidi"/>
          <w:sz w:val="22"/>
          <w:szCs w:val="22"/>
          <w:lang w:val="en-US" w:eastAsia="en-US"/>
        </w:rPr>
      </w:pPr>
      <w:hyperlink w:anchor="_Toc138683508" w:history="1">
        <w:r w:rsidR="007E28B1" w:rsidRPr="00A97455">
          <w:rPr>
            <w:rStyle w:val="Hyperlink"/>
          </w:rPr>
          <w:t>56.</w:t>
        </w:r>
        <w:r w:rsidR="007E28B1">
          <w:rPr>
            <w:rFonts w:asciiTheme="minorHAnsi" w:eastAsiaTheme="minorEastAsia" w:hAnsiTheme="minorHAnsi" w:cstheme="minorBidi"/>
            <w:sz w:val="22"/>
            <w:szCs w:val="22"/>
            <w:lang w:val="en-US" w:eastAsia="en-US"/>
          </w:rPr>
          <w:tab/>
        </w:r>
        <w:r w:rsidR="007E28B1" w:rsidRPr="00A97455">
          <w:rPr>
            <w:rStyle w:val="Hyperlink"/>
          </w:rPr>
          <w:t>Proposition la plus avantageuse</w:t>
        </w:r>
        <w:r w:rsidR="007E28B1">
          <w:rPr>
            <w:webHidden/>
          </w:rPr>
          <w:tab/>
        </w:r>
        <w:r w:rsidR="007E28B1">
          <w:rPr>
            <w:webHidden/>
          </w:rPr>
          <w:fldChar w:fldCharType="begin"/>
        </w:r>
        <w:r w:rsidR="007E28B1">
          <w:rPr>
            <w:webHidden/>
          </w:rPr>
          <w:instrText xml:space="preserve"> PAGEREF _Toc138683508 \h </w:instrText>
        </w:r>
        <w:r w:rsidR="007E28B1">
          <w:rPr>
            <w:webHidden/>
          </w:rPr>
        </w:r>
        <w:r w:rsidR="007E28B1">
          <w:rPr>
            <w:webHidden/>
          </w:rPr>
          <w:fldChar w:fldCharType="separate"/>
        </w:r>
        <w:r w:rsidR="007E28B1">
          <w:rPr>
            <w:webHidden/>
          </w:rPr>
          <w:t>39</w:t>
        </w:r>
        <w:r w:rsidR="007E28B1">
          <w:rPr>
            <w:webHidden/>
          </w:rPr>
          <w:fldChar w:fldCharType="end"/>
        </w:r>
      </w:hyperlink>
    </w:p>
    <w:p w14:paraId="5FF7A10E" w14:textId="485144B0" w:rsidR="007E28B1" w:rsidRDefault="00CD1841">
      <w:pPr>
        <w:pStyle w:val="TOC2"/>
        <w:rPr>
          <w:rFonts w:asciiTheme="minorHAnsi" w:eastAsiaTheme="minorEastAsia" w:hAnsiTheme="minorHAnsi" w:cstheme="minorBidi"/>
          <w:sz w:val="22"/>
          <w:szCs w:val="22"/>
          <w:lang w:val="en-US" w:eastAsia="en-US"/>
        </w:rPr>
      </w:pPr>
      <w:hyperlink w:anchor="_Toc138683509" w:history="1">
        <w:r w:rsidR="007E28B1" w:rsidRPr="00A97455">
          <w:rPr>
            <w:rStyle w:val="Hyperlink"/>
          </w:rPr>
          <w:t>57.</w:t>
        </w:r>
        <w:r w:rsidR="007E28B1">
          <w:rPr>
            <w:rFonts w:asciiTheme="minorHAnsi" w:eastAsiaTheme="minorEastAsia" w:hAnsiTheme="minorHAnsi" w:cstheme="minorBidi"/>
            <w:sz w:val="22"/>
            <w:szCs w:val="22"/>
            <w:lang w:val="en-US" w:eastAsia="en-US"/>
          </w:rPr>
          <w:tab/>
        </w:r>
        <w:r w:rsidR="007E28B1" w:rsidRPr="00A97455">
          <w:rPr>
            <w:rStyle w:val="Hyperlink"/>
          </w:rPr>
          <w:t>Négociations</w:t>
        </w:r>
        <w:r w:rsidR="007E28B1">
          <w:rPr>
            <w:webHidden/>
          </w:rPr>
          <w:tab/>
        </w:r>
        <w:r w:rsidR="007E28B1">
          <w:rPr>
            <w:webHidden/>
          </w:rPr>
          <w:fldChar w:fldCharType="begin"/>
        </w:r>
        <w:r w:rsidR="007E28B1">
          <w:rPr>
            <w:webHidden/>
          </w:rPr>
          <w:instrText xml:space="preserve"> PAGEREF _Toc138683509 \h </w:instrText>
        </w:r>
        <w:r w:rsidR="007E28B1">
          <w:rPr>
            <w:webHidden/>
          </w:rPr>
        </w:r>
        <w:r w:rsidR="007E28B1">
          <w:rPr>
            <w:webHidden/>
          </w:rPr>
          <w:fldChar w:fldCharType="separate"/>
        </w:r>
        <w:r w:rsidR="007E28B1">
          <w:rPr>
            <w:webHidden/>
          </w:rPr>
          <w:t>39</w:t>
        </w:r>
        <w:r w:rsidR="007E28B1">
          <w:rPr>
            <w:webHidden/>
          </w:rPr>
          <w:fldChar w:fldCharType="end"/>
        </w:r>
      </w:hyperlink>
    </w:p>
    <w:p w14:paraId="39EA90E5" w14:textId="20298AD7" w:rsidR="007E28B1" w:rsidRDefault="00CD1841">
      <w:pPr>
        <w:pStyle w:val="TOC2"/>
        <w:rPr>
          <w:rFonts w:asciiTheme="minorHAnsi" w:eastAsiaTheme="minorEastAsia" w:hAnsiTheme="minorHAnsi" w:cstheme="minorBidi"/>
          <w:sz w:val="22"/>
          <w:szCs w:val="22"/>
          <w:lang w:val="en-US" w:eastAsia="en-US"/>
        </w:rPr>
      </w:pPr>
      <w:hyperlink w:anchor="_Toc138683510" w:history="1">
        <w:r w:rsidR="007E28B1" w:rsidRPr="00A97455">
          <w:rPr>
            <w:rStyle w:val="Hyperlink"/>
          </w:rPr>
          <w:t>58.</w:t>
        </w:r>
        <w:r w:rsidR="007E28B1">
          <w:rPr>
            <w:rFonts w:asciiTheme="minorHAnsi" w:eastAsiaTheme="minorEastAsia" w:hAnsiTheme="minorHAnsi" w:cstheme="minorBidi"/>
            <w:sz w:val="22"/>
            <w:szCs w:val="22"/>
            <w:lang w:val="en-US" w:eastAsia="en-US"/>
          </w:rPr>
          <w:tab/>
        </w:r>
        <w:r w:rsidR="007E28B1" w:rsidRPr="00A97455">
          <w:rPr>
            <w:rStyle w:val="Hyperlink"/>
          </w:rPr>
          <w:t>Droit du Maître d’Ouvrage d’accepter l’une quelconque des Propositions et de rejeter une ou toutes les Propositions</w:t>
        </w:r>
        <w:r w:rsidR="007E28B1">
          <w:rPr>
            <w:webHidden/>
          </w:rPr>
          <w:tab/>
        </w:r>
        <w:r w:rsidR="007E28B1">
          <w:rPr>
            <w:webHidden/>
          </w:rPr>
          <w:fldChar w:fldCharType="begin"/>
        </w:r>
        <w:r w:rsidR="007E28B1">
          <w:rPr>
            <w:webHidden/>
          </w:rPr>
          <w:instrText xml:space="preserve"> PAGEREF _Toc138683510 \h </w:instrText>
        </w:r>
        <w:r w:rsidR="007E28B1">
          <w:rPr>
            <w:webHidden/>
          </w:rPr>
        </w:r>
        <w:r w:rsidR="007E28B1">
          <w:rPr>
            <w:webHidden/>
          </w:rPr>
          <w:fldChar w:fldCharType="separate"/>
        </w:r>
        <w:r w:rsidR="007E28B1">
          <w:rPr>
            <w:webHidden/>
          </w:rPr>
          <w:t>40</w:t>
        </w:r>
        <w:r w:rsidR="007E28B1">
          <w:rPr>
            <w:webHidden/>
          </w:rPr>
          <w:fldChar w:fldCharType="end"/>
        </w:r>
      </w:hyperlink>
    </w:p>
    <w:p w14:paraId="76C56FDD" w14:textId="37E285E7" w:rsidR="007E28B1" w:rsidRDefault="00CD1841">
      <w:pPr>
        <w:pStyle w:val="TOC2"/>
        <w:rPr>
          <w:rFonts w:asciiTheme="minorHAnsi" w:eastAsiaTheme="minorEastAsia" w:hAnsiTheme="minorHAnsi" w:cstheme="minorBidi"/>
          <w:sz w:val="22"/>
          <w:szCs w:val="22"/>
          <w:lang w:val="en-US" w:eastAsia="en-US"/>
        </w:rPr>
      </w:pPr>
      <w:hyperlink w:anchor="_Toc138683511" w:history="1">
        <w:r w:rsidR="007E28B1" w:rsidRPr="00A97455">
          <w:rPr>
            <w:rStyle w:val="Hyperlink"/>
          </w:rPr>
          <w:t>59.</w:t>
        </w:r>
        <w:r w:rsidR="007E28B1">
          <w:rPr>
            <w:rFonts w:asciiTheme="minorHAnsi" w:eastAsiaTheme="minorEastAsia" w:hAnsiTheme="minorHAnsi" w:cstheme="minorBidi"/>
            <w:sz w:val="22"/>
            <w:szCs w:val="22"/>
            <w:lang w:val="en-US" w:eastAsia="en-US"/>
          </w:rPr>
          <w:tab/>
        </w:r>
        <w:r w:rsidR="007E28B1" w:rsidRPr="00A97455">
          <w:rPr>
            <w:rStyle w:val="Hyperlink"/>
          </w:rPr>
          <w:t>Période d’attente</w:t>
        </w:r>
        <w:r w:rsidR="007E28B1">
          <w:rPr>
            <w:webHidden/>
          </w:rPr>
          <w:tab/>
        </w:r>
        <w:r w:rsidR="007E28B1">
          <w:rPr>
            <w:webHidden/>
          </w:rPr>
          <w:fldChar w:fldCharType="begin"/>
        </w:r>
        <w:r w:rsidR="007E28B1">
          <w:rPr>
            <w:webHidden/>
          </w:rPr>
          <w:instrText xml:space="preserve"> PAGEREF _Toc138683511 \h </w:instrText>
        </w:r>
        <w:r w:rsidR="007E28B1">
          <w:rPr>
            <w:webHidden/>
          </w:rPr>
        </w:r>
        <w:r w:rsidR="007E28B1">
          <w:rPr>
            <w:webHidden/>
          </w:rPr>
          <w:fldChar w:fldCharType="separate"/>
        </w:r>
        <w:r w:rsidR="007E28B1">
          <w:rPr>
            <w:webHidden/>
          </w:rPr>
          <w:t>40</w:t>
        </w:r>
        <w:r w:rsidR="007E28B1">
          <w:rPr>
            <w:webHidden/>
          </w:rPr>
          <w:fldChar w:fldCharType="end"/>
        </w:r>
      </w:hyperlink>
    </w:p>
    <w:p w14:paraId="0F6166DA" w14:textId="3AB01AF2" w:rsidR="007E28B1" w:rsidRDefault="00CD1841">
      <w:pPr>
        <w:pStyle w:val="TOC2"/>
        <w:rPr>
          <w:rFonts w:asciiTheme="minorHAnsi" w:eastAsiaTheme="minorEastAsia" w:hAnsiTheme="minorHAnsi" w:cstheme="minorBidi"/>
          <w:sz w:val="22"/>
          <w:szCs w:val="22"/>
          <w:lang w:val="en-US" w:eastAsia="en-US"/>
        </w:rPr>
      </w:pPr>
      <w:hyperlink w:anchor="_Toc138683512" w:history="1">
        <w:r w:rsidR="007E28B1" w:rsidRPr="00A97455">
          <w:rPr>
            <w:rStyle w:val="Hyperlink"/>
          </w:rPr>
          <w:t>60.</w:t>
        </w:r>
        <w:r w:rsidR="007E28B1">
          <w:rPr>
            <w:rFonts w:asciiTheme="minorHAnsi" w:eastAsiaTheme="minorEastAsia" w:hAnsiTheme="minorHAnsi" w:cstheme="minorBidi"/>
            <w:sz w:val="22"/>
            <w:szCs w:val="22"/>
            <w:lang w:val="en-US" w:eastAsia="en-US"/>
          </w:rPr>
          <w:tab/>
        </w:r>
        <w:r w:rsidR="007E28B1" w:rsidRPr="00A97455">
          <w:rPr>
            <w:rStyle w:val="Hyperlink"/>
          </w:rPr>
          <w:t>Notification de l’Intention d’Attribution</w:t>
        </w:r>
        <w:r w:rsidR="007E28B1">
          <w:rPr>
            <w:webHidden/>
          </w:rPr>
          <w:tab/>
        </w:r>
        <w:r w:rsidR="007E28B1">
          <w:rPr>
            <w:webHidden/>
          </w:rPr>
          <w:fldChar w:fldCharType="begin"/>
        </w:r>
        <w:r w:rsidR="007E28B1">
          <w:rPr>
            <w:webHidden/>
          </w:rPr>
          <w:instrText xml:space="preserve"> PAGEREF _Toc138683512 \h </w:instrText>
        </w:r>
        <w:r w:rsidR="007E28B1">
          <w:rPr>
            <w:webHidden/>
          </w:rPr>
        </w:r>
        <w:r w:rsidR="007E28B1">
          <w:rPr>
            <w:webHidden/>
          </w:rPr>
          <w:fldChar w:fldCharType="separate"/>
        </w:r>
        <w:r w:rsidR="007E28B1">
          <w:rPr>
            <w:webHidden/>
          </w:rPr>
          <w:t>40</w:t>
        </w:r>
        <w:r w:rsidR="007E28B1">
          <w:rPr>
            <w:webHidden/>
          </w:rPr>
          <w:fldChar w:fldCharType="end"/>
        </w:r>
      </w:hyperlink>
    </w:p>
    <w:p w14:paraId="26B36C86" w14:textId="7E6EFBED"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513" w:history="1">
        <w:r w:rsidR="007E28B1" w:rsidRPr="00A97455">
          <w:rPr>
            <w:rStyle w:val="Hyperlink"/>
            <w:rFonts w:ascii="Times New Roman" w:hAnsi="Times New Roman"/>
            <w:noProof/>
          </w:rPr>
          <w:t>n. Attribution du marché</w:t>
        </w:r>
        <w:r w:rsidR="007E28B1">
          <w:rPr>
            <w:noProof/>
            <w:webHidden/>
          </w:rPr>
          <w:tab/>
        </w:r>
        <w:r w:rsidR="007E28B1">
          <w:rPr>
            <w:noProof/>
            <w:webHidden/>
          </w:rPr>
          <w:fldChar w:fldCharType="begin"/>
        </w:r>
        <w:r w:rsidR="007E28B1">
          <w:rPr>
            <w:noProof/>
            <w:webHidden/>
          </w:rPr>
          <w:instrText xml:space="preserve"> PAGEREF _Toc138683513 \h </w:instrText>
        </w:r>
        <w:r w:rsidR="007E28B1">
          <w:rPr>
            <w:noProof/>
            <w:webHidden/>
          </w:rPr>
        </w:r>
        <w:r w:rsidR="007E28B1">
          <w:rPr>
            <w:noProof/>
            <w:webHidden/>
          </w:rPr>
          <w:fldChar w:fldCharType="separate"/>
        </w:r>
        <w:r w:rsidR="007E28B1">
          <w:rPr>
            <w:noProof/>
            <w:webHidden/>
          </w:rPr>
          <w:t>41</w:t>
        </w:r>
        <w:r w:rsidR="007E28B1">
          <w:rPr>
            <w:noProof/>
            <w:webHidden/>
          </w:rPr>
          <w:fldChar w:fldCharType="end"/>
        </w:r>
      </w:hyperlink>
    </w:p>
    <w:p w14:paraId="4C57146A" w14:textId="4722E8A9" w:rsidR="007E28B1" w:rsidRDefault="00CD1841">
      <w:pPr>
        <w:pStyle w:val="TOC2"/>
        <w:rPr>
          <w:rFonts w:asciiTheme="minorHAnsi" w:eastAsiaTheme="minorEastAsia" w:hAnsiTheme="minorHAnsi" w:cstheme="minorBidi"/>
          <w:sz w:val="22"/>
          <w:szCs w:val="22"/>
          <w:lang w:val="en-US" w:eastAsia="en-US"/>
        </w:rPr>
      </w:pPr>
      <w:hyperlink w:anchor="_Toc138683514" w:history="1">
        <w:r w:rsidR="007E28B1" w:rsidRPr="00A97455">
          <w:rPr>
            <w:rStyle w:val="Hyperlink"/>
          </w:rPr>
          <w:t>61.</w:t>
        </w:r>
        <w:r w:rsidR="007E28B1">
          <w:rPr>
            <w:rFonts w:asciiTheme="minorHAnsi" w:eastAsiaTheme="minorEastAsia" w:hAnsiTheme="minorHAnsi" w:cstheme="minorBidi"/>
            <w:sz w:val="22"/>
            <w:szCs w:val="22"/>
            <w:lang w:val="en-US" w:eastAsia="en-US"/>
          </w:rPr>
          <w:tab/>
        </w:r>
        <w:r w:rsidR="007E28B1" w:rsidRPr="00A97455">
          <w:rPr>
            <w:rStyle w:val="Hyperlink"/>
          </w:rPr>
          <w:t>Critères d’Attribution</w:t>
        </w:r>
        <w:r w:rsidR="007E28B1">
          <w:rPr>
            <w:webHidden/>
          </w:rPr>
          <w:tab/>
        </w:r>
        <w:r w:rsidR="007E28B1">
          <w:rPr>
            <w:webHidden/>
          </w:rPr>
          <w:fldChar w:fldCharType="begin"/>
        </w:r>
        <w:r w:rsidR="007E28B1">
          <w:rPr>
            <w:webHidden/>
          </w:rPr>
          <w:instrText xml:space="preserve"> PAGEREF _Toc138683514 \h </w:instrText>
        </w:r>
        <w:r w:rsidR="007E28B1">
          <w:rPr>
            <w:webHidden/>
          </w:rPr>
        </w:r>
        <w:r w:rsidR="007E28B1">
          <w:rPr>
            <w:webHidden/>
          </w:rPr>
          <w:fldChar w:fldCharType="separate"/>
        </w:r>
        <w:r w:rsidR="007E28B1">
          <w:rPr>
            <w:webHidden/>
          </w:rPr>
          <w:t>41</w:t>
        </w:r>
        <w:r w:rsidR="007E28B1">
          <w:rPr>
            <w:webHidden/>
          </w:rPr>
          <w:fldChar w:fldCharType="end"/>
        </w:r>
      </w:hyperlink>
    </w:p>
    <w:p w14:paraId="43B70824" w14:textId="10CBBA44" w:rsidR="007E28B1" w:rsidRDefault="00CD1841">
      <w:pPr>
        <w:pStyle w:val="TOC2"/>
        <w:rPr>
          <w:rFonts w:asciiTheme="minorHAnsi" w:eastAsiaTheme="minorEastAsia" w:hAnsiTheme="minorHAnsi" w:cstheme="minorBidi"/>
          <w:sz w:val="22"/>
          <w:szCs w:val="22"/>
          <w:lang w:val="en-US" w:eastAsia="en-US"/>
        </w:rPr>
      </w:pPr>
      <w:hyperlink w:anchor="_Toc138683515" w:history="1">
        <w:r w:rsidR="007E28B1" w:rsidRPr="00A97455">
          <w:rPr>
            <w:rStyle w:val="Hyperlink"/>
          </w:rPr>
          <w:t>62.</w:t>
        </w:r>
        <w:r w:rsidR="007E28B1">
          <w:rPr>
            <w:rFonts w:asciiTheme="minorHAnsi" w:eastAsiaTheme="minorEastAsia" w:hAnsiTheme="minorHAnsi" w:cstheme="minorBidi"/>
            <w:sz w:val="22"/>
            <w:szCs w:val="22"/>
            <w:lang w:val="en-US" w:eastAsia="en-US"/>
          </w:rPr>
          <w:tab/>
        </w:r>
        <w:r w:rsidR="007E28B1" w:rsidRPr="00A97455">
          <w:rPr>
            <w:rStyle w:val="Hyperlink"/>
          </w:rPr>
          <w:t>Notification de l’Attribution du Marché</w:t>
        </w:r>
        <w:r w:rsidR="007E28B1">
          <w:rPr>
            <w:webHidden/>
          </w:rPr>
          <w:tab/>
        </w:r>
        <w:r w:rsidR="007E28B1">
          <w:rPr>
            <w:webHidden/>
          </w:rPr>
          <w:fldChar w:fldCharType="begin"/>
        </w:r>
        <w:r w:rsidR="007E28B1">
          <w:rPr>
            <w:webHidden/>
          </w:rPr>
          <w:instrText xml:space="preserve"> PAGEREF _Toc138683515 \h </w:instrText>
        </w:r>
        <w:r w:rsidR="007E28B1">
          <w:rPr>
            <w:webHidden/>
          </w:rPr>
        </w:r>
        <w:r w:rsidR="007E28B1">
          <w:rPr>
            <w:webHidden/>
          </w:rPr>
          <w:fldChar w:fldCharType="separate"/>
        </w:r>
        <w:r w:rsidR="007E28B1">
          <w:rPr>
            <w:webHidden/>
          </w:rPr>
          <w:t>41</w:t>
        </w:r>
        <w:r w:rsidR="007E28B1">
          <w:rPr>
            <w:webHidden/>
          </w:rPr>
          <w:fldChar w:fldCharType="end"/>
        </w:r>
      </w:hyperlink>
    </w:p>
    <w:p w14:paraId="5FC01A8D" w14:textId="1C75D74B" w:rsidR="007E28B1" w:rsidRDefault="00CD1841">
      <w:pPr>
        <w:pStyle w:val="TOC2"/>
        <w:rPr>
          <w:rFonts w:asciiTheme="minorHAnsi" w:eastAsiaTheme="minorEastAsia" w:hAnsiTheme="minorHAnsi" w:cstheme="minorBidi"/>
          <w:sz w:val="22"/>
          <w:szCs w:val="22"/>
          <w:lang w:val="en-US" w:eastAsia="en-US"/>
        </w:rPr>
      </w:pPr>
      <w:hyperlink w:anchor="_Toc138683516" w:history="1">
        <w:r w:rsidR="007E28B1" w:rsidRPr="00A97455">
          <w:rPr>
            <w:rStyle w:val="Hyperlink"/>
          </w:rPr>
          <w:t>63.</w:t>
        </w:r>
        <w:r w:rsidR="007E28B1">
          <w:rPr>
            <w:rFonts w:asciiTheme="minorHAnsi" w:eastAsiaTheme="minorEastAsia" w:hAnsiTheme="minorHAnsi" w:cstheme="minorBidi"/>
            <w:sz w:val="22"/>
            <w:szCs w:val="22"/>
            <w:lang w:val="en-US" w:eastAsia="en-US"/>
          </w:rPr>
          <w:tab/>
        </w:r>
        <w:r w:rsidR="007E28B1" w:rsidRPr="00A97455">
          <w:rPr>
            <w:rStyle w:val="Hyperlink"/>
          </w:rPr>
          <w:t>Débriefing par le Maître d’Ouvrage</w:t>
        </w:r>
        <w:r w:rsidR="007E28B1">
          <w:rPr>
            <w:webHidden/>
          </w:rPr>
          <w:tab/>
        </w:r>
        <w:r w:rsidR="007E28B1">
          <w:rPr>
            <w:webHidden/>
          </w:rPr>
          <w:fldChar w:fldCharType="begin"/>
        </w:r>
        <w:r w:rsidR="007E28B1">
          <w:rPr>
            <w:webHidden/>
          </w:rPr>
          <w:instrText xml:space="preserve"> PAGEREF _Toc138683516 \h </w:instrText>
        </w:r>
        <w:r w:rsidR="007E28B1">
          <w:rPr>
            <w:webHidden/>
          </w:rPr>
        </w:r>
        <w:r w:rsidR="007E28B1">
          <w:rPr>
            <w:webHidden/>
          </w:rPr>
          <w:fldChar w:fldCharType="separate"/>
        </w:r>
        <w:r w:rsidR="007E28B1">
          <w:rPr>
            <w:webHidden/>
          </w:rPr>
          <w:t>42</w:t>
        </w:r>
        <w:r w:rsidR="007E28B1">
          <w:rPr>
            <w:webHidden/>
          </w:rPr>
          <w:fldChar w:fldCharType="end"/>
        </w:r>
      </w:hyperlink>
    </w:p>
    <w:p w14:paraId="67C78C61" w14:textId="630CED83" w:rsidR="007E28B1" w:rsidRDefault="00CD1841">
      <w:pPr>
        <w:pStyle w:val="TOC2"/>
        <w:rPr>
          <w:rFonts w:asciiTheme="minorHAnsi" w:eastAsiaTheme="minorEastAsia" w:hAnsiTheme="minorHAnsi" w:cstheme="minorBidi"/>
          <w:sz w:val="22"/>
          <w:szCs w:val="22"/>
          <w:lang w:val="en-US" w:eastAsia="en-US"/>
        </w:rPr>
      </w:pPr>
      <w:hyperlink w:anchor="_Toc138683517" w:history="1">
        <w:r w:rsidR="007E28B1" w:rsidRPr="00A97455">
          <w:rPr>
            <w:rStyle w:val="Hyperlink"/>
          </w:rPr>
          <w:t>64.</w:t>
        </w:r>
        <w:r w:rsidR="007E28B1">
          <w:rPr>
            <w:rFonts w:asciiTheme="minorHAnsi" w:eastAsiaTheme="minorEastAsia" w:hAnsiTheme="minorHAnsi" w:cstheme="minorBidi"/>
            <w:sz w:val="22"/>
            <w:szCs w:val="22"/>
            <w:lang w:val="en-US" w:eastAsia="en-US"/>
          </w:rPr>
          <w:tab/>
        </w:r>
        <w:r w:rsidR="007E28B1" w:rsidRPr="00A97455">
          <w:rPr>
            <w:rStyle w:val="Hyperlink"/>
          </w:rPr>
          <w:t>Signature du marché</w:t>
        </w:r>
        <w:r w:rsidR="007E28B1">
          <w:rPr>
            <w:webHidden/>
          </w:rPr>
          <w:tab/>
        </w:r>
        <w:r w:rsidR="007E28B1">
          <w:rPr>
            <w:webHidden/>
          </w:rPr>
          <w:fldChar w:fldCharType="begin"/>
        </w:r>
        <w:r w:rsidR="007E28B1">
          <w:rPr>
            <w:webHidden/>
          </w:rPr>
          <w:instrText xml:space="preserve"> PAGEREF _Toc138683517 \h </w:instrText>
        </w:r>
        <w:r w:rsidR="007E28B1">
          <w:rPr>
            <w:webHidden/>
          </w:rPr>
        </w:r>
        <w:r w:rsidR="007E28B1">
          <w:rPr>
            <w:webHidden/>
          </w:rPr>
          <w:fldChar w:fldCharType="separate"/>
        </w:r>
        <w:r w:rsidR="007E28B1">
          <w:rPr>
            <w:webHidden/>
          </w:rPr>
          <w:t>42</w:t>
        </w:r>
        <w:r w:rsidR="007E28B1">
          <w:rPr>
            <w:webHidden/>
          </w:rPr>
          <w:fldChar w:fldCharType="end"/>
        </w:r>
      </w:hyperlink>
    </w:p>
    <w:p w14:paraId="6D615A6C" w14:textId="5E023F45" w:rsidR="007E28B1" w:rsidRDefault="00CD1841">
      <w:pPr>
        <w:pStyle w:val="TOC2"/>
        <w:rPr>
          <w:rFonts w:asciiTheme="minorHAnsi" w:eastAsiaTheme="minorEastAsia" w:hAnsiTheme="minorHAnsi" w:cstheme="minorBidi"/>
          <w:sz w:val="22"/>
          <w:szCs w:val="22"/>
          <w:lang w:val="en-US" w:eastAsia="en-US"/>
        </w:rPr>
      </w:pPr>
      <w:hyperlink w:anchor="_Toc138683518" w:history="1">
        <w:r w:rsidR="007E28B1" w:rsidRPr="00A97455">
          <w:rPr>
            <w:rStyle w:val="Hyperlink"/>
          </w:rPr>
          <w:t>65.</w:t>
        </w:r>
        <w:r w:rsidR="007E28B1">
          <w:rPr>
            <w:rFonts w:asciiTheme="minorHAnsi" w:eastAsiaTheme="minorEastAsia" w:hAnsiTheme="minorHAnsi" w:cstheme="minorBidi"/>
            <w:sz w:val="22"/>
            <w:szCs w:val="22"/>
            <w:lang w:val="en-US" w:eastAsia="en-US"/>
          </w:rPr>
          <w:tab/>
        </w:r>
        <w:r w:rsidR="007E28B1" w:rsidRPr="00A97455">
          <w:rPr>
            <w:rStyle w:val="Hyperlink"/>
          </w:rPr>
          <w:t>Garantie de bonne exécution</w:t>
        </w:r>
        <w:r w:rsidR="007E28B1">
          <w:rPr>
            <w:webHidden/>
          </w:rPr>
          <w:tab/>
        </w:r>
        <w:r w:rsidR="007E28B1">
          <w:rPr>
            <w:webHidden/>
          </w:rPr>
          <w:fldChar w:fldCharType="begin"/>
        </w:r>
        <w:r w:rsidR="007E28B1">
          <w:rPr>
            <w:webHidden/>
          </w:rPr>
          <w:instrText xml:space="preserve"> PAGEREF _Toc138683518 \h </w:instrText>
        </w:r>
        <w:r w:rsidR="007E28B1">
          <w:rPr>
            <w:webHidden/>
          </w:rPr>
        </w:r>
        <w:r w:rsidR="007E28B1">
          <w:rPr>
            <w:webHidden/>
          </w:rPr>
          <w:fldChar w:fldCharType="separate"/>
        </w:r>
        <w:r w:rsidR="007E28B1">
          <w:rPr>
            <w:webHidden/>
          </w:rPr>
          <w:t>43</w:t>
        </w:r>
        <w:r w:rsidR="007E28B1">
          <w:rPr>
            <w:webHidden/>
          </w:rPr>
          <w:fldChar w:fldCharType="end"/>
        </w:r>
      </w:hyperlink>
    </w:p>
    <w:p w14:paraId="4AD6E4BC" w14:textId="2C748661" w:rsidR="007E28B1" w:rsidRDefault="00CD1841">
      <w:pPr>
        <w:pStyle w:val="TOC2"/>
        <w:rPr>
          <w:rFonts w:asciiTheme="minorHAnsi" w:eastAsiaTheme="minorEastAsia" w:hAnsiTheme="minorHAnsi" w:cstheme="minorBidi"/>
          <w:sz w:val="22"/>
          <w:szCs w:val="22"/>
          <w:lang w:val="en-US" w:eastAsia="en-US"/>
        </w:rPr>
      </w:pPr>
      <w:hyperlink w:anchor="_Toc138683519" w:history="1">
        <w:r w:rsidR="007E28B1" w:rsidRPr="00A97455">
          <w:rPr>
            <w:rStyle w:val="Hyperlink"/>
          </w:rPr>
          <w:t>66.</w:t>
        </w:r>
        <w:r w:rsidR="007E28B1">
          <w:rPr>
            <w:rFonts w:asciiTheme="minorHAnsi" w:eastAsiaTheme="minorEastAsia" w:hAnsiTheme="minorHAnsi" w:cstheme="minorBidi"/>
            <w:sz w:val="22"/>
            <w:szCs w:val="22"/>
            <w:lang w:val="en-US" w:eastAsia="en-US"/>
          </w:rPr>
          <w:tab/>
        </w:r>
        <w:r w:rsidR="007E28B1" w:rsidRPr="00A97455">
          <w:rPr>
            <w:rStyle w:val="Hyperlink"/>
          </w:rPr>
          <w:t>Réclamation concernant la Passation de Marché</w:t>
        </w:r>
        <w:r w:rsidR="007E28B1">
          <w:rPr>
            <w:webHidden/>
          </w:rPr>
          <w:tab/>
        </w:r>
        <w:r w:rsidR="007E28B1">
          <w:rPr>
            <w:webHidden/>
          </w:rPr>
          <w:fldChar w:fldCharType="begin"/>
        </w:r>
        <w:r w:rsidR="007E28B1">
          <w:rPr>
            <w:webHidden/>
          </w:rPr>
          <w:instrText xml:space="preserve"> PAGEREF _Toc138683519 \h </w:instrText>
        </w:r>
        <w:r w:rsidR="007E28B1">
          <w:rPr>
            <w:webHidden/>
          </w:rPr>
        </w:r>
        <w:r w:rsidR="007E28B1">
          <w:rPr>
            <w:webHidden/>
          </w:rPr>
          <w:fldChar w:fldCharType="separate"/>
        </w:r>
        <w:r w:rsidR="007E28B1">
          <w:rPr>
            <w:webHidden/>
          </w:rPr>
          <w:t>43</w:t>
        </w:r>
        <w:r w:rsidR="007E28B1">
          <w:rPr>
            <w:webHidden/>
          </w:rPr>
          <w:fldChar w:fldCharType="end"/>
        </w:r>
      </w:hyperlink>
    </w:p>
    <w:p w14:paraId="624A84D5" w14:textId="3111D1BF" w:rsidR="002C34C5" w:rsidRPr="00B4328A" w:rsidRDefault="002C34C5" w:rsidP="009D1272">
      <w:pPr>
        <w:tabs>
          <w:tab w:val="left" w:leader="dot" w:pos="8280"/>
          <w:tab w:val="right" w:pos="8640"/>
        </w:tabs>
        <w:rPr>
          <w:rFonts w:asciiTheme="majorBidi" w:hAnsiTheme="majorBidi" w:cstheme="majorBidi"/>
          <w:noProof/>
          <w:sz w:val="24"/>
          <w:szCs w:val="24"/>
        </w:rPr>
      </w:pPr>
      <w:r>
        <w:rPr>
          <w:rFonts w:asciiTheme="majorBidi" w:hAnsiTheme="majorBidi" w:cstheme="majorBidi"/>
          <w:noProof/>
          <w:sz w:val="24"/>
          <w:szCs w:val="24"/>
        </w:rPr>
        <w:fldChar w:fldCharType="end"/>
      </w:r>
    </w:p>
    <w:p w14:paraId="2EA1C94D" w14:textId="77777777" w:rsidR="009D1272" w:rsidRPr="00B4328A" w:rsidRDefault="009D1272" w:rsidP="009D1272">
      <w:pPr>
        <w:pStyle w:val="Heading1"/>
        <w:spacing w:before="600" w:after="360"/>
        <w:rPr>
          <w:rFonts w:ascii="Times New Roman Bold" w:eastAsiaTheme="majorEastAsia" w:hAnsi="Times New Roman Bold" w:cstheme="majorBidi"/>
          <w:smallCaps/>
          <w:kern w:val="0"/>
          <w:sz w:val="36"/>
          <w:lang w:eastAsia="en-US"/>
        </w:rPr>
      </w:pPr>
      <w:r w:rsidRPr="00B4328A">
        <w:br w:type="page"/>
      </w:r>
      <w:r w:rsidRPr="00B4328A">
        <w:rPr>
          <w:rFonts w:ascii="Times New Roman Bold" w:eastAsiaTheme="majorEastAsia" w:hAnsi="Times New Roman Bold" w:cstheme="majorBidi"/>
          <w:smallCaps/>
          <w:kern w:val="0"/>
          <w:sz w:val="36"/>
          <w:lang w:eastAsia="en-US"/>
        </w:rPr>
        <w:t>Section I - Instructions aux Proposants</w:t>
      </w:r>
    </w:p>
    <w:tbl>
      <w:tblPr>
        <w:tblW w:w="10031" w:type="dxa"/>
        <w:tblLayout w:type="fixed"/>
        <w:tblLook w:val="0000" w:firstRow="0" w:lastRow="0" w:firstColumn="0" w:lastColumn="0" w:noHBand="0" w:noVBand="0"/>
      </w:tblPr>
      <w:tblGrid>
        <w:gridCol w:w="1951"/>
        <w:gridCol w:w="587"/>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4"/>
          </w:tcPr>
          <w:p w14:paraId="1725DC3D" w14:textId="08A11FA4" w:rsidR="009D1272" w:rsidRPr="00B4328A" w:rsidRDefault="009D1272" w:rsidP="007A62DD">
            <w:pPr>
              <w:pStyle w:val="HeadingSPD01"/>
              <w:numPr>
                <w:ilvl w:val="0"/>
                <w:numId w:val="0"/>
              </w:numPr>
              <w:spacing w:before="120"/>
              <w:rPr>
                <w:lang w:val="fr-FR"/>
              </w:rPr>
            </w:pPr>
            <w:bookmarkStart w:id="154" w:name="_Toc138683440"/>
            <w:r w:rsidRPr="00B4328A">
              <w:rPr>
                <w:rFonts w:ascii="Times New Roman" w:hAnsi="Times New Roman"/>
                <w:szCs w:val="32"/>
                <w:lang w:val="fr-FR"/>
              </w:rPr>
              <w:t>A. Généralités</w:t>
            </w:r>
            <w:bookmarkEnd w:id="154"/>
          </w:p>
        </w:tc>
      </w:tr>
      <w:tr w:rsidR="009D1272" w:rsidRPr="00B4328A" w14:paraId="2BF8A1DE" w14:textId="77777777" w:rsidTr="007A62DD">
        <w:tc>
          <w:tcPr>
            <w:tcW w:w="1951" w:type="dxa"/>
          </w:tcPr>
          <w:p w14:paraId="7876C418" w14:textId="0434FF13" w:rsidR="009D1272" w:rsidRPr="00B4328A" w:rsidRDefault="009D1272" w:rsidP="007A62DD">
            <w:pPr>
              <w:pStyle w:val="HeadingSPD02"/>
              <w:numPr>
                <w:ilvl w:val="0"/>
                <w:numId w:val="143"/>
              </w:numPr>
              <w:ind w:left="360"/>
              <w:jc w:val="left"/>
              <w:rPr>
                <w:lang w:val="fr-FR"/>
              </w:rPr>
            </w:pPr>
            <w:bookmarkStart w:id="155" w:name="_Toc138683441"/>
            <w:r w:rsidRPr="00B4328A">
              <w:rPr>
                <w:lang w:val="fr-FR"/>
              </w:rPr>
              <w:t>Objet du Marché</w:t>
            </w:r>
            <w:bookmarkEnd w:id="155"/>
          </w:p>
        </w:tc>
        <w:tc>
          <w:tcPr>
            <w:tcW w:w="8080" w:type="dxa"/>
            <w:gridSpan w:val="4"/>
          </w:tcPr>
          <w:p w14:paraId="7F4DBEC2" w14:textId="3FF7954D"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 la Construction et l’Exploitation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680E72">
            <w:pPr>
              <w:pStyle w:val="Header2-SubClauses"/>
              <w:tabs>
                <w:tab w:val="clear" w:pos="619"/>
                <w:tab w:val="left" w:pos="576"/>
              </w:tabs>
              <w:spacing w:before="60" w:after="120"/>
              <w:ind w:left="612" w:hanging="601"/>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10A62B28"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w:t>
            </w:r>
            <w:r w:rsidRPr="00233B68">
              <w:rPr>
                <w:b/>
                <w:bCs/>
                <w:lang w:val="fr-FR"/>
              </w:rPr>
              <w:t>Services d’Exploitation</w:t>
            </w:r>
            <w:r w:rsidRPr="00233B68">
              <w:rPr>
                <w:lang w:val="fr-FR"/>
              </w:rPr>
              <w:t> » désigne l’Exploitation et la maintenance des Ouvrages comme indiqué dans Marché ;</w:t>
            </w:r>
          </w:p>
          <w:p w14:paraId="51D25367" w14:textId="161A7C51"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3B5732">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et</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2B62D1D8"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sous-clause 1.1.21 </w:t>
            </w:r>
            <w:r w:rsidR="00FC33F3">
              <w:rPr>
                <w:lang w:val="fr-FR"/>
              </w:rPr>
              <w:t>du CCA</w:t>
            </w:r>
            <w:r w:rsidR="00540D9F">
              <w:rPr>
                <w:lang w:val="fr-FR"/>
              </w:rPr>
              <w:t>G</w:t>
            </w:r>
            <w:r w:rsidRPr="00233B68">
              <w:rPr>
                <w:lang w:val="fr-FR"/>
              </w:rPr>
              <w:t> ; et</w:t>
            </w:r>
          </w:p>
          <w:p w14:paraId="2C260E1C" w14:textId="0919138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FC33F3">
              <w:rPr>
                <w:lang w:val="fr-FR"/>
              </w:rPr>
              <w:t>4</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18F0918F" w:rsidR="009D1272" w:rsidRPr="00B4328A" w:rsidRDefault="009D1272" w:rsidP="007A62DD">
            <w:pPr>
              <w:pStyle w:val="HeadingSPD02"/>
              <w:numPr>
                <w:ilvl w:val="0"/>
                <w:numId w:val="143"/>
              </w:numPr>
              <w:ind w:left="360"/>
              <w:jc w:val="left"/>
              <w:rPr>
                <w:lang w:val="fr-FR"/>
              </w:rPr>
            </w:pPr>
            <w:bookmarkStart w:id="156" w:name="_Toc138683442"/>
            <w:r w:rsidRPr="00B4328A">
              <w:rPr>
                <w:lang w:val="fr-FR"/>
              </w:rPr>
              <w:t>Origine des fonds</w:t>
            </w:r>
            <w:bookmarkEnd w:id="156"/>
          </w:p>
        </w:tc>
        <w:tc>
          <w:tcPr>
            <w:tcW w:w="8080" w:type="dxa"/>
            <w:gridSpan w:val="4"/>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7A62DD">
        <w:trPr>
          <w:trHeight w:val="1079"/>
        </w:trPr>
        <w:tc>
          <w:tcPr>
            <w:tcW w:w="1951" w:type="dxa"/>
          </w:tcPr>
          <w:p w14:paraId="1F4DC6D5" w14:textId="379F0810"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7" w:name="_Toc138683443"/>
            <w:r w:rsidRPr="00B4328A">
              <w:rPr>
                <w:lang w:val="fr-FR"/>
              </w:rPr>
              <w:t xml:space="preserve">Fraude et </w:t>
            </w:r>
            <w:r w:rsidR="004F0A9C">
              <w:rPr>
                <w:lang w:val="fr-FR"/>
              </w:rPr>
              <w:t>C</w:t>
            </w:r>
            <w:r w:rsidRPr="00B4328A">
              <w:rPr>
                <w:lang w:val="fr-FR"/>
              </w:rPr>
              <w:t>orruption</w:t>
            </w:r>
            <w:bookmarkEnd w:id="157"/>
            <w:r w:rsidRPr="00B4328A">
              <w:rPr>
                <w:lang w:val="fr-FR"/>
              </w:rPr>
              <w:t xml:space="preserve"> </w:t>
            </w:r>
          </w:p>
        </w:tc>
        <w:tc>
          <w:tcPr>
            <w:tcW w:w="8080" w:type="dxa"/>
            <w:gridSpan w:val="4"/>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694319AD" w:rsidR="009D1272" w:rsidRPr="00B4328A" w:rsidRDefault="009D1272" w:rsidP="007A62DD">
            <w:pPr>
              <w:pStyle w:val="HeadingSPD02"/>
              <w:numPr>
                <w:ilvl w:val="0"/>
                <w:numId w:val="143"/>
              </w:numPr>
              <w:ind w:left="360"/>
              <w:jc w:val="left"/>
              <w:rPr>
                <w:lang w:val="fr-FR"/>
              </w:rPr>
            </w:pPr>
            <w:bookmarkStart w:id="158" w:name="_Toc138683444"/>
            <w:r>
              <w:rPr>
                <w:lang w:val="fr-FR"/>
              </w:rPr>
              <w:t>Proposant</w:t>
            </w:r>
            <w:r w:rsidRPr="00B4328A">
              <w:rPr>
                <w:lang w:val="fr-FR"/>
              </w:rPr>
              <w:t xml:space="preserve">s </w:t>
            </w:r>
            <w:r>
              <w:rPr>
                <w:lang w:val="fr-FR"/>
              </w:rPr>
              <w:t>éligibles</w:t>
            </w:r>
            <w:bookmarkEnd w:id="158"/>
          </w:p>
        </w:tc>
        <w:tc>
          <w:tcPr>
            <w:tcW w:w="8080" w:type="dxa"/>
            <w:gridSpan w:val="4"/>
          </w:tcPr>
          <w:p w14:paraId="610E272B" w14:textId="42572ABE"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S</w:t>
            </w:r>
            <w:r w:rsidRPr="00E032FF">
              <w:rPr>
                <w:sz w:val="24"/>
                <w:szCs w:val="24"/>
              </w:rPr>
              <w:t xml:space="preserve">i cela est spécifié dans les </w:t>
            </w:r>
            <w:r w:rsidRPr="00E032FF">
              <w:rPr>
                <w:b/>
                <w:sz w:val="24"/>
                <w:szCs w:val="24"/>
              </w:rPr>
              <w:t>DPDP</w:t>
            </w:r>
            <w:r w:rsidRPr="00E032FF">
              <w:rPr>
                <w:sz w:val="24"/>
                <w:szCs w:val="24"/>
              </w:rPr>
              <w:t xml:space="preserve">, </w:t>
            </w:r>
            <w:r>
              <w:rPr>
                <w:sz w:val="24"/>
                <w:szCs w:val="24"/>
              </w:rPr>
              <w:t>le GE peut</w:t>
            </w:r>
            <w:r w:rsidRPr="00E032FF">
              <w:rPr>
                <w:sz w:val="24"/>
                <w:szCs w:val="24"/>
              </w:rPr>
              <w:t xml:space="preserve"> former une </w:t>
            </w:r>
            <w:r w:rsidR="00AB6D66" w:rsidRPr="008E77F7">
              <w:rPr>
                <w:sz w:val="24"/>
                <w:szCs w:val="24"/>
              </w:rPr>
              <w:t xml:space="preserve">Société à Vocation Spécifique (la « SVS »), </w:t>
            </w:r>
            <w:r>
              <w:rPr>
                <w:sz w:val="24"/>
                <w:szCs w:val="24"/>
              </w:rPr>
              <w:t xml:space="preserve"> </w:t>
            </w:r>
            <w:r w:rsidRPr="00E032FF">
              <w:rPr>
                <w:sz w:val="24"/>
                <w:szCs w:val="24"/>
              </w:rPr>
              <w:t xml:space="preserve">pour exécuter le </w:t>
            </w:r>
            <w:r>
              <w:rPr>
                <w:sz w:val="24"/>
                <w:szCs w:val="24"/>
              </w:rPr>
              <w:t xml:space="preserve">Marché </w:t>
            </w:r>
            <w:r w:rsidRPr="00E032FF">
              <w:rPr>
                <w:sz w:val="24"/>
                <w:szCs w:val="24"/>
              </w:rPr>
              <w:t xml:space="preserve">et le niveau minimum du capital social total libéré, les périodes </w:t>
            </w:r>
            <w:r w:rsidR="002D42F1">
              <w:rPr>
                <w:sz w:val="24"/>
                <w:szCs w:val="24"/>
              </w:rPr>
              <w:t xml:space="preserve">de </w:t>
            </w:r>
            <w:r w:rsidR="002D42F1" w:rsidRPr="00BF4DF3">
              <w:rPr>
                <w:sz w:val="24"/>
                <w:szCs w:val="24"/>
              </w:rPr>
              <w:t xml:space="preserve">blocage pour les membres conservant </w:t>
            </w:r>
            <w:r w:rsidRPr="00E032FF">
              <w:rPr>
                <w:sz w:val="24"/>
                <w:szCs w:val="24"/>
              </w:rPr>
              <w:t xml:space="preserve">leurs parts et la mesure dans laquelle les membres peuvent diluer leur participation sont précisés dans les </w:t>
            </w:r>
            <w:r w:rsidRPr="009C5B34">
              <w:rPr>
                <w:b/>
                <w:sz w:val="24"/>
                <w:szCs w:val="24"/>
              </w:rPr>
              <w:t>DPDP</w:t>
            </w:r>
            <w:r w:rsidRPr="00E032FF">
              <w:rPr>
                <w:sz w:val="24"/>
                <w:szCs w:val="24"/>
              </w:rPr>
              <w:t>.</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15FC233D" w:rsidR="009D1272" w:rsidRPr="00B4328A" w:rsidRDefault="009D1272" w:rsidP="007A62DD">
            <w:pPr>
              <w:pStyle w:val="HeadingSPD02"/>
              <w:numPr>
                <w:ilvl w:val="0"/>
                <w:numId w:val="143"/>
              </w:numPr>
              <w:ind w:left="360"/>
              <w:jc w:val="left"/>
              <w:rPr>
                <w:lang w:val="fr-FR"/>
              </w:rPr>
            </w:pPr>
            <w:bookmarkStart w:id="159" w:name="_Toc138683445"/>
            <w:r>
              <w:rPr>
                <w:lang w:val="fr-FR"/>
              </w:rPr>
              <w:t xml:space="preserve">Matériaux, Equipement </w:t>
            </w:r>
            <w:r w:rsidRPr="00B4328A">
              <w:rPr>
                <w:lang w:val="fr-FR"/>
              </w:rPr>
              <w:t xml:space="preserve">et Services </w:t>
            </w:r>
            <w:r>
              <w:rPr>
                <w:lang w:val="fr-FR"/>
              </w:rPr>
              <w:t>éligibles</w:t>
            </w:r>
            <w:bookmarkEnd w:id="159"/>
          </w:p>
        </w:tc>
        <w:tc>
          <w:tcPr>
            <w:tcW w:w="8080" w:type="dxa"/>
            <w:gridSpan w:val="4"/>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4"/>
          </w:tcPr>
          <w:p w14:paraId="64BB5AB8" w14:textId="4D8AC7C5" w:rsidR="009D1272" w:rsidRPr="00B4328A" w:rsidRDefault="009D1272" w:rsidP="007A62DD">
            <w:pPr>
              <w:pStyle w:val="HeadingSPD01"/>
              <w:numPr>
                <w:ilvl w:val="0"/>
                <w:numId w:val="0"/>
              </w:numPr>
              <w:spacing w:before="120"/>
              <w:rPr>
                <w:lang w:val="fr-FR"/>
              </w:rPr>
            </w:pPr>
            <w:bookmarkStart w:id="160" w:name="_Toc138683446"/>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60"/>
          </w:p>
        </w:tc>
      </w:tr>
      <w:tr w:rsidR="009D1272" w:rsidRPr="00B4328A" w14:paraId="78ECB9E4" w14:textId="77777777" w:rsidTr="007A62DD">
        <w:trPr>
          <w:gridAfter w:val="1"/>
          <w:wAfter w:w="23" w:type="dxa"/>
        </w:trPr>
        <w:tc>
          <w:tcPr>
            <w:tcW w:w="2538" w:type="dxa"/>
            <w:gridSpan w:val="2"/>
          </w:tcPr>
          <w:p w14:paraId="07BD4D80" w14:textId="21DB617A" w:rsidR="009D1272" w:rsidRPr="00B4328A" w:rsidRDefault="009D1272" w:rsidP="007A62DD">
            <w:pPr>
              <w:pStyle w:val="HeadingSPD02"/>
              <w:numPr>
                <w:ilvl w:val="0"/>
                <w:numId w:val="143"/>
              </w:numPr>
              <w:ind w:left="360"/>
              <w:jc w:val="left"/>
              <w:rPr>
                <w:lang w:val="fr-FR"/>
              </w:rPr>
            </w:pPr>
            <w:bookmarkStart w:id="161" w:name="_Toc138683447"/>
            <w:r w:rsidRPr="00B4328A">
              <w:rPr>
                <w:lang w:val="fr-FR"/>
              </w:rPr>
              <w:t>Sections du Dossier d</w:t>
            </w:r>
            <w:r>
              <w:rPr>
                <w:lang w:val="fr-FR"/>
              </w:rPr>
              <w:t xml:space="preserve">e Demande de </w:t>
            </w:r>
            <w:r w:rsidRPr="00B4328A">
              <w:rPr>
                <w:lang w:val="fr-FR"/>
              </w:rPr>
              <w:t>Propositions</w:t>
            </w:r>
            <w:bookmarkEnd w:id="161"/>
          </w:p>
        </w:tc>
        <w:tc>
          <w:tcPr>
            <w:tcW w:w="7470" w:type="dxa"/>
            <w:gridSpan w:val="2"/>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2"/>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4D24068F"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Formulaires du Contrat</w:t>
            </w:r>
          </w:p>
        </w:tc>
      </w:tr>
      <w:tr w:rsidR="009D1272" w:rsidRPr="00B4328A" w14:paraId="7EE83251" w14:textId="77777777" w:rsidTr="007A62DD">
        <w:trPr>
          <w:gridAfter w:val="1"/>
          <w:wAfter w:w="23" w:type="dxa"/>
        </w:trPr>
        <w:tc>
          <w:tcPr>
            <w:tcW w:w="2538" w:type="dxa"/>
            <w:gridSpan w:val="2"/>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2"/>
          </w:tcPr>
          <w:p w14:paraId="2CDF3A00" w14:textId="5C7370FC" w:rsidR="009D1272" w:rsidRPr="00B4328A" w:rsidRDefault="009D1272" w:rsidP="007A62DD">
            <w:pPr>
              <w:pStyle w:val="HeadingSPD02"/>
              <w:numPr>
                <w:ilvl w:val="0"/>
                <w:numId w:val="143"/>
              </w:numPr>
              <w:ind w:left="360"/>
              <w:jc w:val="left"/>
              <w:rPr>
                <w:lang w:val="fr-FR"/>
              </w:rPr>
            </w:pPr>
            <w:bookmarkStart w:id="162" w:name="_Toc138683448"/>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2"/>
          </w:p>
        </w:tc>
        <w:tc>
          <w:tcPr>
            <w:tcW w:w="7470" w:type="dxa"/>
            <w:gridSpan w:val="2"/>
          </w:tcPr>
          <w:p w14:paraId="0AC0CD1F" w14:textId="12A63EDB"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 xml:space="preserve">stipulée </w:t>
            </w:r>
            <w:r w:rsidR="000F521E">
              <w:rPr>
                <w:spacing w:val="-2"/>
                <w:sz w:val="24"/>
                <w:szCs w:val="24"/>
              </w:rPr>
              <w:t xml:space="preserve">aux </w:t>
            </w:r>
            <w:r w:rsidR="000F521E" w:rsidRPr="006C0101">
              <w:rPr>
                <w:spacing w:val="-2"/>
                <w:sz w:val="24"/>
                <w:szCs w:val="24"/>
              </w:rPr>
              <w:t>article</w:t>
            </w:r>
            <w:r w:rsidR="000F521E">
              <w:rPr>
                <w:spacing w:val="-2"/>
                <w:sz w:val="24"/>
                <w:szCs w:val="24"/>
              </w:rPr>
              <w:t>s</w:t>
            </w:r>
            <w:r w:rsidR="000F521E" w:rsidRPr="006C0101">
              <w:rPr>
                <w:spacing w:val="-2"/>
                <w:sz w:val="24"/>
                <w:szCs w:val="24"/>
              </w:rPr>
              <w:t> </w:t>
            </w:r>
            <w:r w:rsidR="000F521E" w:rsidRPr="000438EC">
              <w:rPr>
                <w:b/>
                <w:bCs/>
                <w:spacing w:val="-2"/>
                <w:sz w:val="24"/>
                <w:szCs w:val="24"/>
              </w:rPr>
              <w:t>8 et</w:t>
            </w:r>
            <w:r w:rsidR="000F521E" w:rsidRPr="00AF5690">
              <w:rPr>
                <w:b/>
                <w:bCs/>
                <w:color w:val="000000" w:themeColor="text1"/>
                <w:spacing w:val="-2"/>
                <w:sz w:val="24"/>
                <w:szCs w:val="24"/>
              </w:rPr>
              <w:t xml:space="preserve"> 27.1 </w:t>
            </w:r>
            <w:r w:rsidRPr="00AF5690">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2"/>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2"/>
          </w:tcPr>
          <w:p w14:paraId="67043B33" w14:textId="2FCFFD7C" w:rsidR="009D1272" w:rsidRPr="00B4328A" w:rsidRDefault="009D1272" w:rsidP="007A62DD">
            <w:pPr>
              <w:pStyle w:val="HeadingSPD02"/>
              <w:numPr>
                <w:ilvl w:val="0"/>
                <w:numId w:val="143"/>
              </w:numPr>
              <w:ind w:left="360"/>
              <w:jc w:val="left"/>
              <w:rPr>
                <w:lang w:val="fr-FR"/>
              </w:rPr>
            </w:pPr>
            <w:bookmarkStart w:id="163" w:name="_Toc138683449"/>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3"/>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2F64BD7B"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00AF5690">
              <w:rPr>
                <w:sz w:val="24"/>
              </w:rPr>
              <w:t>aux</w:t>
            </w:r>
            <w:r w:rsidRPr="006C0101">
              <w:rPr>
                <w:sz w:val="24"/>
              </w:rPr>
              <w:t xml:space="preserve"> article</w:t>
            </w:r>
            <w:r w:rsidR="00AF5690">
              <w:rPr>
                <w:sz w:val="24"/>
              </w:rPr>
              <w:t>s</w:t>
            </w:r>
            <w:r w:rsidRPr="006C0101">
              <w:rPr>
                <w:sz w:val="24"/>
              </w:rPr>
              <w:t xml:space="preserve"> </w:t>
            </w:r>
            <w:r w:rsidR="00AF5690" w:rsidRPr="000438EC">
              <w:rPr>
                <w:b/>
                <w:bCs/>
                <w:sz w:val="24"/>
              </w:rPr>
              <w:t xml:space="preserve">19.2 et </w:t>
            </w:r>
            <w:r w:rsidR="00AF5690" w:rsidRPr="00071204">
              <w:rPr>
                <w:b/>
                <w:bCs/>
                <w:sz w:val="24"/>
              </w:rPr>
              <w:t>36</w:t>
            </w:r>
            <w:r w:rsidRPr="00071204">
              <w:rPr>
                <w:b/>
                <w:bCs/>
                <w:sz w:val="24"/>
              </w:rPr>
              <w:t>.2</w:t>
            </w:r>
            <w:r w:rsidRPr="007D2D55">
              <w:rPr>
                <w:b/>
                <w:bCs/>
                <w:sz w:val="24"/>
              </w:rPr>
              <w:t xml:space="preserve"> 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2"/>
          </w:tcPr>
          <w:p w14:paraId="63E92800" w14:textId="342671F7" w:rsidR="009D1272" w:rsidRPr="00B4328A" w:rsidRDefault="009D1272" w:rsidP="007A62DD">
            <w:pPr>
              <w:pStyle w:val="HeadingSPD02"/>
              <w:numPr>
                <w:ilvl w:val="0"/>
                <w:numId w:val="143"/>
              </w:numPr>
              <w:ind w:left="360"/>
              <w:jc w:val="left"/>
              <w:rPr>
                <w:lang w:val="fr-FR"/>
              </w:rPr>
            </w:pPr>
            <w:bookmarkStart w:id="164" w:name="_Toc138683450"/>
            <w:r w:rsidRPr="00B4328A">
              <w:rPr>
                <w:lang w:val="fr-FR"/>
              </w:rPr>
              <w:t>Frais de préparation des propositions</w:t>
            </w:r>
            <w:bookmarkEnd w:id="164"/>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2"/>
          </w:tcPr>
          <w:p w14:paraId="3E9C0820" w14:textId="428B84EE" w:rsidR="009D1272" w:rsidRPr="00B4328A" w:rsidRDefault="009D1272" w:rsidP="007A62DD">
            <w:pPr>
              <w:pStyle w:val="HeadingSPD02"/>
              <w:numPr>
                <w:ilvl w:val="0"/>
                <w:numId w:val="143"/>
              </w:numPr>
              <w:ind w:left="360"/>
              <w:jc w:val="left"/>
              <w:rPr>
                <w:lang w:val="fr-FR"/>
              </w:rPr>
            </w:pPr>
            <w:bookmarkStart w:id="165" w:name="_Toc138683451"/>
            <w:r w:rsidRPr="00B4328A">
              <w:rPr>
                <w:lang w:val="fr-FR"/>
              </w:rPr>
              <w:t xml:space="preserve">Contacter le Maître </w:t>
            </w:r>
            <w:r>
              <w:rPr>
                <w:lang w:val="fr-FR"/>
              </w:rPr>
              <w:t>d’</w:t>
            </w:r>
            <w:r w:rsidRPr="00B4328A">
              <w:rPr>
                <w:lang w:val="fr-FR"/>
              </w:rPr>
              <w:t>Ouvrage</w:t>
            </w:r>
            <w:bookmarkEnd w:id="165"/>
          </w:p>
        </w:tc>
        <w:tc>
          <w:tcPr>
            <w:tcW w:w="7470" w:type="dxa"/>
            <w:gridSpan w:val="2"/>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2"/>
          </w:tcPr>
          <w:p w14:paraId="00050EB0" w14:textId="451E9290" w:rsidR="009D1272" w:rsidRPr="00B4328A" w:rsidRDefault="009D1272" w:rsidP="007A62DD">
            <w:pPr>
              <w:pStyle w:val="HeadingSPD02"/>
              <w:numPr>
                <w:ilvl w:val="0"/>
                <w:numId w:val="143"/>
              </w:numPr>
              <w:ind w:left="360"/>
              <w:jc w:val="left"/>
              <w:rPr>
                <w:lang w:val="fr-FR"/>
              </w:rPr>
            </w:pPr>
            <w:bookmarkStart w:id="166" w:name="_Toc138683452"/>
            <w:r w:rsidRPr="00B4328A">
              <w:rPr>
                <w:lang w:val="fr-FR"/>
              </w:rPr>
              <w:t>Langue de la proposition</w:t>
            </w:r>
            <w:bookmarkEnd w:id="166"/>
          </w:p>
        </w:tc>
        <w:tc>
          <w:tcPr>
            <w:tcW w:w="7470" w:type="dxa"/>
            <w:gridSpan w:val="2"/>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4"/>
          </w:tcPr>
          <w:p w14:paraId="76EA59F0" w14:textId="0F042FFA" w:rsidR="009D1272" w:rsidRPr="003B5732" w:rsidRDefault="009D1272" w:rsidP="007A62DD">
            <w:pPr>
              <w:pStyle w:val="HeadingSPD01"/>
              <w:numPr>
                <w:ilvl w:val="0"/>
                <w:numId w:val="0"/>
              </w:numPr>
              <w:spacing w:before="120"/>
              <w:rPr>
                <w:rFonts w:ascii="Times New Roman" w:hAnsi="Times New Roman"/>
                <w:szCs w:val="32"/>
                <w:lang w:val="fr-FR"/>
              </w:rPr>
            </w:pPr>
            <w:bookmarkStart w:id="167" w:name="_Toc138683453"/>
            <w:r w:rsidRPr="003B5732">
              <w:rPr>
                <w:rFonts w:ascii="Times New Roman" w:hAnsi="Times New Roman"/>
                <w:szCs w:val="32"/>
                <w:lang w:val="fr-FR"/>
              </w:rPr>
              <w:t>C. Préparation des Propositions</w:t>
            </w:r>
            <w:r w:rsidR="00871718" w:rsidRPr="003B5732">
              <w:rPr>
                <w:rFonts w:ascii="Times New Roman" w:hAnsi="Times New Roman"/>
                <w:szCs w:val="32"/>
                <w:lang w:val="fr-FR"/>
              </w:rPr>
              <w:t xml:space="preserve"> techniques de Première Etape</w:t>
            </w:r>
            <w:bookmarkEnd w:id="167"/>
          </w:p>
        </w:tc>
      </w:tr>
      <w:tr w:rsidR="009D1272" w:rsidRPr="00B4328A" w14:paraId="344E37BC" w14:textId="77777777" w:rsidTr="007A62DD">
        <w:trPr>
          <w:gridAfter w:val="1"/>
          <w:wAfter w:w="23" w:type="dxa"/>
        </w:trPr>
        <w:tc>
          <w:tcPr>
            <w:tcW w:w="2552" w:type="dxa"/>
            <w:gridSpan w:val="3"/>
          </w:tcPr>
          <w:p w14:paraId="084A5541" w14:textId="7F18805E" w:rsidR="009D1272" w:rsidRPr="00B4328A" w:rsidRDefault="009D1272" w:rsidP="007A62DD">
            <w:pPr>
              <w:pStyle w:val="HeadingSPD02"/>
              <w:numPr>
                <w:ilvl w:val="0"/>
                <w:numId w:val="143"/>
              </w:numPr>
              <w:ind w:left="360"/>
              <w:jc w:val="left"/>
              <w:rPr>
                <w:lang w:val="fr-FR"/>
              </w:rPr>
            </w:pPr>
            <w:bookmarkStart w:id="168" w:name="_Toc138683454"/>
            <w:r w:rsidRPr="00B4328A">
              <w:rPr>
                <w:lang w:val="fr-FR"/>
              </w:rPr>
              <w:t>Documents constitutifs de la Proposition</w:t>
            </w:r>
            <w:bookmarkEnd w:id="168"/>
          </w:p>
        </w:tc>
        <w:tc>
          <w:tcPr>
            <w:tcW w:w="7456" w:type="dxa"/>
          </w:tcPr>
          <w:p w14:paraId="4807666E" w14:textId="0EC60737" w:rsidR="00631EB9" w:rsidRDefault="009D1272" w:rsidP="00631EB9">
            <w:pPr>
              <w:pStyle w:val="AASec1H3"/>
              <w:numPr>
                <w:ilvl w:val="1"/>
                <w:numId w:val="143"/>
              </w:numPr>
              <w:ind w:left="555" w:right="412" w:hanging="630"/>
            </w:pPr>
            <w:r w:rsidRPr="00B4328A">
              <w:tab/>
            </w:r>
            <w:r w:rsidR="00631EB9" w:rsidRPr="00B4328A">
              <w:t xml:space="preserve">La </w:t>
            </w:r>
            <w:r w:rsidR="00631EB9">
              <w:t>P</w:t>
            </w:r>
            <w:r w:rsidR="00631EB9" w:rsidRPr="00B4328A">
              <w:t>roposition</w:t>
            </w:r>
            <w:r w:rsidR="00631EB9">
              <w:t xml:space="preserve"> technique de la Première Etape soumise par le Proposant doit comprendre ce qui suit : </w:t>
            </w:r>
          </w:p>
          <w:p w14:paraId="5EF157BA" w14:textId="77777777" w:rsidR="00631EB9" w:rsidRDefault="00631EB9" w:rsidP="00631EB9">
            <w:pPr>
              <w:pStyle w:val="ListParagraph"/>
              <w:numPr>
                <w:ilvl w:val="0"/>
                <w:numId w:val="25"/>
              </w:numPr>
              <w:tabs>
                <w:tab w:val="num" w:pos="972"/>
              </w:tabs>
              <w:spacing w:before="60" w:after="60"/>
              <w:ind w:right="412" w:hanging="553"/>
              <w:jc w:val="both"/>
              <w:rPr>
                <w:sz w:val="24"/>
                <w:szCs w:val="24"/>
              </w:rPr>
            </w:pPr>
            <w:r w:rsidRPr="00122AEC">
              <w:rPr>
                <w:sz w:val="24"/>
                <w:szCs w:val="24"/>
              </w:rPr>
              <w:t>La Lettre de Proposition</w:t>
            </w:r>
            <w:r>
              <w:rPr>
                <w:sz w:val="24"/>
                <w:szCs w:val="24"/>
              </w:rPr>
              <w:t xml:space="preserve"> de Première Etape</w:t>
            </w:r>
            <w:r w:rsidRPr="000B7825">
              <w:rPr>
                <w:sz w:val="24"/>
                <w:szCs w:val="24"/>
              </w:rPr>
              <w:t> ;</w:t>
            </w:r>
          </w:p>
          <w:p w14:paraId="6BBF59F4" w14:textId="77777777" w:rsidR="00631EB9" w:rsidRPr="00122AEC" w:rsidRDefault="00631EB9" w:rsidP="00631EB9">
            <w:pPr>
              <w:pStyle w:val="ListParagraph"/>
              <w:numPr>
                <w:ilvl w:val="0"/>
                <w:numId w:val="25"/>
              </w:numPr>
              <w:tabs>
                <w:tab w:val="num" w:pos="972"/>
              </w:tabs>
              <w:spacing w:before="60" w:after="60"/>
              <w:ind w:right="412" w:hanging="553"/>
              <w:jc w:val="both"/>
              <w:rPr>
                <w:sz w:val="24"/>
                <w:szCs w:val="24"/>
              </w:rPr>
            </w:pPr>
            <w:r>
              <w:rPr>
                <w:sz w:val="24"/>
                <w:szCs w:val="24"/>
              </w:rPr>
              <w:t xml:space="preserve">Les propositions techniques variantes conformément à l’article </w:t>
            </w:r>
            <w:r w:rsidRPr="00F272A6">
              <w:rPr>
                <w:b/>
                <w:bCs/>
                <w:sz w:val="24"/>
                <w:szCs w:val="24"/>
              </w:rPr>
              <w:t>13 des IP</w:t>
            </w:r>
            <w:r>
              <w:rPr>
                <w:sz w:val="24"/>
                <w:szCs w:val="24"/>
              </w:rPr>
              <w:t> ;</w:t>
            </w:r>
          </w:p>
          <w:p w14:paraId="26EAC840" w14:textId="77777777" w:rsidR="00631EB9" w:rsidRPr="00122AEC" w:rsidRDefault="00631EB9" w:rsidP="00631EB9">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la confirmation écrite de l’habilitation du signataire de la </w:t>
            </w:r>
            <w:r>
              <w:rPr>
                <w:sz w:val="24"/>
                <w:szCs w:val="24"/>
              </w:rPr>
              <w:t>P</w:t>
            </w:r>
            <w:r w:rsidRPr="00122AEC">
              <w:rPr>
                <w:sz w:val="24"/>
                <w:szCs w:val="24"/>
              </w:rPr>
              <w:t xml:space="preserve">roposition à engager le Proposant, conformément aux dispositions de </w:t>
            </w:r>
            <w:r w:rsidRPr="006C0101">
              <w:rPr>
                <w:sz w:val="24"/>
                <w:szCs w:val="24"/>
              </w:rPr>
              <w:t>l’article </w:t>
            </w:r>
            <w:r w:rsidRPr="00F272A6">
              <w:rPr>
                <w:b/>
                <w:bCs/>
                <w:sz w:val="24"/>
                <w:szCs w:val="24"/>
              </w:rPr>
              <w:t xml:space="preserve">17.2 </w:t>
            </w:r>
            <w:r w:rsidRPr="00E24FC5">
              <w:rPr>
                <w:b/>
                <w:bCs/>
                <w:sz w:val="24"/>
                <w:szCs w:val="24"/>
              </w:rPr>
              <w:t>des IP</w:t>
            </w:r>
            <w:r w:rsidRPr="00CC02B7">
              <w:rPr>
                <w:b/>
                <w:sz w:val="24"/>
                <w:szCs w:val="24"/>
              </w:rPr>
              <w:t xml:space="preserve"> ; </w:t>
            </w:r>
          </w:p>
          <w:p w14:paraId="1810F43A" w14:textId="77777777" w:rsidR="00631EB9" w:rsidRDefault="00631EB9" w:rsidP="00631EB9">
            <w:pPr>
              <w:pStyle w:val="ListParagraph"/>
              <w:numPr>
                <w:ilvl w:val="0"/>
                <w:numId w:val="25"/>
              </w:numPr>
              <w:tabs>
                <w:tab w:val="num" w:pos="972"/>
              </w:tabs>
              <w:spacing w:before="60" w:after="60"/>
              <w:ind w:right="412"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3E526914" w14:textId="77777777" w:rsidR="004C0BD3" w:rsidRDefault="004C0BD3" w:rsidP="004C0BD3">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Les documents établis conformément </w:t>
            </w:r>
            <w:r w:rsidRPr="006C0101">
              <w:rPr>
                <w:sz w:val="24"/>
                <w:szCs w:val="24"/>
              </w:rPr>
              <w:t>à l’article </w:t>
            </w:r>
            <w:r w:rsidRPr="000438EC">
              <w:rPr>
                <w:b/>
                <w:bCs/>
                <w:sz w:val="24"/>
                <w:szCs w:val="24"/>
              </w:rPr>
              <w:t>15</w:t>
            </w:r>
            <w:r w:rsidRPr="0001306D">
              <w:rPr>
                <w:b/>
                <w:bCs/>
                <w:sz w:val="24"/>
                <w:szCs w:val="24"/>
              </w:rPr>
              <w:t xml:space="preserve"> des</w:t>
            </w:r>
            <w:r w:rsidRPr="00E24FC5">
              <w:rPr>
                <w:b/>
                <w:bCs/>
                <w:sz w:val="24"/>
                <w:szCs w:val="24"/>
              </w:rPr>
              <w:t xml:space="preserve">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proposition sont conformes au </w:t>
            </w:r>
            <w:r>
              <w:rPr>
                <w:sz w:val="24"/>
                <w:szCs w:val="24"/>
              </w:rPr>
              <w:t>DDP</w:t>
            </w:r>
            <w:r w:rsidRPr="00122AEC">
              <w:rPr>
                <w:sz w:val="24"/>
                <w:szCs w:val="24"/>
              </w:rPr>
              <w:t> ;</w:t>
            </w:r>
          </w:p>
          <w:p w14:paraId="7A95EEE4" w14:textId="77777777" w:rsidR="004C0BD3" w:rsidRPr="00122AEC" w:rsidRDefault="004C0BD3" w:rsidP="004C0BD3">
            <w:pPr>
              <w:pStyle w:val="ListParagraph"/>
              <w:numPr>
                <w:ilvl w:val="0"/>
                <w:numId w:val="25"/>
              </w:numPr>
              <w:tabs>
                <w:tab w:val="num" w:pos="972"/>
              </w:tabs>
              <w:spacing w:before="60" w:after="60"/>
              <w:ind w:right="412" w:hanging="553"/>
              <w:jc w:val="both"/>
              <w:rPr>
                <w:sz w:val="24"/>
                <w:szCs w:val="24"/>
              </w:rPr>
            </w:pPr>
            <w:r>
              <w:rPr>
                <w:sz w:val="24"/>
                <w:szCs w:val="24"/>
              </w:rPr>
              <w:t>Les renseignements sur la méthode, le matériel, le personnel, le calendrier et autres informations telles qu’indiquées à la Section IV, Formulaires de Proposition ;</w:t>
            </w:r>
          </w:p>
          <w:p w14:paraId="64FA9DBB" w14:textId="77777777" w:rsidR="004C0BD3" w:rsidRDefault="004C0BD3" w:rsidP="004C0BD3">
            <w:pPr>
              <w:pStyle w:val="ListParagraph"/>
              <w:numPr>
                <w:ilvl w:val="0"/>
                <w:numId w:val="25"/>
              </w:numPr>
              <w:spacing w:before="60" w:after="60"/>
              <w:ind w:right="412" w:hanging="553"/>
              <w:jc w:val="both"/>
              <w:rPr>
                <w:sz w:val="24"/>
                <w:szCs w:val="24"/>
              </w:rPr>
            </w:pPr>
            <w:r>
              <w:rPr>
                <w:sz w:val="24"/>
                <w:szCs w:val="24"/>
              </w:rPr>
              <w:t xml:space="preserve">Les Proposants doivent donner les détails de toutes divergences dans leur Proposition Technique de Première Etape concernant les termes contractuels et les exigences de performance, qu’ils souhaiteraient que le Maître d’Ouvrage considère lors de l’évaluation des Propositions Techniques de Première Etape et au cours de Réunion de Clarification avec le Proposant, conformément aux articles </w:t>
            </w:r>
            <w:r w:rsidRPr="00FF5BCE">
              <w:rPr>
                <w:b/>
                <w:bCs/>
                <w:sz w:val="24"/>
                <w:szCs w:val="24"/>
              </w:rPr>
              <w:t>23 à 26 des IP</w:t>
            </w:r>
            <w:r>
              <w:rPr>
                <w:sz w:val="24"/>
                <w:szCs w:val="24"/>
              </w:rPr>
              <w:t xml:space="preserve">. </w:t>
            </w:r>
          </w:p>
          <w:p w14:paraId="7D820757" w14:textId="77777777" w:rsidR="004C0BD3" w:rsidRPr="00122AEC" w:rsidRDefault="004C0BD3" w:rsidP="004C0BD3">
            <w:pPr>
              <w:pStyle w:val="ListParagraph"/>
              <w:numPr>
                <w:ilvl w:val="0"/>
                <w:numId w:val="25"/>
              </w:numPr>
              <w:spacing w:before="60" w:after="60"/>
              <w:ind w:right="412" w:hanging="553"/>
              <w:jc w:val="both"/>
              <w:rPr>
                <w:sz w:val="24"/>
                <w:szCs w:val="24"/>
              </w:rPr>
            </w:pPr>
            <w:r>
              <w:rPr>
                <w:sz w:val="24"/>
                <w:szCs w:val="24"/>
              </w:rPr>
              <w:t xml:space="preserve">Dans le cas d’une proposition technique </w:t>
            </w:r>
            <w:r w:rsidRPr="00122AEC">
              <w:rPr>
                <w:sz w:val="24"/>
                <w:szCs w:val="24"/>
              </w:rPr>
              <w:t xml:space="preserve">présentée par un </w:t>
            </w:r>
            <w:r>
              <w:rPr>
                <w:sz w:val="24"/>
                <w:szCs w:val="24"/>
              </w:rPr>
              <w:t>GE, la proposition</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F4C58A8" w14:textId="3B7CFD83" w:rsidR="00156681" w:rsidRDefault="00156681" w:rsidP="00156681">
            <w:pPr>
              <w:pStyle w:val="ListParagraph"/>
              <w:numPr>
                <w:ilvl w:val="0"/>
                <w:numId w:val="25"/>
              </w:numPr>
              <w:tabs>
                <w:tab w:val="num" w:pos="972"/>
              </w:tabs>
              <w:spacing w:before="60" w:after="60"/>
              <w:ind w:right="412" w:hanging="553"/>
              <w:jc w:val="both"/>
              <w:rPr>
                <w:sz w:val="24"/>
                <w:szCs w:val="24"/>
              </w:rPr>
            </w:pPr>
            <w:r>
              <w:rPr>
                <w:sz w:val="24"/>
                <w:szCs w:val="24"/>
              </w:rPr>
              <w:tab/>
            </w:r>
            <w:r w:rsidRPr="00E24FC5">
              <w:rPr>
                <w:sz w:val="24"/>
                <w:szCs w:val="24"/>
              </w:rPr>
              <w:t>La liste des sous-traitants en conformité avec l’article </w:t>
            </w:r>
            <w:r w:rsidRPr="00E24FC5">
              <w:rPr>
                <w:b/>
                <w:bCs/>
                <w:sz w:val="24"/>
                <w:szCs w:val="24"/>
              </w:rPr>
              <w:t>1</w:t>
            </w:r>
            <w:r>
              <w:rPr>
                <w:b/>
                <w:bCs/>
                <w:sz w:val="24"/>
                <w:szCs w:val="24"/>
              </w:rPr>
              <w:t>5.4</w:t>
            </w:r>
            <w:r w:rsidRPr="00E24FC5">
              <w:rPr>
                <w:b/>
                <w:bCs/>
                <w:sz w:val="24"/>
                <w:szCs w:val="24"/>
              </w:rPr>
              <w:t xml:space="preserve"> des IP</w:t>
            </w:r>
            <w:r w:rsidRPr="00E24FC5">
              <w:rPr>
                <w:sz w:val="24"/>
                <w:szCs w:val="24"/>
              </w:rPr>
              <w:t> ; et</w:t>
            </w:r>
          </w:p>
          <w:p w14:paraId="3D59ACFD" w14:textId="5E0F9089" w:rsidR="009D1272" w:rsidRPr="003B5732" w:rsidRDefault="00156681" w:rsidP="003B5732">
            <w:pPr>
              <w:pStyle w:val="ListParagraph"/>
              <w:numPr>
                <w:ilvl w:val="0"/>
                <w:numId w:val="25"/>
              </w:numPr>
              <w:tabs>
                <w:tab w:val="num" w:pos="972"/>
              </w:tabs>
              <w:spacing w:before="60" w:after="240"/>
              <w:ind w:right="412" w:hanging="553"/>
              <w:jc w:val="both"/>
              <w:rPr>
                <w:sz w:val="24"/>
              </w:rPr>
            </w:pPr>
            <w:r>
              <w:rPr>
                <w:sz w:val="24"/>
                <w:szCs w:val="24"/>
              </w:rPr>
              <w:tab/>
            </w:r>
            <w:r w:rsidRPr="0068333B">
              <w:rPr>
                <w:sz w:val="24"/>
                <w:szCs w:val="24"/>
              </w:rPr>
              <w:t xml:space="preserve">Tout autre document stipulé dans les </w:t>
            </w:r>
            <w:r w:rsidRPr="0068333B">
              <w:rPr>
                <w:b/>
                <w:sz w:val="24"/>
                <w:szCs w:val="24"/>
              </w:rPr>
              <w:t>DPDP</w:t>
            </w:r>
            <w:r w:rsidRPr="0068333B">
              <w:rPr>
                <w:sz w:val="24"/>
                <w:szCs w:val="24"/>
              </w:rPr>
              <w:t>.</w:t>
            </w:r>
          </w:p>
        </w:tc>
      </w:tr>
      <w:tr w:rsidR="00D92453" w:rsidRPr="00B4328A" w14:paraId="2D9E3F05" w14:textId="77777777" w:rsidTr="007A62DD">
        <w:trPr>
          <w:gridAfter w:val="1"/>
          <w:wAfter w:w="23" w:type="dxa"/>
        </w:trPr>
        <w:tc>
          <w:tcPr>
            <w:tcW w:w="2552" w:type="dxa"/>
            <w:gridSpan w:val="3"/>
          </w:tcPr>
          <w:p w14:paraId="608AA20E" w14:textId="57DA9776" w:rsidR="00D92453" w:rsidRPr="003F691D" w:rsidRDefault="00D92453" w:rsidP="00D92453">
            <w:pPr>
              <w:pStyle w:val="HeadingSPD02"/>
              <w:numPr>
                <w:ilvl w:val="0"/>
                <w:numId w:val="143"/>
              </w:numPr>
              <w:ind w:left="360"/>
              <w:jc w:val="left"/>
              <w:rPr>
                <w:lang w:val="fr-FR"/>
              </w:rPr>
            </w:pPr>
            <w:bookmarkStart w:id="169" w:name="_Toc138683455"/>
            <w:r w:rsidRPr="00B4328A">
              <w:rPr>
                <w:lang w:val="fr-FR"/>
              </w:rPr>
              <w:t>Propositions techniques variantes</w:t>
            </w:r>
            <w:bookmarkEnd w:id="169"/>
          </w:p>
        </w:tc>
        <w:tc>
          <w:tcPr>
            <w:tcW w:w="7456" w:type="dxa"/>
          </w:tcPr>
          <w:p w14:paraId="46DA841C" w14:textId="16BE6EB1" w:rsidR="0023163D" w:rsidRDefault="0023163D" w:rsidP="0023163D">
            <w:pPr>
              <w:pStyle w:val="AASec1H3"/>
              <w:numPr>
                <w:ilvl w:val="1"/>
                <w:numId w:val="143"/>
              </w:numPr>
              <w:ind w:left="555" w:hanging="630"/>
            </w:pPr>
            <w:r>
              <w:t>Les Proposants sont autorisés à proposer des variantes techniques avec leur Proposition Technique de Première Etape en plus et à la place des exigences spécifiés dans le Dossier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 xml:space="preserve">u Maître d’Ouvrage, qu’elle remplit les objectifs principaux du </w:t>
            </w:r>
            <w:r>
              <w:t>M</w:t>
            </w:r>
            <w:r w:rsidRPr="00B4328A">
              <w:t>arché, et qu’elle satisf</w:t>
            </w:r>
            <w:r>
              <w:t>ai</w:t>
            </w:r>
            <w:r w:rsidRPr="00B4328A">
              <w:t xml:space="preserve">t aux performances de base et aux critères techniques spécifiés dans le </w:t>
            </w:r>
            <w:r>
              <w:t xml:space="preserve">DDP. </w:t>
            </w:r>
          </w:p>
          <w:p w14:paraId="4177D7CA" w14:textId="5B346B95" w:rsidR="00D92453" w:rsidRPr="003F691D" w:rsidRDefault="00092B01" w:rsidP="003B5732">
            <w:pPr>
              <w:pStyle w:val="AASec1H3"/>
              <w:numPr>
                <w:ilvl w:val="1"/>
                <w:numId w:val="143"/>
              </w:numPr>
              <w:ind w:left="555" w:hanging="630"/>
            </w:pPr>
            <w:r>
              <w:tab/>
            </w:r>
            <w:r w:rsidR="0023163D" w:rsidRPr="00CE4F9B">
              <w:t xml:space="preserve">Toute variante technique soumise par un Proposant en tant que Proposition Technique de Première Etape </w:t>
            </w:r>
            <w:r w:rsidR="00C21BED">
              <w:t>fera l’objet</w:t>
            </w:r>
            <w:r w:rsidR="0023163D" w:rsidRPr="00CE4F9B">
              <w:t xml:space="preserve"> de clarifications avec le Proposant, selon </w:t>
            </w:r>
            <w:r w:rsidR="0023163D" w:rsidRPr="003B5732">
              <w:rPr>
                <w:b/>
              </w:rPr>
              <w:t>l’article 26 des IP</w:t>
            </w:r>
            <w:r w:rsidR="0023163D" w:rsidRPr="00CE4F9B">
              <w:t>.</w:t>
            </w:r>
          </w:p>
        </w:tc>
      </w:tr>
      <w:tr w:rsidR="00AC30C0" w:rsidRPr="00B4328A" w14:paraId="3F156E1E" w14:textId="77777777" w:rsidTr="007A62DD">
        <w:trPr>
          <w:gridAfter w:val="1"/>
          <w:wAfter w:w="23" w:type="dxa"/>
        </w:trPr>
        <w:tc>
          <w:tcPr>
            <w:tcW w:w="2552" w:type="dxa"/>
            <w:gridSpan w:val="3"/>
          </w:tcPr>
          <w:p w14:paraId="23C57965" w14:textId="2B64FA0C" w:rsidR="00AC30C0" w:rsidRPr="003F691D" w:rsidRDefault="00AC30C0" w:rsidP="003B5732">
            <w:pPr>
              <w:pStyle w:val="HeadingSPD02"/>
              <w:numPr>
                <w:ilvl w:val="0"/>
                <w:numId w:val="143"/>
              </w:numPr>
              <w:ind w:left="360"/>
              <w:jc w:val="left"/>
              <w:rPr>
                <w:lang w:val="fr-FR"/>
              </w:rPr>
            </w:pPr>
            <w:bookmarkStart w:id="170" w:name="_Toc138683456"/>
            <w:r w:rsidRPr="008C1A41">
              <w:rPr>
                <w:lang w:val="fr-FR"/>
              </w:rPr>
              <w:t xml:space="preserve">Documents attestant </w:t>
            </w:r>
            <w:r>
              <w:rPr>
                <w:lang w:val="fr-FR"/>
              </w:rPr>
              <w:t>de</w:t>
            </w:r>
            <w:r w:rsidRPr="008C1A41">
              <w:rPr>
                <w:lang w:val="fr-FR"/>
              </w:rPr>
              <w:t xml:space="preserve"> la qualification du Proposant</w:t>
            </w:r>
            <w:bookmarkEnd w:id="170"/>
          </w:p>
        </w:tc>
        <w:tc>
          <w:tcPr>
            <w:tcW w:w="7456" w:type="dxa"/>
          </w:tcPr>
          <w:p w14:paraId="3458C1DE" w14:textId="7A0A5031" w:rsidR="00AC30C0" w:rsidRPr="008C1A41" w:rsidRDefault="00AC30C0" w:rsidP="003B5732">
            <w:pPr>
              <w:pStyle w:val="AASec1H3"/>
              <w:numPr>
                <w:ilvl w:val="1"/>
                <w:numId w:val="143"/>
              </w:numPr>
              <w:ind w:left="555" w:hanging="630"/>
            </w:pPr>
            <w:r w:rsidRPr="008C1A41">
              <w:t xml:space="preserve">Conformément à la Section III, Critères d'évaluation et de qualification, pour établir que le </w:t>
            </w:r>
            <w:r>
              <w:t>Proposant</w:t>
            </w:r>
            <w:r w:rsidRPr="008C1A41">
              <w:t xml:space="preserve"> continue de satisfaire aux critères de qualification utilisés au moment de la sélection initiale, le </w:t>
            </w:r>
            <w:r>
              <w:t>Proposant</w:t>
            </w:r>
            <w:r w:rsidRPr="008C1A41">
              <w:t xml:space="preserve"> fournira des informations à jour sur tout aspect de l'évaluation ayant changé depuis </w:t>
            </w:r>
            <w:r>
              <w:t>la sélection initiale, y compris le statut de disqualification relative à l’Exploitation et Abus Sexuels (EAS) / Harcèlement Sexuel (HS)</w:t>
            </w:r>
            <w:r w:rsidRPr="008C1A41">
              <w:t>.</w:t>
            </w:r>
          </w:p>
          <w:p w14:paraId="4C1223BC" w14:textId="78E45251" w:rsidR="00AC30C0" w:rsidRPr="003260B1" w:rsidRDefault="00AC30C0" w:rsidP="003B5732">
            <w:pPr>
              <w:pStyle w:val="AASec1H3"/>
              <w:numPr>
                <w:ilvl w:val="1"/>
                <w:numId w:val="143"/>
              </w:numPr>
              <w:ind w:left="555" w:hanging="630"/>
            </w:pPr>
            <w:r w:rsidRPr="006E6CF2">
              <w:t>Si une marge de préfér</w:t>
            </w:r>
            <w:r>
              <w:t xml:space="preserve">ence s'applique conformément à </w:t>
            </w:r>
            <w:r w:rsidRPr="006C0101">
              <w:t xml:space="preserve">l’article </w:t>
            </w:r>
            <w:r>
              <w:rPr>
                <w:b/>
                <w:bCs w:val="0"/>
              </w:rPr>
              <w:t>50</w:t>
            </w:r>
            <w:r w:rsidRPr="000D7370">
              <w:rPr>
                <w:b/>
              </w:rPr>
              <w:t>.1 des IP</w:t>
            </w:r>
            <w:r w:rsidRPr="003260B1">
              <w:t xml:space="preserve">, les </w:t>
            </w:r>
            <w:r>
              <w:t>P</w:t>
            </w:r>
            <w:r w:rsidRPr="003260B1">
              <w:t xml:space="preserve">roposants </w:t>
            </w:r>
            <w:r>
              <w:t>du pays du Maître d’Ouvrage</w:t>
            </w:r>
            <w:r w:rsidRPr="003260B1">
              <w:t xml:space="preserve">, individuellement ou en </w:t>
            </w:r>
            <w:r w:rsidRPr="005C16B2">
              <w:t>groupement</w:t>
            </w:r>
            <w:r w:rsidRPr="007A1EC7">
              <w:t xml:space="preserve">, demandant </w:t>
            </w:r>
            <w:r>
              <w:t xml:space="preserve">à bénéficier de </w:t>
            </w:r>
            <w:r w:rsidRPr="007A1EC7">
              <w:t>la préférence doivent fournir toutes les informations nécessaires pour satisfaire aux critères d'éligibilité spécifiés c</w:t>
            </w:r>
            <w:r w:rsidRPr="00517936">
              <w:t xml:space="preserve">onformément </w:t>
            </w:r>
            <w:r w:rsidRPr="006C0101">
              <w:t xml:space="preserve">l’article </w:t>
            </w:r>
            <w:r>
              <w:rPr>
                <w:b/>
                <w:bCs w:val="0"/>
              </w:rPr>
              <w:t>50</w:t>
            </w:r>
            <w:r w:rsidRPr="000D7370">
              <w:rPr>
                <w:b/>
              </w:rPr>
              <w:t>.1 des IP</w:t>
            </w:r>
            <w:r>
              <w:t>.</w:t>
            </w:r>
          </w:p>
          <w:p w14:paraId="69CED6DB" w14:textId="356C1BC7" w:rsidR="00AC30C0" w:rsidRPr="003F691D" w:rsidRDefault="00AC30C0" w:rsidP="003B5732">
            <w:pPr>
              <w:pStyle w:val="AASec1H3"/>
              <w:numPr>
                <w:ilvl w:val="1"/>
                <w:numId w:val="143"/>
              </w:numPr>
              <w:ind w:left="555" w:hanging="630"/>
            </w:pPr>
            <w:r w:rsidRPr="008C1A41">
              <w:t xml:space="preserve">Tout changement dans la structure ou la formation d'un </w:t>
            </w:r>
            <w:r>
              <w:t>Proposant</w:t>
            </w:r>
            <w:r w:rsidRPr="008C1A41">
              <w:t xml:space="preserve"> après avoir été initialement sélectionné et invité à soumettre </w:t>
            </w:r>
            <w:r>
              <w:t>ue P</w:t>
            </w:r>
            <w:r w:rsidRPr="008C1A41">
              <w:t xml:space="preserve">roposition (y compris, dans le cas d'un </w:t>
            </w:r>
            <w:r>
              <w:t>groupement</w:t>
            </w:r>
            <w:r w:rsidRPr="008C1A41">
              <w:t xml:space="preserve">, tout changement dans la structure ou la formation d'un membre et tout changement dans un </w:t>
            </w:r>
            <w:r>
              <w:t>S</w:t>
            </w:r>
            <w:r w:rsidRPr="008C1A41">
              <w:t>ous-</w:t>
            </w:r>
            <w:r>
              <w:t>T</w:t>
            </w:r>
            <w:r w:rsidRPr="008C1A41">
              <w:t>raitant spécialisé) doit être</w:t>
            </w:r>
            <w:r>
              <w:t xml:space="preserve"> </w:t>
            </w:r>
            <w:r w:rsidRPr="008C1A41">
              <w:t>: sou</w:t>
            </w:r>
            <w:r>
              <w:t xml:space="preserve">mis à </w:t>
            </w:r>
            <w:r w:rsidRPr="008C1A41">
              <w:t xml:space="preserve">l'approbation écrite </w:t>
            </w:r>
            <w:r>
              <w:t>du Maître d’Ouvrage</w:t>
            </w:r>
            <w:r w:rsidRPr="008C1A41">
              <w:t xml:space="preserve"> avant la date limite de soumission des </w:t>
            </w:r>
            <w:r>
              <w:t>P</w:t>
            </w:r>
            <w:r w:rsidRPr="008C1A41">
              <w:t xml:space="preserve">ropositions. Cette approbation sera refusée si (i) un </w:t>
            </w:r>
            <w:r>
              <w:t>Proposant</w:t>
            </w:r>
            <w:r w:rsidRPr="008C1A41">
              <w:t xml:space="preserve"> propose de s’associer à un </w:t>
            </w:r>
            <w:r>
              <w:t>candidat</w:t>
            </w:r>
            <w:r w:rsidRPr="008C1A41">
              <w:t xml:space="preserve"> disqualifié ou, en cas de </w:t>
            </w:r>
            <w:r>
              <w:t>groupement</w:t>
            </w:r>
            <w:r w:rsidRPr="008C1A41">
              <w:t xml:space="preserve"> disqualifié, à l’un de ses membres; (ii) à la suite du changement, le </w:t>
            </w:r>
            <w:r>
              <w:t>Proposant</w:t>
            </w:r>
            <w:r w:rsidRPr="008C1A41">
              <w:t xml:space="preserve"> ne remplit plus les critères de qualification énoncés dans les documents de </w:t>
            </w:r>
            <w:r>
              <w:t>S</w:t>
            </w:r>
            <w:r w:rsidRPr="008C1A41">
              <w:t>élection initia</w:t>
            </w:r>
            <w:r>
              <w:t>le pour l’essentiel</w:t>
            </w:r>
            <w:r w:rsidRPr="008C1A41">
              <w:t xml:space="preserve">; (iii) ne fait plus partie de la liste des candidats initialement sélectionnés à la suite de la réévaluation de la demande par </w:t>
            </w:r>
            <w:r>
              <w:t>le Maître d’Ouvrage</w:t>
            </w:r>
            <w:r w:rsidRPr="008C1A41">
              <w:t xml:space="preserve"> conformément aux critères énoncés dans les documents de sélection initiale; ou (iv) de l'avis </w:t>
            </w:r>
            <w:r>
              <w:t>du Maître d’Ouvrage</w:t>
            </w:r>
            <w:r w:rsidRPr="008C1A41">
              <w:t xml:space="preserve">, le changement peut entraîner une réduction </w:t>
            </w:r>
            <w:r>
              <w:t>importante</w:t>
            </w:r>
            <w:r w:rsidRPr="008C1A41">
              <w:t xml:space="preserve"> de la concurrence. Tout changement de ce type devrait être soumis </w:t>
            </w:r>
            <w:r>
              <w:t>au Maître d’Ouvrage</w:t>
            </w:r>
            <w:r w:rsidRPr="008C1A41">
              <w:t xml:space="preserve"> au plus tard quatorze (14) jours après l'</w:t>
            </w:r>
            <w:r>
              <w:t>A</w:t>
            </w:r>
            <w:r w:rsidRPr="008C1A41">
              <w:t xml:space="preserve">vis de </w:t>
            </w:r>
            <w:r>
              <w:t>D</w:t>
            </w:r>
            <w:r w:rsidRPr="008C1A41">
              <w:t xml:space="preserve">emande de </w:t>
            </w:r>
            <w:r>
              <w:t>P</w:t>
            </w:r>
            <w:r w:rsidRPr="008C1A41">
              <w:t>ropositions</w:t>
            </w:r>
            <w:r>
              <w:t xml:space="preserve"> de Première Etape</w:t>
            </w:r>
            <w:r w:rsidRPr="008C1A41">
              <w:t>.</w:t>
            </w:r>
          </w:p>
        </w:tc>
      </w:tr>
      <w:tr w:rsidR="00607B84" w:rsidRPr="00B4328A" w14:paraId="75B0E10F" w14:textId="77777777" w:rsidTr="007A62DD">
        <w:trPr>
          <w:gridAfter w:val="1"/>
          <w:wAfter w:w="23" w:type="dxa"/>
        </w:trPr>
        <w:tc>
          <w:tcPr>
            <w:tcW w:w="2552" w:type="dxa"/>
            <w:gridSpan w:val="3"/>
          </w:tcPr>
          <w:p w14:paraId="65CA6EA3" w14:textId="764FCCF1" w:rsidR="00607B84" w:rsidRPr="003F691D" w:rsidRDefault="00607B84" w:rsidP="003B5732">
            <w:pPr>
              <w:pStyle w:val="HeadingSPD02"/>
              <w:numPr>
                <w:ilvl w:val="0"/>
                <w:numId w:val="143"/>
              </w:numPr>
              <w:ind w:left="360"/>
              <w:jc w:val="left"/>
              <w:rPr>
                <w:lang w:val="fr-FR"/>
              </w:rPr>
            </w:pPr>
            <w:bookmarkStart w:id="171" w:name="_Toc87877392"/>
            <w:bookmarkStart w:id="172" w:name="_Toc138683457"/>
            <w:r w:rsidRPr="0068333B">
              <w:rPr>
                <w:lang w:val="fr-FR"/>
              </w:rPr>
              <w:t>Documents attestant de la conformité des travaux</w:t>
            </w:r>
            <w:bookmarkEnd w:id="171"/>
            <w:bookmarkEnd w:id="172"/>
          </w:p>
        </w:tc>
        <w:tc>
          <w:tcPr>
            <w:tcW w:w="7456" w:type="dxa"/>
          </w:tcPr>
          <w:p w14:paraId="6BD9060A" w14:textId="5762ECB4" w:rsidR="00607B84" w:rsidRPr="006E6CF2" w:rsidRDefault="00607B84" w:rsidP="00607B84">
            <w:pPr>
              <w:pStyle w:val="AASec1H3"/>
              <w:numPr>
                <w:ilvl w:val="1"/>
                <w:numId w:val="143"/>
              </w:numPr>
              <w:ind w:left="555" w:hanging="630"/>
              <w:rPr>
                <w:sz w:val="16"/>
              </w:rPr>
            </w:pPr>
            <w:r w:rsidRPr="00B4328A">
              <w:tab/>
            </w:r>
            <w:r w:rsidRPr="006E6CF2">
              <w:t xml:space="preserve">Conformément à </w:t>
            </w:r>
            <w:r w:rsidRPr="003260B1">
              <w:t>l’</w:t>
            </w:r>
            <w:r w:rsidRPr="006C0101">
              <w:t xml:space="preserve">article </w:t>
            </w:r>
            <w:r w:rsidRPr="000D7370">
              <w:rPr>
                <w:b/>
                <w:bCs w:val="0"/>
              </w:rPr>
              <w:t>12.</w:t>
            </w:r>
            <w:r>
              <w:rPr>
                <w:b/>
                <w:bCs w:val="0"/>
              </w:rPr>
              <w:t>1</w:t>
            </w:r>
            <w:r w:rsidRPr="000D7370">
              <w:rPr>
                <w:b/>
                <w:bCs w:val="0"/>
              </w:rPr>
              <w:t xml:space="preserve"> (</w:t>
            </w:r>
            <w:r>
              <w:rPr>
                <w:b/>
                <w:bCs w:val="0"/>
              </w:rPr>
              <w:t>e</w:t>
            </w:r>
            <w:r w:rsidRPr="000D7370">
              <w:rPr>
                <w:b/>
                <w:bCs w:val="0"/>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w:t>
            </w:r>
            <w:r w:rsidRPr="006E6CF2">
              <w:t xml:space="preserve">des </w:t>
            </w:r>
            <w:r>
              <w:t>Ouvrages</w:t>
            </w:r>
            <w:r w:rsidRPr="006E6CF2">
              <w:t xml:space="preserve"> qu'il propose de concevoir et de construire dans le cadre du </w:t>
            </w:r>
            <w:r>
              <w:t>Marché au DDP</w:t>
            </w:r>
            <w:r w:rsidRPr="006E6CF2">
              <w:t>.</w:t>
            </w:r>
          </w:p>
          <w:p w14:paraId="7FC99721" w14:textId="4526C6DF" w:rsidR="00607B84" w:rsidRPr="006E6CF2" w:rsidRDefault="00607B84" w:rsidP="00607B84">
            <w:pPr>
              <w:pStyle w:val="AASec1H3"/>
              <w:numPr>
                <w:ilvl w:val="1"/>
                <w:numId w:val="143"/>
              </w:numPr>
              <w:ind w:left="555" w:hanging="630"/>
            </w:pPr>
            <w:r w:rsidRPr="006E6CF2">
              <w:t xml:space="preserve">La preuve documentaire de la conformité des </w:t>
            </w:r>
            <w:r>
              <w:t xml:space="preserve">Ouvrages </w:t>
            </w:r>
            <w:r w:rsidRPr="006E6CF2">
              <w:t xml:space="preserve">avec </w:t>
            </w:r>
            <w:r>
              <w:t xml:space="preserve">le DDP </w:t>
            </w:r>
            <w:r w:rsidRPr="006E6CF2">
              <w:t>peut prendre la forme de documentation, de dessins et de données, et doit comprendre</w:t>
            </w:r>
            <w:r>
              <w:t xml:space="preserve"> </w:t>
            </w:r>
            <w:r w:rsidRPr="006E6CF2">
              <w:t>:</w:t>
            </w:r>
          </w:p>
          <w:p w14:paraId="73B7C399" w14:textId="5E9FC6CE" w:rsidR="00607B84" w:rsidRPr="006E6CF2" w:rsidRDefault="00607B84" w:rsidP="00607B84">
            <w:pPr>
              <w:spacing w:before="60" w:after="60"/>
              <w:ind w:left="1136" w:hanging="450"/>
              <w:jc w:val="both"/>
              <w:rPr>
                <w:sz w:val="24"/>
                <w:szCs w:val="24"/>
              </w:rPr>
            </w:pPr>
            <w:r w:rsidRPr="006E6CF2">
              <w:rPr>
                <w:sz w:val="24"/>
                <w:szCs w:val="24"/>
              </w:rPr>
              <w:t>(</w:t>
            </w:r>
            <w:r>
              <w:rPr>
                <w:sz w:val="24"/>
                <w:szCs w:val="24"/>
              </w:rPr>
              <w:t>a</w:t>
            </w:r>
            <w:r w:rsidRPr="006E6CF2">
              <w:rPr>
                <w:sz w:val="24"/>
                <w:szCs w:val="24"/>
              </w:rPr>
              <w:t xml:space="preserve">) une description détaillée des caractéristiques techniques et fonctionnelles </w:t>
            </w:r>
            <w:r>
              <w:rPr>
                <w:sz w:val="24"/>
                <w:szCs w:val="24"/>
              </w:rPr>
              <w:t>ou</w:t>
            </w:r>
            <w:r w:rsidRPr="006E6CF2">
              <w:rPr>
                <w:sz w:val="24"/>
                <w:szCs w:val="24"/>
              </w:rPr>
              <w:t xml:space="preserve"> de performance</w:t>
            </w:r>
            <w:r>
              <w:rPr>
                <w:sz w:val="24"/>
                <w:szCs w:val="24"/>
              </w:rPr>
              <w:t>,</w:t>
            </w:r>
            <w:r w:rsidRPr="006E6CF2">
              <w:rPr>
                <w:sz w:val="24"/>
                <w:szCs w:val="24"/>
              </w:rPr>
              <w:t xml:space="preserve"> essentielles</w:t>
            </w:r>
            <w:r>
              <w:rPr>
                <w:sz w:val="24"/>
                <w:szCs w:val="24"/>
              </w:rPr>
              <w:t>,</w:t>
            </w:r>
            <w:r w:rsidRPr="006E6CF2">
              <w:rPr>
                <w:sz w:val="24"/>
                <w:szCs w:val="24"/>
              </w:rPr>
              <w:t xml:space="preserve"> des </w:t>
            </w:r>
            <w:r>
              <w:rPr>
                <w:sz w:val="24"/>
                <w:szCs w:val="24"/>
              </w:rPr>
              <w:t>Ouvrages</w:t>
            </w:r>
            <w:r w:rsidRPr="006E6CF2">
              <w:rPr>
                <w:sz w:val="24"/>
                <w:szCs w:val="24"/>
              </w:rPr>
              <w:t xml:space="preserve"> proposés, en réponse aux </w:t>
            </w:r>
            <w:r>
              <w:rPr>
                <w:sz w:val="24"/>
                <w:szCs w:val="24"/>
              </w:rPr>
              <w:t>E</w:t>
            </w:r>
            <w:r w:rsidRPr="006E6CF2">
              <w:rPr>
                <w:sz w:val="24"/>
                <w:szCs w:val="24"/>
              </w:rPr>
              <w:t xml:space="preserve">xigences </w:t>
            </w:r>
            <w:r>
              <w:rPr>
                <w:sz w:val="24"/>
                <w:szCs w:val="24"/>
              </w:rPr>
              <w:t xml:space="preserve">du Maître d’Ouvrage </w:t>
            </w:r>
            <w:r w:rsidRPr="006E6CF2">
              <w:rPr>
                <w:sz w:val="24"/>
                <w:szCs w:val="24"/>
              </w:rPr>
              <w:t>; et</w:t>
            </w:r>
          </w:p>
          <w:p w14:paraId="6BD7B319" w14:textId="770DB457" w:rsidR="00607B84" w:rsidRDefault="00607B84" w:rsidP="00607B84">
            <w:pPr>
              <w:spacing w:before="60" w:after="60"/>
              <w:ind w:left="1136" w:hanging="450"/>
              <w:jc w:val="both"/>
              <w:rPr>
                <w:sz w:val="24"/>
                <w:szCs w:val="24"/>
              </w:rPr>
            </w:pPr>
            <w:r w:rsidRPr="006E6CF2">
              <w:rPr>
                <w:sz w:val="24"/>
                <w:szCs w:val="24"/>
              </w:rPr>
              <w:t>(</w:t>
            </w:r>
            <w:r>
              <w:rPr>
                <w:sz w:val="24"/>
                <w:szCs w:val="24"/>
              </w:rPr>
              <w:t>b</w:t>
            </w:r>
            <w:r w:rsidRPr="006E6CF2">
              <w:rPr>
                <w:sz w:val="24"/>
                <w:szCs w:val="24"/>
              </w:rPr>
              <w:t xml:space="preserve">)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aux </w:t>
            </w:r>
            <w:r>
              <w:rPr>
                <w:sz w:val="24"/>
                <w:szCs w:val="24"/>
              </w:rPr>
              <w:t>E</w:t>
            </w:r>
            <w:r w:rsidRPr="006E6CF2">
              <w:rPr>
                <w:sz w:val="24"/>
                <w:szCs w:val="24"/>
              </w:rPr>
              <w:t xml:space="preserve">xigences </w:t>
            </w:r>
            <w:r>
              <w:rPr>
                <w:sz w:val="24"/>
                <w:szCs w:val="24"/>
              </w:rPr>
              <w:t>du Maître d’Ouvrage</w:t>
            </w:r>
            <w:r w:rsidRPr="006E6CF2">
              <w:rPr>
                <w:sz w:val="24"/>
                <w:szCs w:val="24"/>
              </w:rPr>
              <w:t xml:space="preserve">. Les </w:t>
            </w:r>
            <w:r>
              <w:rPr>
                <w:sz w:val="24"/>
                <w:szCs w:val="24"/>
              </w:rPr>
              <w:t>P</w:t>
            </w:r>
            <w:r w:rsidRPr="006E6CF2">
              <w:rPr>
                <w:sz w:val="24"/>
                <w:szCs w:val="24"/>
              </w:rPr>
              <w:t xml:space="preserve">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4CFEC349" w14:textId="2FEF9476" w:rsidR="00607B84" w:rsidRPr="003A36E8" w:rsidRDefault="00607B84" w:rsidP="00607B84">
            <w:pPr>
              <w:pStyle w:val="AASec1H3"/>
              <w:numPr>
                <w:ilvl w:val="1"/>
                <w:numId w:val="143"/>
              </w:numPr>
              <w:ind w:left="555" w:hanging="630"/>
            </w:pPr>
            <w:r w:rsidRPr="000F2122">
              <w:t>Pour</w:t>
            </w:r>
            <w:r>
              <w:t xml:space="preserve"> </w:t>
            </w:r>
            <w:r w:rsidRPr="000F2122">
              <w:t xml:space="preserve">leur </w:t>
            </w:r>
            <w:r>
              <w:t>P</w:t>
            </w:r>
            <w:r w:rsidRPr="000F2122">
              <w:t xml:space="preserve">roposition </w:t>
            </w:r>
            <w:r>
              <w:t>T</w:t>
            </w:r>
            <w:r w:rsidRPr="000F2122">
              <w:t xml:space="preserve">echnique et </w:t>
            </w:r>
            <w:r>
              <w:t>F</w:t>
            </w:r>
            <w:r w:rsidRPr="000F2122">
              <w:t xml:space="preserve">inancière combinée de la </w:t>
            </w:r>
            <w:r w:rsidR="00311DB4">
              <w:t>D</w:t>
            </w:r>
            <w:r w:rsidRPr="000F2122">
              <w:t xml:space="preserve">euxième </w:t>
            </w:r>
            <w:r w:rsidR="00311DB4">
              <w:t>E</w:t>
            </w:r>
            <w:r w:rsidRPr="000F2122">
              <w:t xml:space="preserve">tape, les </w:t>
            </w:r>
            <w:r>
              <w:t>P</w:t>
            </w:r>
            <w:r w:rsidRPr="000F2122">
              <w:t xml:space="preserve">roposants invités sont censés présenter la même </w:t>
            </w:r>
            <w:r w:rsidR="00311DB4">
              <w:t>P</w:t>
            </w:r>
            <w:r w:rsidRPr="000F2122">
              <w:t xml:space="preserve">roposition technique qu’à la première étape, à moins que des modifications ne soient explicitement autorisées ou requises dans le mémorandum spécifique au </w:t>
            </w:r>
            <w:r>
              <w:t>P</w:t>
            </w:r>
            <w:r w:rsidRPr="000F2122">
              <w:t xml:space="preserve">roposant intitulé « </w:t>
            </w:r>
            <w:r w:rsidR="00526720">
              <w:t>Modifications requises</w:t>
            </w:r>
            <w:r w:rsidRPr="000F2122">
              <w:t xml:space="preserve"> en vertu </w:t>
            </w:r>
            <w:r w:rsidR="00311DB4" w:rsidRPr="000F2122">
              <w:t xml:space="preserve">de l’évaluation </w:t>
            </w:r>
            <w:r w:rsidRPr="000F2122">
              <w:t xml:space="preserve">de la </w:t>
            </w:r>
            <w:r>
              <w:t>P</w:t>
            </w:r>
            <w:r w:rsidRPr="000F2122">
              <w:t xml:space="preserve">remière </w:t>
            </w:r>
            <w:r>
              <w:t>E</w:t>
            </w:r>
            <w:r w:rsidRPr="000F2122">
              <w:t xml:space="preserve">tape» conformément </w:t>
            </w:r>
            <w:r>
              <w:t xml:space="preserve">à l’article </w:t>
            </w:r>
            <w:r w:rsidRPr="000F2122">
              <w:rPr>
                <w:b/>
                <w:bCs w:val="0"/>
              </w:rPr>
              <w:t>26.7 des IP</w:t>
            </w:r>
            <w:r w:rsidRPr="000F2122">
              <w:t>,  ou qu’ils soient implicites ou déclenchés par des additifs au</w:t>
            </w:r>
            <w:r w:rsidR="00311DB4">
              <w:t xml:space="preserve"> D</w:t>
            </w:r>
            <w:r w:rsidRPr="000F2122">
              <w:t xml:space="preserve">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 </w:t>
            </w:r>
            <w:r>
              <w:t>P</w:t>
            </w:r>
            <w:r w:rsidRPr="000F2122">
              <w:t xml:space="preserve">ropositions </w:t>
            </w:r>
            <w:r>
              <w:t>T</w:t>
            </w:r>
            <w:r w:rsidRPr="000F2122">
              <w:t xml:space="preserve">echnique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22035A6E" w14:textId="323CC791" w:rsidR="00607B84" w:rsidRPr="003F691D" w:rsidRDefault="00607B84" w:rsidP="00680E72">
            <w:pPr>
              <w:pStyle w:val="ListParagraph"/>
              <w:numPr>
                <w:ilvl w:val="1"/>
                <w:numId w:val="143"/>
              </w:numPr>
              <w:spacing w:before="60" w:after="120"/>
              <w:ind w:left="577" w:hanging="629"/>
              <w:jc w:val="both"/>
              <w:rPr>
                <w:sz w:val="24"/>
                <w:szCs w:val="24"/>
              </w:rPr>
            </w:pPr>
            <w:r w:rsidRPr="0068333B">
              <w:rPr>
                <w:bCs/>
                <w:sz w:val="24"/>
                <w:szCs w:val="24"/>
                <w:lang w:eastAsia="en-US"/>
              </w:rPr>
              <w:t xml:space="preserve">Le Proposant est responsable de s'assurer que tout sous-traitant proposé est conforme aux exigences de </w:t>
            </w:r>
            <w:r w:rsidRPr="000438EC">
              <w:rPr>
                <w:b/>
                <w:sz w:val="24"/>
                <w:szCs w:val="24"/>
                <w:lang w:eastAsia="en-US"/>
              </w:rPr>
              <w:t>l’article 4 des IP</w:t>
            </w:r>
            <w:r w:rsidRPr="0068333B">
              <w:rPr>
                <w:bCs/>
                <w:sz w:val="24"/>
                <w:szCs w:val="24"/>
                <w:lang w:eastAsia="en-US"/>
              </w:rPr>
              <w:t xml:space="preserve"> et que tous les travaux devant être réalisés par le sous-traitant sont conformes aux exigences des articles </w:t>
            </w:r>
            <w:r w:rsidRPr="000438EC">
              <w:rPr>
                <w:b/>
                <w:sz w:val="24"/>
                <w:szCs w:val="24"/>
                <w:lang w:eastAsia="en-US"/>
              </w:rPr>
              <w:t>5 et 15.1 des IP</w:t>
            </w:r>
            <w:r w:rsidRPr="0068333B">
              <w:rPr>
                <w:bCs/>
                <w:sz w:val="24"/>
                <w:szCs w:val="24"/>
                <w:lang w:eastAsia="en-US"/>
              </w:rPr>
              <w:t xml:space="preserve">.  </w:t>
            </w:r>
          </w:p>
        </w:tc>
      </w:tr>
      <w:tr w:rsidR="009D1272" w:rsidRPr="00B4328A" w14:paraId="27DCF4A8" w14:textId="77777777" w:rsidTr="007A62DD">
        <w:trPr>
          <w:gridAfter w:val="1"/>
          <w:wAfter w:w="23" w:type="dxa"/>
        </w:trPr>
        <w:tc>
          <w:tcPr>
            <w:tcW w:w="2552" w:type="dxa"/>
            <w:gridSpan w:val="3"/>
          </w:tcPr>
          <w:p w14:paraId="37BCE843" w14:textId="4D90A3A0" w:rsidR="009D1272" w:rsidRPr="00B4328A" w:rsidRDefault="009D1272" w:rsidP="000E2380">
            <w:pPr>
              <w:pStyle w:val="HeadingSPD02"/>
              <w:numPr>
                <w:ilvl w:val="0"/>
                <w:numId w:val="143"/>
              </w:numPr>
              <w:ind w:left="360"/>
              <w:jc w:val="left"/>
              <w:rPr>
                <w:lang w:val="fr-FR"/>
              </w:rPr>
            </w:pPr>
            <w:bookmarkStart w:id="173" w:name="_Toc138683458"/>
            <w:r w:rsidRPr="003F691D">
              <w:rPr>
                <w:lang w:val="fr-FR"/>
              </w:rPr>
              <w:t xml:space="preserve">Lettre de </w:t>
            </w:r>
            <w:r w:rsidR="00500D1E">
              <w:rPr>
                <w:lang w:val="fr-FR"/>
              </w:rPr>
              <w:t>P</w:t>
            </w:r>
            <w:r w:rsidRPr="003F691D">
              <w:rPr>
                <w:lang w:val="fr-FR"/>
              </w:rPr>
              <w:t xml:space="preserve">roposition </w:t>
            </w:r>
            <w:r w:rsidR="000E2380">
              <w:rPr>
                <w:lang w:val="fr-FR"/>
              </w:rPr>
              <w:t>technique de Première Etape</w:t>
            </w:r>
            <w:bookmarkEnd w:id="173"/>
          </w:p>
        </w:tc>
        <w:tc>
          <w:tcPr>
            <w:tcW w:w="7456" w:type="dxa"/>
          </w:tcPr>
          <w:p w14:paraId="65271852" w14:textId="381C0804" w:rsidR="009D1272" w:rsidRPr="00B4328A" w:rsidRDefault="009D1272" w:rsidP="003B5732">
            <w:pPr>
              <w:pStyle w:val="AASec1H3"/>
              <w:numPr>
                <w:ilvl w:val="1"/>
                <w:numId w:val="143"/>
              </w:numPr>
              <w:ind w:left="555" w:hanging="630"/>
            </w:pPr>
            <w:r w:rsidRPr="003F691D">
              <w:t xml:space="preserve">Le </w:t>
            </w:r>
            <w:r>
              <w:t xml:space="preserve">Proposant </w:t>
            </w:r>
            <w:r w:rsidRPr="003F691D">
              <w:t xml:space="preserve">doit </w:t>
            </w:r>
            <w:r w:rsidR="000036F8">
              <w:t>rempli</w:t>
            </w:r>
            <w:r w:rsidR="000036F8" w:rsidRPr="003F691D">
              <w:t xml:space="preserve">r </w:t>
            </w:r>
            <w:r w:rsidRPr="003F691D">
              <w:t xml:space="preserve">la </w:t>
            </w:r>
            <w:r w:rsidR="000036F8">
              <w:t>L</w:t>
            </w:r>
            <w:r w:rsidRPr="003F691D">
              <w:t xml:space="preserve">ettre de </w:t>
            </w:r>
            <w:r>
              <w:t>P</w:t>
            </w:r>
            <w:r w:rsidRPr="003F691D">
              <w:t xml:space="preserve">roposition </w:t>
            </w:r>
            <w:r w:rsidR="00626A77">
              <w:t>de Première Etape</w:t>
            </w:r>
            <w:r w:rsidRPr="003F691D">
              <w:t xml:space="preserve"> en utilisant le formulaire approprié fournis à la </w:t>
            </w:r>
            <w:r w:rsidR="00FD694E">
              <w:t>S</w:t>
            </w:r>
            <w:r w:rsidRPr="003F691D">
              <w:t xml:space="preserve">ection IV, Formulaires de </w:t>
            </w:r>
            <w:r w:rsidR="00EA4590">
              <w:t>P</w:t>
            </w:r>
            <w:r w:rsidRPr="003F691D">
              <w:t>roposition</w:t>
            </w:r>
            <w:r w:rsidR="00D22476">
              <w:t xml:space="preserve"> </w:t>
            </w:r>
            <w:r w:rsidR="00D22476" w:rsidRPr="0068333B">
              <w:rPr>
                <w:lang w:val="fr"/>
              </w:rPr>
              <w:t>selon la manière et les détails indiqués dans cette section et soumettre ce formulaire avec la Proposition</w:t>
            </w:r>
            <w:r w:rsidRPr="003F691D">
              <w:t xml:space="preserve">. </w:t>
            </w:r>
          </w:p>
        </w:tc>
      </w:tr>
      <w:tr w:rsidR="00892758" w:rsidRPr="00B4328A" w14:paraId="10B61FD9" w14:textId="77777777" w:rsidTr="007A62DD">
        <w:trPr>
          <w:gridAfter w:val="1"/>
          <w:wAfter w:w="23" w:type="dxa"/>
        </w:trPr>
        <w:tc>
          <w:tcPr>
            <w:tcW w:w="2552" w:type="dxa"/>
            <w:gridSpan w:val="3"/>
          </w:tcPr>
          <w:p w14:paraId="68BB6FD5" w14:textId="06EE1627" w:rsidR="00892758" w:rsidRPr="00B4328A" w:rsidRDefault="00892758" w:rsidP="00892758">
            <w:pPr>
              <w:pStyle w:val="HeadingSPD02"/>
              <w:numPr>
                <w:ilvl w:val="0"/>
                <w:numId w:val="143"/>
              </w:numPr>
              <w:ind w:left="360"/>
              <w:jc w:val="left"/>
              <w:rPr>
                <w:lang w:val="fr-FR"/>
              </w:rPr>
            </w:pPr>
            <w:bookmarkStart w:id="174" w:name="_Toc87877394"/>
            <w:bookmarkStart w:id="175" w:name="_Toc138683459"/>
            <w:r w:rsidRPr="0068333B">
              <w:rPr>
                <w:lang w:val="fr-FR"/>
              </w:rPr>
              <w:t>Form</w:t>
            </w:r>
            <w:r w:rsidR="009F523A">
              <w:rPr>
                <w:lang w:val="fr-FR"/>
              </w:rPr>
              <w:t>at</w:t>
            </w:r>
            <w:r w:rsidRPr="0068333B">
              <w:rPr>
                <w:lang w:val="fr-FR"/>
              </w:rPr>
              <w:t xml:space="preserve"> et Signature de la Proposition de Première Etape</w:t>
            </w:r>
            <w:bookmarkEnd w:id="174"/>
            <w:bookmarkEnd w:id="175"/>
          </w:p>
        </w:tc>
        <w:tc>
          <w:tcPr>
            <w:tcW w:w="7456" w:type="dxa"/>
          </w:tcPr>
          <w:p w14:paraId="1AABB70F" w14:textId="151F3914" w:rsidR="00892758" w:rsidRPr="000A38D0" w:rsidRDefault="00892758" w:rsidP="00892758">
            <w:pPr>
              <w:pStyle w:val="AASec1H3"/>
              <w:numPr>
                <w:ilvl w:val="1"/>
                <w:numId w:val="143"/>
              </w:numPr>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 xml:space="preserve">spécifiés dans </w:t>
            </w:r>
            <w:r w:rsidRPr="003B5732">
              <w:rPr>
                <w:b/>
                <w:bCs w:val="0"/>
                <w:noProof/>
                <w:lang w:val="fr"/>
              </w:rPr>
              <w:t>les DPDP</w:t>
            </w:r>
            <w:r w:rsidRPr="00A91282">
              <w:rPr>
                <w:noProof/>
                <w:lang w:val="fr"/>
              </w:rPr>
              <w:t>, en</w:t>
            </w:r>
            <w:r>
              <w:rPr>
                <w:noProof/>
                <w:lang w:val="fr"/>
              </w:rPr>
              <w:t xml:space="preserve"> </w:t>
            </w:r>
            <w:r w:rsidRPr="00A91282">
              <w:rPr>
                <w:noProof/>
                <w:lang w:val="fr"/>
              </w:rPr>
              <w:t xml:space="preserve">indiquant clairement </w:t>
            </w:r>
            <w:r w:rsidR="004A50FF">
              <w:rPr>
                <w:noProof/>
                <w:lang w:val="fr"/>
              </w:rPr>
              <w:t xml:space="preserve">pour </w:t>
            </w:r>
            <w:r w:rsidRPr="00A91282">
              <w:rPr>
                <w:noProof/>
                <w:lang w:val="fr"/>
              </w:rPr>
              <w:t xml:space="preserve">chacun d’eux </w:t>
            </w:r>
            <w:r w:rsidRPr="00A91282">
              <w:rPr>
                <w:lang w:val="fr"/>
              </w:rPr>
              <w:t>comme : «</w:t>
            </w:r>
            <w:r w:rsidRPr="003B5732">
              <w:rPr>
                <w:lang w:val="fr"/>
              </w:rPr>
              <w:t xml:space="preserve"> Proposition T</w:t>
            </w:r>
            <w:r>
              <w:rPr>
                <w:lang w:val="fr"/>
              </w:rPr>
              <w:t>echnique de P</w:t>
            </w:r>
            <w:r w:rsidRPr="00A91282">
              <w:rPr>
                <w:lang w:val="fr"/>
              </w:rPr>
              <w:t xml:space="preserve">remière </w:t>
            </w:r>
            <w:r>
              <w:rPr>
                <w:lang w:val="fr"/>
              </w:rPr>
              <w:t>E</w:t>
            </w:r>
            <w:r w:rsidRPr="00A91282">
              <w:rPr>
                <w:lang w:val="fr"/>
              </w:rPr>
              <w:t>tape</w:t>
            </w:r>
            <w:r>
              <w:rPr>
                <w:lang w:val="fr"/>
              </w:rPr>
              <w:t xml:space="preserve"> –</w:t>
            </w:r>
            <w:r w:rsidRPr="003B5732">
              <w:rPr>
                <w:lang w:val="fr"/>
              </w:rPr>
              <w:t xml:space="preserve">Original», </w:t>
            </w:r>
            <w:r>
              <w:rPr>
                <w:lang w:val="fr"/>
              </w:rPr>
              <w:t>«</w:t>
            </w:r>
            <w:r w:rsidRPr="003B5732">
              <w:rPr>
                <w:lang w:val="fr"/>
              </w:rPr>
              <w:t>proposition</w:t>
            </w:r>
            <w:r>
              <w:rPr>
                <w:lang w:val="fr"/>
              </w:rPr>
              <w:t xml:space="preserve"> technique de Première </w:t>
            </w:r>
            <w:r w:rsidRPr="003B5732">
              <w:rPr>
                <w:lang w:val="fr"/>
              </w:rPr>
              <w:t xml:space="preserve">Etape </w:t>
            </w:r>
            <w:r w:rsidR="0001306D">
              <w:rPr>
                <w:lang w:val="fr"/>
              </w:rPr>
              <w:t>-</w:t>
            </w:r>
            <w:r w:rsidR="004A50FF" w:rsidRPr="003B5732">
              <w:rPr>
                <w:lang w:val="fr"/>
              </w:rPr>
              <w:t xml:space="preserve">COPIE </w:t>
            </w:r>
            <w:r w:rsidRPr="003B5732">
              <w:rPr>
                <w:lang w:val="fr"/>
              </w:rPr>
              <w:t xml:space="preserve">n° 1 », « </w:t>
            </w:r>
            <w:r>
              <w:rPr>
                <w:lang w:val="fr"/>
              </w:rPr>
              <w:t xml:space="preserve">Proposition TECHNIQUE de première </w:t>
            </w:r>
            <w:r w:rsidRPr="003B5732">
              <w:rPr>
                <w:lang w:val="fr"/>
              </w:rPr>
              <w:t xml:space="preserve">ÉTAPE - </w:t>
            </w:r>
            <w:r>
              <w:rPr>
                <w:lang w:val="fr"/>
              </w:rPr>
              <w:t>COPIE</w:t>
            </w:r>
            <w:r w:rsidRPr="003B5732">
              <w:rPr>
                <w:lang w:val="fr"/>
              </w:rPr>
              <w:t xml:space="preserve"> n° 2», etc.,</w:t>
            </w:r>
            <w:r>
              <w:rPr>
                <w:lang w:val="fr"/>
              </w:rPr>
              <w:t xml:space="preserve"> </w:t>
            </w:r>
            <w:r w:rsidRPr="00A91282">
              <w:rPr>
                <w:lang w:val="fr"/>
              </w:rPr>
              <w:t xml:space="preserve"> comme</w:t>
            </w:r>
            <w:r>
              <w:rPr>
                <w:lang w:val="fr"/>
              </w:rPr>
              <w:t xml:space="preserve"> </w:t>
            </w:r>
            <w:r w:rsidRPr="00A91282">
              <w:rPr>
                <w:lang w:val="fr"/>
              </w:rPr>
              <w:t xml:space="preserve"> approprié. En</w:t>
            </w:r>
            <w:r>
              <w:rPr>
                <w:lang w:val="fr"/>
              </w:rPr>
              <w:t xml:space="preserve"> </w:t>
            </w:r>
            <w:r w:rsidRPr="00015E89">
              <w:rPr>
                <w:lang w:val="fr"/>
              </w:rPr>
              <w:t>cas</w:t>
            </w:r>
            <w:r w:rsidRPr="00A91282">
              <w:rPr>
                <w:lang w:val="fr"/>
              </w:rPr>
              <w:t xml:space="preserve"> de divergence entre l’original et</w:t>
            </w:r>
            <w:r>
              <w:rPr>
                <w:lang w:val="fr"/>
              </w:rPr>
              <w:t xml:space="preserve"> </w:t>
            </w:r>
            <w:r w:rsidRPr="00A91282">
              <w:rPr>
                <w:lang w:val="fr"/>
              </w:rPr>
              <w:t>toute copie, l’original</w:t>
            </w:r>
            <w:r>
              <w:rPr>
                <w:lang w:val="fr"/>
              </w:rPr>
              <w:t xml:space="preserve"> </w:t>
            </w:r>
            <w:r w:rsidR="004A50FF">
              <w:rPr>
                <w:lang w:val="fr"/>
              </w:rPr>
              <w:t>fera foi</w:t>
            </w:r>
            <w:r w:rsidRPr="00A91282">
              <w:rPr>
                <w:lang w:val="fr"/>
              </w:rPr>
              <w:t>.</w:t>
            </w:r>
          </w:p>
          <w:p w14:paraId="489A7232" w14:textId="3CD26217" w:rsidR="00892758" w:rsidRPr="000A38D0" w:rsidRDefault="00892758" w:rsidP="00892758">
            <w:pPr>
              <w:pStyle w:val="AASec1H3"/>
              <w:numPr>
                <w:ilvl w:val="1"/>
                <w:numId w:val="143"/>
              </w:numPr>
              <w:ind w:left="555" w:hanging="630"/>
              <w:rPr>
                <w:noProof/>
              </w:rPr>
            </w:pPr>
            <w:r w:rsidRPr="00A91282">
              <w:rPr>
                <w:noProof/>
                <w:lang w:val="fr"/>
              </w:rPr>
              <w:t>L’original et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w:t>
            </w:r>
            <w:r>
              <w:rPr>
                <w:b/>
                <w:noProof/>
                <w:lang w:val="fr"/>
              </w:rPr>
              <w:t>les DPDP</w:t>
            </w:r>
            <w:r>
              <w:rPr>
                <w:lang w:val="fr"/>
              </w:rPr>
              <w:t xml:space="preserve"> et incluse dans la </w:t>
            </w:r>
            <w:r w:rsidR="0020009D">
              <w:rPr>
                <w:lang w:val="fr"/>
              </w:rPr>
              <w:t>P</w:t>
            </w:r>
            <w:r>
              <w:rPr>
                <w:lang w:val="fr"/>
              </w:rPr>
              <w:t>roposition</w:t>
            </w:r>
            <w:r w:rsidRPr="00A91282">
              <w:rPr>
                <w:noProof/>
                <w:lang w:val="fr"/>
              </w:rPr>
              <w:t xml:space="preserve"> conformément à </w:t>
            </w:r>
            <w:r w:rsidRPr="000438EC">
              <w:rPr>
                <w:b/>
                <w:bCs w:val="0"/>
                <w:noProof/>
                <w:lang w:val="fr"/>
              </w:rPr>
              <w:t>l’article 12.1 (c) des IP</w:t>
            </w:r>
            <w:r w:rsidRPr="00A91282">
              <w:rPr>
                <w:noProof/>
                <w:lang w:val="fr"/>
              </w:rPr>
              <w:t>.</w:t>
            </w:r>
            <w:r>
              <w:rPr>
                <w:lang w:val="fr"/>
              </w:rPr>
              <w:t xml:space="preserve"> </w:t>
            </w:r>
            <w:r w:rsidRPr="00A91282">
              <w:rPr>
                <w:noProof/>
                <w:lang w:val="fr"/>
              </w:rPr>
              <w:t xml:space="preserve">Le nom et la position </w:t>
            </w:r>
            <w:r w:rsidR="00E13578">
              <w:rPr>
                <w:noProof/>
                <w:lang w:val="fr"/>
              </w:rPr>
              <w:t>de</w:t>
            </w:r>
            <w:r w:rsidRPr="00A91282">
              <w:rPr>
                <w:noProof/>
                <w:lang w:val="fr"/>
              </w:rPr>
              <w:t xml:space="preserve">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doivent être signées ou paraphées par la ou les personnes sign</w:t>
            </w:r>
            <w:r w:rsidR="005F1019">
              <w:rPr>
                <w:noProof/>
                <w:lang w:val="fr"/>
              </w:rPr>
              <w:t>ataires de</w:t>
            </w:r>
            <w:r w:rsidRPr="00A91282">
              <w:rPr>
                <w:noProof/>
                <w:lang w:val="fr"/>
              </w:rPr>
              <w:t xml:space="preserve"> la </w:t>
            </w:r>
            <w:r>
              <w:rPr>
                <w:noProof/>
                <w:lang w:val="fr"/>
              </w:rPr>
              <w:t>P</w:t>
            </w:r>
            <w:r w:rsidRPr="00A91282">
              <w:rPr>
                <w:noProof/>
                <w:lang w:val="fr"/>
              </w:rPr>
              <w:t>roposition.</w:t>
            </w:r>
          </w:p>
          <w:p w14:paraId="681BC765" w14:textId="6CD29094" w:rsidR="00892758" w:rsidRPr="0068333B" w:rsidRDefault="00892758" w:rsidP="00892758">
            <w:pPr>
              <w:pStyle w:val="AASec1H3"/>
              <w:numPr>
                <w:ilvl w:val="1"/>
                <w:numId w:val="143"/>
              </w:numPr>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w:t>
            </w:r>
            <w:r w:rsidR="005F1019">
              <w:rPr>
                <w:noProof/>
                <w:lang w:val="fr"/>
              </w:rPr>
              <w:t>rature</w:t>
            </w:r>
            <w:r w:rsidRPr="00A91282">
              <w:rPr>
                <w:noProof/>
                <w:lang w:val="fr"/>
              </w:rPr>
              <w:t xml:space="preserve"> ou </w:t>
            </w:r>
            <w:r w:rsidR="00B862A9">
              <w:rPr>
                <w:noProof/>
                <w:lang w:val="fr"/>
              </w:rPr>
              <w:t>effac</w:t>
            </w:r>
            <w:r w:rsidRPr="00A91282">
              <w:rPr>
                <w:noProof/>
                <w:lang w:val="fr"/>
              </w:rPr>
              <w:t>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 xml:space="preserve">auquel cas ces corrections doivent être paraphées par la ou les personnes </w:t>
            </w:r>
            <w:r w:rsidR="003B380E" w:rsidRPr="00A91282">
              <w:rPr>
                <w:noProof/>
                <w:lang w:val="fr"/>
              </w:rPr>
              <w:t>sign</w:t>
            </w:r>
            <w:r w:rsidR="003B380E">
              <w:rPr>
                <w:noProof/>
                <w:lang w:val="fr"/>
              </w:rPr>
              <w:t>ataires de</w:t>
            </w:r>
            <w:r w:rsidR="003B380E" w:rsidRPr="00A91282">
              <w:rPr>
                <w:noProof/>
                <w:lang w:val="fr"/>
              </w:rPr>
              <w:t xml:space="preserve"> </w:t>
            </w:r>
            <w:r w:rsidRPr="00A91282">
              <w:rPr>
                <w:noProof/>
                <w:lang w:val="fr"/>
              </w:rPr>
              <w:t>la</w:t>
            </w:r>
            <w:r>
              <w:rPr>
                <w:lang w:val="fr"/>
              </w:rPr>
              <w:t xml:space="preserve"> </w:t>
            </w:r>
            <w:r w:rsidRPr="00A91282">
              <w:rPr>
                <w:noProof/>
                <w:lang w:val="fr"/>
              </w:rPr>
              <w:t>Proposition.</w:t>
            </w:r>
          </w:p>
          <w:p w14:paraId="79BE32F7" w14:textId="728FB913" w:rsidR="00892758" w:rsidRDefault="00892758" w:rsidP="003B5732">
            <w:pPr>
              <w:pStyle w:val="AASec1H3"/>
              <w:numPr>
                <w:ilvl w:val="1"/>
                <w:numId w:val="143"/>
              </w:numPr>
              <w:ind w:left="555" w:hanging="630"/>
            </w:pPr>
            <w:r w:rsidRPr="00D77BEA">
              <w:rPr>
                <w:noProof/>
                <w:lang w:val="fr"/>
              </w:rPr>
              <w:t xml:space="preserve">La signature et soumission d’une Proposition Technique de Première Etape ne lie ni oblige le Proposant de soumettre une Proposition Technique et Financière </w:t>
            </w:r>
            <w:r w:rsidR="006F41CF">
              <w:rPr>
                <w:noProof/>
                <w:lang w:val="fr"/>
              </w:rPr>
              <w:t xml:space="preserve">combinée </w:t>
            </w:r>
            <w:r w:rsidRPr="00D77BEA">
              <w:rPr>
                <w:noProof/>
                <w:lang w:val="fr"/>
              </w:rPr>
              <w:t>de Deuxième Etape.</w:t>
            </w:r>
          </w:p>
        </w:tc>
      </w:tr>
      <w:tr w:rsidR="00615133" w:rsidRPr="00B4328A" w14:paraId="67C64D7A" w14:textId="77777777" w:rsidTr="00051C1C">
        <w:trPr>
          <w:gridAfter w:val="1"/>
          <w:wAfter w:w="23" w:type="dxa"/>
        </w:trPr>
        <w:tc>
          <w:tcPr>
            <w:tcW w:w="10008" w:type="dxa"/>
            <w:gridSpan w:val="4"/>
          </w:tcPr>
          <w:p w14:paraId="55743FF4" w14:textId="2643801A" w:rsidR="00615133" w:rsidRPr="003B5732" w:rsidRDefault="00171BC4" w:rsidP="003B5732">
            <w:pPr>
              <w:pStyle w:val="HeadingSPD01"/>
              <w:numPr>
                <w:ilvl w:val="0"/>
                <w:numId w:val="0"/>
              </w:numPr>
              <w:spacing w:before="120"/>
              <w:rPr>
                <w:szCs w:val="32"/>
                <w:lang w:val="fr-FR"/>
              </w:rPr>
            </w:pPr>
            <w:bookmarkStart w:id="176" w:name="_Toc87877395"/>
            <w:bookmarkStart w:id="177" w:name="_Toc138683460"/>
            <w:r w:rsidRPr="003B5732">
              <w:rPr>
                <w:rFonts w:ascii="Times New Roman" w:hAnsi="Times New Roman"/>
                <w:szCs w:val="32"/>
                <w:lang w:val="fr-FR"/>
              </w:rPr>
              <w:t>D. Dépôt des Propositions</w:t>
            </w:r>
            <w:bookmarkEnd w:id="176"/>
            <w:r w:rsidRPr="003B5732">
              <w:rPr>
                <w:rFonts w:ascii="Times New Roman" w:hAnsi="Times New Roman"/>
                <w:szCs w:val="32"/>
                <w:lang w:val="fr-FR"/>
              </w:rPr>
              <w:t xml:space="preserve"> Techniques de Première Etape</w:t>
            </w:r>
            <w:bookmarkEnd w:id="177"/>
          </w:p>
        </w:tc>
      </w:tr>
      <w:tr w:rsidR="00DC10A3" w:rsidRPr="00B4328A" w14:paraId="69F5D700" w14:textId="77777777" w:rsidTr="007A62DD">
        <w:trPr>
          <w:gridAfter w:val="1"/>
          <w:wAfter w:w="23" w:type="dxa"/>
        </w:trPr>
        <w:tc>
          <w:tcPr>
            <w:tcW w:w="2552" w:type="dxa"/>
            <w:gridSpan w:val="3"/>
          </w:tcPr>
          <w:p w14:paraId="3D97395B" w14:textId="5A451022" w:rsidR="00DC10A3" w:rsidRPr="00B4328A" w:rsidRDefault="00DC10A3" w:rsidP="00DC10A3">
            <w:pPr>
              <w:pStyle w:val="HeadingSPD02"/>
              <w:numPr>
                <w:ilvl w:val="0"/>
                <w:numId w:val="143"/>
              </w:numPr>
              <w:ind w:left="360"/>
              <w:jc w:val="left"/>
              <w:rPr>
                <w:lang w:val="fr-FR"/>
              </w:rPr>
            </w:pPr>
            <w:bookmarkStart w:id="178" w:name="_Toc87877396"/>
            <w:bookmarkStart w:id="179" w:name="_Toc138683461"/>
            <w:r w:rsidRPr="0068333B">
              <w:rPr>
                <w:lang w:val="fr-FR"/>
              </w:rPr>
              <w:t>Dépôt, Cachetage et Marquage des Propositions</w:t>
            </w:r>
            <w:bookmarkEnd w:id="178"/>
            <w:bookmarkEnd w:id="179"/>
          </w:p>
        </w:tc>
        <w:tc>
          <w:tcPr>
            <w:tcW w:w="7456" w:type="dxa"/>
          </w:tcPr>
          <w:p w14:paraId="0DDA0CE5" w14:textId="0AE2F3C0" w:rsidR="00DC10A3" w:rsidRDefault="00DC10A3" w:rsidP="00DC10A3">
            <w:pPr>
              <w:pStyle w:val="AASec1H3"/>
              <w:numPr>
                <w:ilvl w:val="1"/>
                <w:numId w:val="143"/>
              </w:numPr>
              <w:ind w:left="555" w:hanging="630"/>
            </w:pPr>
            <w:r w:rsidRPr="00B4328A">
              <w:rPr>
                <w:spacing w:val="-3"/>
              </w:rPr>
              <w:tab/>
            </w:r>
            <w:r w:rsidRPr="00E30C03">
              <w:t xml:space="preserve">Le Proposant </w:t>
            </w:r>
            <w:r w:rsidR="008C2949">
              <w:t>plac</w:t>
            </w:r>
            <w:r>
              <w:t xml:space="preserve">era l’original de la </w:t>
            </w:r>
            <w:r w:rsidRPr="00E30C03">
              <w:t xml:space="preserve">Proposition </w:t>
            </w:r>
            <w:r>
              <w:t xml:space="preserve">Technique de Première Etape et chaque copie de la Proposition dans des enveloppes </w:t>
            </w:r>
            <w:r w:rsidR="008C2949">
              <w:t xml:space="preserve">scellées </w:t>
            </w:r>
            <w:r w:rsidRPr="00E30C03">
              <w:t>distinctes</w:t>
            </w:r>
            <w:r>
              <w:t xml:space="preserve">, chacune contenant les documents spécifiés à l’article </w:t>
            </w:r>
            <w:r w:rsidRPr="000209AF">
              <w:rPr>
                <w:b/>
                <w:bCs w:val="0"/>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val="0"/>
              </w:rPr>
              <w:t>IP 17.1</w:t>
            </w:r>
            <w:r w:rsidRPr="00E30C03">
              <w:t xml:space="preserve">. </w:t>
            </w:r>
            <w:r>
              <w:t xml:space="preserve"> Les enveloppes seront cachetées dans une enveloppe extérieure.</w:t>
            </w:r>
          </w:p>
          <w:p w14:paraId="012D5668" w14:textId="77777777" w:rsidR="00DC10A3" w:rsidRPr="0059325B" w:rsidRDefault="00DC10A3" w:rsidP="00DC10A3">
            <w:pPr>
              <w:pStyle w:val="AASec1H3"/>
              <w:numPr>
                <w:ilvl w:val="1"/>
                <w:numId w:val="143"/>
              </w:numPr>
              <w:ind w:left="555" w:hanging="630"/>
              <w:rPr>
                <w:spacing w:val="-3"/>
              </w:rPr>
            </w:pPr>
            <w:r w:rsidRPr="0059325B">
              <w:rPr>
                <w:spacing w:val="-3"/>
              </w:rPr>
              <w:t xml:space="preserve">Les </w:t>
            </w:r>
            <w:r w:rsidRPr="008401E0">
              <w:t>enveloppes</w:t>
            </w:r>
            <w:r w:rsidRPr="0059325B">
              <w:rPr>
                <w:spacing w:val="-3"/>
              </w:rPr>
              <w:t xml:space="preserve"> intérieure et extérieure doivent</w:t>
            </w:r>
            <w:r>
              <w:rPr>
                <w:spacing w:val="-3"/>
              </w:rPr>
              <w:t xml:space="preserve"> </w:t>
            </w:r>
            <w:r w:rsidRPr="0059325B">
              <w:rPr>
                <w:spacing w:val="-3"/>
              </w:rPr>
              <w:t>:</w:t>
            </w:r>
          </w:p>
          <w:p w14:paraId="43588383" w14:textId="77777777" w:rsidR="00DC10A3" w:rsidRDefault="00DC10A3" w:rsidP="00DC10A3">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35BA071E" w14:textId="5C65B61D" w:rsidR="00DC10A3" w:rsidRPr="00D502E0" w:rsidRDefault="00DC10A3" w:rsidP="00DC10A3">
            <w:pPr>
              <w:pStyle w:val="ListParagraph"/>
              <w:numPr>
                <w:ilvl w:val="0"/>
                <w:numId w:val="37"/>
              </w:numPr>
              <w:tabs>
                <w:tab w:val="center" w:pos="426"/>
              </w:tabs>
              <w:spacing w:before="60" w:after="60"/>
              <w:ind w:right="43"/>
              <w:jc w:val="both"/>
              <w:rPr>
                <w:spacing w:val="-3"/>
                <w:sz w:val="24"/>
              </w:rPr>
            </w:pPr>
            <w:r w:rsidRPr="0059325B">
              <w:rPr>
                <w:spacing w:val="-3"/>
                <w:sz w:val="24"/>
              </w:rPr>
              <w:t>être adressée</w:t>
            </w:r>
            <w:r w:rsidR="008C2949">
              <w:rPr>
                <w:spacing w:val="-3"/>
                <w:sz w:val="24"/>
              </w:rPr>
              <w:t>s</w:t>
            </w:r>
            <w:r w:rsidRPr="0059325B">
              <w:rPr>
                <w:spacing w:val="-3"/>
                <w:sz w:val="24"/>
              </w:rPr>
              <w:t xml:space="preserve"> </w:t>
            </w:r>
            <w:r>
              <w:rPr>
                <w:spacing w:val="-3"/>
                <w:sz w:val="24"/>
              </w:rPr>
              <w:t>au Maître d’Ouvrage</w:t>
            </w:r>
            <w:r w:rsidRPr="0059325B">
              <w:rPr>
                <w:spacing w:val="-3"/>
                <w:sz w:val="24"/>
              </w:rPr>
              <w:t xml:space="preserve">, à l'adresse indiquée dans le </w:t>
            </w:r>
            <w:r w:rsidRPr="003B5732">
              <w:rPr>
                <w:spacing w:val="-3"/>
                <w:sz w:val="24"/>
              </w:rPr>
              <w:t>DDP,  article 19.1 des IP</w:t>
            </w:r>
            <w:r w:rsidRPr="00D502E0">
              <w:rPr>
                <w:spacing w:val="-3"/>
                <w:sz w:val="24"/>
              </w:rPr>
              <w:t>; et</w:t>
            </w:r>
          </w:p>
          <w:p w14:paraId="3CAFD6A0" w14:textId="5A4CD7D3" w:rsidR="00DC10A3" w:rsidRPr="00D502E0" w:rsidRDefault="00DC10A3" w:rsidP="00DC10A3">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xml:space="preserve">, comme spécifié </w:t>
            </w:r>
            <w:r w:rsidRPr="008C2949">
              <w:rPr>
                <w:spacing w:val="-3"/>
                <w:sz w:val="24"/>
              </w:rPr>
              <w:t>dans le</w:t>
            </w:r>
            <w:r w:rsidR="008C2949" w:rsidRPr="008C2949">
              <w:rPr>
                <w:spacing w:val="-3"/>
                <w:sz w:val="24"/>
              </w:rPr>
              <w:t>s</w:t>
            </w:r>
            <w:r w:rsidRPr="008C2949">
              <w:rPr>
                <w:spacing w:val="-3"/>
                <w:sz w:val="24"/>
              </w:rPr>
              <w:t xml:space="preserve"> </w:t>
            </w:r>
            <w:r w:rsidRPr="003B5732">
              <w:rPr>
                <w:spacing w:val="-3"/>
                <w:sz w:val="24"/>
              </w:rPr>
              <w:t>D</w:t>
            </w:r>
            <w:r w:rsidR="008C2949" w:rsidRPr="003B5732">
              <w:rPr>
                <w:spacing w:val="-3"/>
                <w:sz w:val="24"/>
              </w:rPr>
              <w:t>P</w:t>
            </w:r>
            <w:r w:rsidRPr="003B5732">
              <w:rPr>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xml:space="preserve">, ainsi que la </w:t>
            </w:r>
            <w:r w:rsidR="008C2949">
              <w:rPr>
                <w:spacing w:val="-3"/>
                <w:sz w:val="24"/>
              </w:rPr>
              <w:t>men</w:t>
            </w:r>
            <w:r w:rsidRPr="00517936">
              <w:rPr>
                <w:spacing w:val="-3"/>
                <w:sz w:val="24"/>
              </w:rPr>
              <w:t>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0438EC">
              <w:rPr>
                <w:b/>
                <w:bCs/>
                <w:spacing w:val="-3"/>
                <w:sz w:val="24"/>
              </w:rPr>
              <w:t>DPDP, article 19.1 des IP</w:t>
            </w:r>
            <w:r w:rsidRPr="00303D43">
              <w:rPr>
                <w:spacing w:val="-3"/>
                <w:sz w:val="24"/>
              </w:rPr>
              <w:t>.</w:t>
            </w:r>
          </w:p>
          <w:p w14:paraId="6D803172" w14:textId="7DAAFB42" w:rsidR="00DC10A3" w:rsidRDefault="00DC10A3" w:rsidP="00680E72">
            <w:pPr>
              <w:spacing w:before="60" w:after="120"/>
              <w:ind w:left="720" w:hanging="772"/>
              <w:jc w:val="both"/>
              <w:rPr>
                <w:sz w:val="24"/>
                <w:szCs w:val="24"/>
              </w:rPr>
            </w:pPr>
            <w:r w:rsidRPr="0068333B">
              <w:rPr>
                <w:spacing w:val="-3"/>
                <w:sz w:val="24"/>
                <w:szCs w:val="24"/>
              </w:rPr>
              <w:t>18.3</w:t>
            </w:r>
            <w:r w:rsidR="00303D43">
              <w:rPr>
                <w:spacing w:val="-3"/>
              </w:rPr>
              <w:tab/>
            </w:r>
            <w:r w:rsidRPr="0068333B">
              <w:rPr>
                <w:bCs/>
                <w:spacing w:val="-3"/>
                <w:sz w:val="24"/>
                <w:szCs w:val="24"/>
                <w:lang w:eastAsia="en-US"/>
              </w:rPr>
              <w:t xml:space="preserve">Si l’enveloppe extérieure n’est pas </w:t>
            </w:r>
            <w:r w:rsidR="00303D43">
              <w:rPr>
                <w:bCs/>
                <w:spacing w:val="-3"/>
                <w:sz w:val="24"/>
                <w:szCs w:val="24"/>
                <w:lang w:eastAsia="en-US"/>
              </w:rPr>
              <w:t>scell</w:t>
            </w:r>
            <w:r w:rsidRPr="0068333B">
              <w:rPr>
                <w:bCs/>
                <w:spacing w:val="-3"/>
                <w:sz w:val="24"/>
                <w:szCs w:val="24"/>
                <w:lang w:eastAsia="en-US"/>
              </w:rPr>
              <w:t xml:space="preserve">ée et marquée comme le requièrent les articles </w:t>
            </w:r>
            <w:r w:rsidRPr="0068333B">
              <w:rPr>
                <w:b/>
                <w:spacing w:val="-3"/>
                <w:sz w:val="24"/>
                <w:szCs w:val="24"/>
                <w:lang w:eastAsia="en-US"/>
              </w:rPr>
              <w:t>18.1 et 18.2 des IP</w:t>
            </w:r>
            <w:r w:rsidRPr="0068333B">
              <w:rPr>
                <w:bCs/>
                <w:spacing w:val="-3"/>
                <w:sz w:val="24"/>
                <w:szCs w:val="24"/>
                <w:lang w:eastAsia="en-US"/>
              </w:rPr>
              <w:t>, le Maître d’Ouvrage ne pourra être tenu responsable si la Proposition est égarée ou ouverte prématurément.</w:t>
            </w:r>
          </w:p>
        </w:tc>
      </w:tr>
      <w:tr w:rsidR="00E65945" w:rsidRPr="00B4328A" w14:paraId="676B92E7" w14:textId="77777777" w:rsidTr="007A62DD">
        <w:trPr>
          <w:gridAfter w:val="1"/>
          <w:wAfter w:w="23" w:type="dxa"/>
        </w:trPr>
        <w:tc>
          <w:tcPr>
            <w:tcW w:w="2552" w:type="dxa"/>
            <w:gridSpan w:val="3"/>
          </w:tcPr>
          <w:p w14:paraId="4D1653CE" w14:textId="112AC1C5" w:rsidR="00E65945" w:rsidRPr="00B4328A" w:rsidRDefault="00E65945" w:rsidP="00E65945">
            <w:pPr>
              <w:pStyle w:val="HeadingSPD02"/>
              <w:numPr>
                <w:ilvl w:val="0"/>
                <w:numId w:val="143"/>
              </w:numPr>
              <w:ind w:left="360"/>
              <w:jc w:val="left"/>
              <w:rPr>
                <w:lang w:val="fr-FR"/>
              </w:rPr>
            </w:pPr>
            <w:bookmarkStart w:id="180" w:name="_Toc87877397"/>
            <w:bookmarkStart w:id="181" w:name="_Toc138683462"/>
            <w:r w:rsidRPr="0068333B">
              <w:rPr>
                <w:lang w:val="fr-FR"/>
              </w:rPr>
              <w:t>Date et heure limites de dépôt des Propositions Techniques de Première Etape</w:t>
            </w:r>
            <w:bookmarkEnd w:id="180"/>
            <w:bookmarkEnd w:id="181"/>
          </w:p>
        </w:tc>
        <w:tc>
          <w:tcPr>
            <w:tcW w:w="7456" w:type="dxa"/>
          </w:tcPr>
          <w:p w14:paraId="0783EE95" w14:textId="77777777" w:rsidR="00E65945" w:rsidRDefault="00E65945" w:rsidP="00E65945">
            <w:pPr>
              <w:pStyle w:val="AASec1H3"/>
              <w:numPr>
                <w:ilvl w:val="1"/>
                <w:numId w:val="143"/>
              </w:numPr>
              <w:ind w:left="555" w:hanging="630"/>
              <w:rPr>
                <w:spacing w:val="-3"/>
              </w:rPr>
            </w:pPr>
            <w:r>
              <w:rPr>
                <w:spacing w:val="-3"/>
              </w:rPr>
              <w:tab/>
              <w:t xml:space="preserve">Les Propositions Techniques de Première Etape </w:t>
            </w:r>
            <w:r w:rsidRPr="00B4328A">
              <w:rPr>
                <w:spacing w:val="-3"/>
              </w:rPr>
              <w:t xml:space="preserve">doivent être reçues par le </w:t>
            </w:r>
            <w:r w:rsidRPr="008401E0">
              <w:t>Maître</w:t>
            </w:r>
            <w:r w:rsidRPr="00B4328A">
              <w:rPr>
                <w:spacing w:val="-3"/>
              </w:rPr>
              <w:t xml:space="preserve"> </w:t>
            </w:r>
            <w:r>
              <w:rPr>
                <w:spacing w:val="-3"/>
              </w:rPr>
              <w:t>d’</w:t>
            </w:r>
            <w:r w:rsidRPr="00B4328A">
              <w:rPr>
                <w:spacing w:val="-3"/>
              </w:rPr>
              <w:t xml:space="preserve">Ouvrage à l’adresse spécifiée au plus tard à l’heure et à la date indiquées </w:t>
            </w:r>
            <w:r w:rsidRPr="006C0101">
              <w:rPr>
                <w:b/>
                <w:spacing w:val="-3"/>
              </w:rPr>
              <w:t>dans le</w:t>
            </w:r>
            <w:r>
              <w:rPr>
                <w:b/>
                <w:spacing w:val="-3"/>
              </w:rPr>
              <w:t>s</w:t>
            </w:r>
            <w:r w:rsidRPr="006C0101">
              <w:rPr>
                <w:b/>
                <w:spacing w:val="-3"/>
              </w:rPr>
              <w:t xml:space="preserve"> </w:t>
            </w:r>
            <w:r>
              <w:rPr>
                <w:b/>
                <w:spacing w:val="-3"/>
              </w:rPr>
              <w:t>DPDP</w:t>
            </w:r>
            <w:r>
              <w:rPr>
                <w:spacing w:val="-3"/>
              </w:rPr>
              <w:t xml:space="preserve">. Les Proposants ont la possibilité de soumettre leurs propositions par voie électronique si cela est spécifié </w:t>
            </w:r>
            <w:r w:rsidRPr="00A71CAD">
              <w:rPr>
                <w:b/>
                <w:spacing w:val="-3"/>
              </w:rPr>
              <w:t>dans le</w:t>
            </w:r>
            <w:r>
              <w:rPr>
                <w:b/>
                <w:spacing w:val="-3"/>
              </w:rPr>
              <w:t>s</w:t>
            </w:r>
            <w:r w:rsidRPr="00A71CAD">
              <w:rPr>
                <w:b/>
                <w:spacing w:val="-3"/>
              </w:rPr>
              <w:t xml:space="preserve"> </w:t>
            </w:r>
            <w:r>
              <w:rPr>
                <w:b/>
                <w:spacing w:val="-3"/>
              </w:rPr>
              <w:t>DPDP</w:t>
            </w:r>
            <w:r>
              <w:rPr>
                <w:spacing w:val="-3"/>
              </w:rPr>
              <w:t>.</w:t>
            </w:r>
          </w:p>
          <w:p w14:paraId="6C99E824" w14:textId="6B648253" w:rsidR="00E65945" w:rsidRDefault="00E65945" w:rsidP="003B5732">
            <w:pPr>
              <w:pStyle w:val="AASec1H3"/>
              <w:numPr>
                <w:ilvl w:val="1"/>
                <w:numId w:val="143"/>
              </w:numPr>
              <w:ind w:left="555" w:hanging="630"/>
            </w:pPr>
            <w:r w:rsidRPr="0068333B">
              <w:rPr>
                <w:spacing w:val="-3"/>
              </w:rPr>
              <w:t>Le Maître d’Ouvrage peut, à sa discrétion, reporter la date limite de remise des Propositions en modifiant le DDP en application de l’article </w:t>
            </w:r>
            <w:r w:rsidRPr="0068333B">
              <w:rPr>
                <w:b/>
                <w:bCs w:val="0"/>
                <w:spacing w:val="-3"/>
              </w:rPr>
              <w:t>8.3 des IP</w:t>
            </w:r>
            <w:r w:rsidRPr="0068333B">
              <w:rPr>
                <w:spacing w:val="-3"/>
              </w:rPr>
              <w:t>, auquel cas, tous les droits et obligations du Maître d’Ouvrage et des Proposants régis par la date limite antérieure seront régis par la nouvelle date limite.</w:t>
            </w:r>
          </w:p>
        </w:tc>
      </w:tr>
      <w:tr w:rsidR="00F85896" w:rsidRPr="00B4328A" w14:paraId="7F513E29" w14:textId="77777777" w:rsidTr="007A62DD">
        <w:trPr>
          <w:gridAfter w:val="1"/>
          <w:wAfter w:w="23" w:type="dxa"/>
        </w:trPr>
        <w:tc>
          <w:tcPr>
            <w:tcW w:w="2552" w:type="dxa"/>
            <w:gridSpan w:val="3"/>
          </w:tcPr>
          <w:p w14:paraId="0C1C6031" w14:textId="24C200B4" w:rsidR="00F85896" w:rsidRPr="00B4328A" w:rsidRDefault="00F85896" w:rsidP="00F85896">
            <w:pPr>
              <w:pStyle w:val="HeadingSPD02"/>
              <w:numPr>
                <w:ilvl w:val="0"/>
                <w:numId w:val="143"/>
              </w:numPr>
              <w:ind w:left="360"/>
              <w:jc w:val="left"/>
              <w:rPr>
                <w:lang w:val="fr-FR"/>
              </w:rPr>
            </w:pPr>
            <w:bookmarkStart w:id="182" w:name="_Toc138683463"/>
            <w:r w:rsidRPr="00B4328A">
              <w:t xml:space="preserve">Propositions hors </w:t>
            </w:r>
            <w:r w:rsidRPr="000438EC">
              <w:rPr>
                <w:lang w:val="fr-FR"/>
              </w:rPr>
              <w:t>délai</w:t>
            </w:r>
            <w:bookmarkEnd w:id="182"/>
          </w:p>
        </w:tc>
        <w:tc>
          <w:tcPr>
            <w:tcW w:w="7456" w:type="dxa"/>
          </w:tcPr>
          <w:p w14:paraId="37A2E5A8" w14:textId="44519212" w:rsidR="00F85896" w:rsidRDefault="00F85896" w:rsidP="00680E72">
            <w:pPr>
              <w:spacing w:before="60" w:after="120"/>
              <w:ind w:left="720" w:hanging="772"/>
              <w:jc w:val="both"/>
              <w:rPr>
                <w:sz w:val="24"/>
                <w:szCs w:val="24"/>
              </w:rPr>
            </w:pPr>
            <w:r w:rsidRPr="0068333B">
              <w:rPr>
                <w:sz w:val="24"/>
                <w:szCs w:val="24"/>
              </w:rPr>
              <w:t>20.1</w:t>
            </w:r>
            <w:r>
              <w:rPr>
                <w:sz w:val="24"/>
                <w:szCs w:val="24"/>
              </w:rPr>
              <w:tab/>
            </w:r>
            <w:r w:rsidRPr="0068333B">
              <w:rPr>
                <w:sz w:val="24"/>
                <w:szCs w:val="24"/>
              </w:rPr>
              <w:t xml:space="preserve">Toute Proposition reçue par le Maître d’Ouvrage après la date et l’heure limites de dépôt des Propositions conformément à l’article </w:t>
            </w:r>
            <w:r w:rsidRPr="0068333B">
              <w:rPr>
                <w:b/>
                <w:bCs/>
                <w:sz w:val="24"/>
                <w:szCs w:val="24"/>
              </w:rPr>
              <w:t>19 des IP</w:t>
            </w:r>
            <w:r w:rsidRPr="0068333B">
              <w:rPr>
                <w:sz w:val="24"/>
                <w:szCs w:val="24"/>
              </w:rPr>
              <w:t xml:space="preserve"> sera déclarée hors délai, écartée et renvoyée au Proposant sans avoir été ouverte.</w:t>
            </w:r>
          </w:p>
        </w:tc>
      </w:tr>
      <w:tr w:rsidR="009B19D2" w:rsidRPr="00B4328A" w14:paraId="5C469BCE" w14:textId="77777777" w:rsidTr="007A62DD">
        <w:trPr>
          <w:gridAfter w:val="1"/>
          <w:wAfter w:w="23" w:type="dxa"/>
        </w:trPr>
        <w:tc>
          <w:tcPr>
            <w:tcW w:w="2552" w:type="dxa"/>
            <w:gridSpan w:val="3"/>
          </w:tcPr>
          <w:p w14:paraId="6ACAACD1" w14:textId="24B188CE" w:rsidR="009B19D2" w:rsidRPr="00B4328A" w:rsidRDefault="009B19D2" w:rsidP="009B19D2">
            <w:pPr>
              <w:pStyle w:val="HeadingSPD02"/>
              <w:numPr>
                <w:ilvl w:val="0"/>
                <w:numId w:val="143"/>
              </w:numPr>
              <w:ind w:left="360"/>
              <w:jc w:val="left"/>
              <w:rPr>
                <w:lang w:val="fr-FR"/>
              </w:rPr>
            </w:pPr>
            <w:bookmarkStart w:id="183" w:name="_Toc87877399"/>
            <w:bookmarkStart w:id="184" w:name="_Toc138683464"/>
            <w:r w:rsidRPr="0068333B">
              <w:rPr>
                <w:lang w:val="fr-FR"/>
              </w:rPr>
              <w:t>Retrait, substitution et modification des Propositions</w:t>
            </w:r>
            <w:bookmarkEnd w:id="183"/>
            <w:bookmarkEnd w:id="184"/>
          </w:p>
        </w:tc>
        <w:tc>
          <w:tcPr>
            <w:tcW w:w="7456" w:type="dxa"/>
          </w:tcPr>
          <w:p w14:paraId="71B832CA" w14:textId="77777777" w:rsidR="009B19D2" w:rsidRPr="005C16B2" w:rsidRDefault="009B19D2" w:rsidP="009B19D2">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0438EC">
              <w:rPr>
                <w:b/>
                <w:bCs w:val="0"/>
              </w:rPr>
              <w:t>l’article 17.2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42815A28" w14:textId="77777777" w:rsidR="009B19D2" w:rsidRPr="00E523BE" w:rsidRDefault="009B19D2" w:rsidP="009B19D2">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3B5732">
              <w:rPr>
                <w:spacing w:val="-4"/>
                <w:sz w:val="24"/>
                <w:szCs w:val="24"/>
              </w:rPr>
              <w:t>17 et 18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Pr>
                <w:sz w:val="24"/>
                <w:szCs w:val="24"/>
              </w:rPr>
              <w:t xml:space="preserve"> PREMIERE ETAPE </w:t>
            </w:r>
            <w:r w:rsidRPr="007A1EC7">
              <w:rPr>
                <w:spacing w:val="-4"/>
                <w:sz w:val="24"/>
                <w:szCs w:val="24"/>
              </w:rPr>
              <w:t>--</w:t>
            </w:r>
            <w:r>
              <w:rPr>
                <w:spacing w:val="-4"/>
                <w:sz w:val="24"/>
                <w:szCs w:val="24"/>
              </w:rPr>
              <w:t xml:space="preserve"> </w:t>
            </w:r>
            <w:r w:rsidRPr="007A1EC7">
              <w:rPr>
                <w:spacing w:val="-4"/>
                <w:sz w:val="24"/>
                <w:szCs w:val="24"/>
              </w:rPr>
              <w:t>RETRAIT », « </w:t>
            </w:r>
            <w:r w:rsidRPr="00517936">
              <w:rPr>
                <w:sz w:val="24"/>
                <w:szCs w:val="24"/>
              </w:rPr>
              <w:t>PROPOSITION</w:t>
            </w:r>
            <w:r>
              <w:rPr>
                <w:sz w:val="24"/>
                <w:szCs w:val="24"/>
              </w:rPr>
              <w:t xml:space="preserve"> PREMIERE ETAPE –</w:t>
            </w:r>
            <w:r w:rsidRPr="00FC67F5">
              <w:rPr>
                <w:spacing w:val="-4"/>
                <w:sz w:val="24"/>
                <w:szCs w:val="24"/>
              </w:rPr>
              <w:t xml:space="preserve"> REMPLACEM</w:t>
            </w:r>
            <w:r w:rsidRPr="00096B5E">
              <w:rPr>
                <w:spacing w:val="-4"/>
                <w:sz w:val="24"/>
                <w:szCs w:val="24"/>
              </w:rPr>
              <w:t>ENT</w:t>
            </w:r>
            <w:r>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Pr>
                <w:spacing w:val="-3"/>
                <w:sz w:val="24"/>
                <w:szCs w:val="24"/>
              </w:rPr>
              <w:t xml:space="preserve">PREMIERE ETAPE </w:t>
            </w:r>
            <w:r>
              <w:rPr>
                <w:sz w:val="24"/>
                <w:szCs w:val="24"/>
              </w:rPr>
              <w:t xml:space="preserve">– </w:t>
            </w:r>
            <w:r w:rsidRPr="00372F12">
              <w:rPr>
                <w:sz w:val="24"/>
                <w:szCs w:val="24"/>
              </w:rPr>
              <w:t>MODIFICATION</w:t>
            </w:r>
            <w:r>
              <w:rPr>
                <w:sz w:val="24"/>
                <w:szCs w:val="24"/>
              </w:rPr>
              <w:t xml:space="preserve"> </w:t>
            </w:r>
            <w:r w:rsidRPr="00E31DA4">
              <w:rPr>
                <w:sz w:val="24"/>
                <w:szCs w:val="24"/>
              </w:rPr>
              <w:t>»</w:t>
            </w:r>
            <w:r w:rsidRPr="00E523BE">
              <w:rPr>
                <w:spacing w:val="-4"/>
                <w:sz w:val="24"/>
                <w:szCs w:val="24"/>
              </w:rPr>
              <w:t xml:space="preserve"> ; et </w:t>
            </w:r>
          </w:p>
          <w:p w14:paraId="7C54CCED" w14:textId="776C8439" w:rsidR="009B19D2" w:rsidRDefault="009B19D2" w:rsidP="003B5732">
            <w:pPr>
              <w:pStyle w:val="ListParagraph"/>
              <w:numPr>
                <w:ilvl w:val="0"/>
                <w:numId w:val="83"/>
              </w:numPr>
              <w:tabs>
                <w:tab w:val="clear" w:pos="1350"/>
              </w:tabs>
              <w:spacing w:before="60" w:after="60"/>
              <w:ind w:left="1076" w:hanging="446"/>
              <w:jc w:val="both"/>
              <w:rPr>
                <w:sz w:val="24"/>
                <w:szCs w:val="24"/>
              </w:rPr>
            </w:pPr>
            <w:r w:rsidRPr="003B5732">
              <w:rPr>
                <w:spacing w:val="-4"/>
                <w:sz w:val="24"/>
                <w:szCs w:val="24"/>
              </w:rPr>
              <w:t>reçues</w:t>
            </w:r>
            <w:r w:rsidRPr="0068333B">
              <w:rPr>
                <w:sz w:val="24"/>
                <w:szCs w:val="24"/>
              </w:rPr>
              <w:t xml:space="preserve"> par le Maître d’Ouvrage avant la date et l’heure limites de dépôt des Propositions conformément à </w:t>
            </w:r>
            <w:r w:rsidRPr="000438EC">
              <w:rPr>
                <w:b/>
                <w:bCs/>
                <w:sz w:val="24"/>
                <w:szCs w:val="24"/>
              </w:rPr>
              <w:t>l’article 19 des IP</w:t>
            </w:r>
            <w:r w:rsidRPr="0068333B">
              <w:rPr>
                <w:sz w:val="24"/>
                <w:szCs w:val="24"/>
              </w:rPr>
              <w:t>.</w:t>
            </w:r>
          </w:p>
        </w:tc>
      </w:tr>
      <w:tr w:rsidR="00313D06" w:rsidRPr="00B4328A" w14:paraId="610A7134" w14:textId="77777777" w:rsidTr="00010CB3">
        <w:trPr>
          <w:gridAfter w:val="1"/>
          <w:wAfter w:w="23" w:type="dxa"/>
        </w:trPr>
        <w:tc>
          <w:tcPr>
            <w:tcW w:w="10008" w:type="dxa"/>
            <w:gridSpan w:val="4"/>
          </w:tcPr>
          <w:p w14:paraId="2EDFF6C3" w14:textId="46DEA011" w:rsidR="00313D06" w:rsidRPr="003B5732" w:rsidRDefault="00536D04" w:rsidP="003B5732">
            <w:pPr>
              <w:pStyle w:val="HeadingSPD01"/>
              <w:numPr>
                <w:ilvl w:val="0"/>
                <w:numId w:val="0"/>
              </w:numPr>
              <w:spacing w:before="120"/>
              <w:rPr>
                <w:sz w:val="24"/>
                <w:szCs w:val="24"/>
                <w:lang w:val="fr-FR"/>
              </w:rPr>
            </w:pPr>
            <w:bookmarkStart w:id="185" w:name="_Toc138683465"/>
            <w:r w:rsidRPr="003B5732">
              <w:rPr>
                <w:rFonts w:ascii="Times New Roman" w:hAnsi="Times New Roman"/>
                <w:szCs w:val="32"/>
                <w:lang w:val="fr-FR"/>
              </w:rPr>
              <w:t>E. OUVERTURE ET EVALUATION DES PROPOSITIONS TECHNIQUES DE PREMIERE ETAPE</w:t>
            </w:r>
            <w:bookmarkEnd w:id="185"/>
          </w:p>
        </w:tc>
      </w:tr>
      <w:tr w:rsidR="009B77AE" w:rsidRPr="00B4328A" w14:paraId="2CA1352B" w14:textId="77777777" w:rsidTr="007A62DD">
        <w:trPr>
          <w:gridAfter w:val="1"/>
          <w:wAfter w:w="23" w:type="dxa"/>
        </w:trPr>
        <w:tc>
          <w:tcPr>
            <w:tcW w:w="2552" w:type="dxa"/>
            <w:gridSpan w:val="3"/>
          </w:tcPr>
          <w:p w14:paraId="2F620D02" w14:textId="25CB3A7E" w:rsidR="009B77AE" w:rsidRPr="00B4328A" w:rsidRDefault="009B77AE" w:rsidP="009B77AE">
            <w:pPr>
              <w:pStyle w:val="HeadingSPD02"/>
              <w:numPr>
                <w:ilvl w:val="0"/>
                <w:numId w:val="143"/>
              </w:numPr>
              <w:ind w:left="360"/>
              <w:jc w:val="left"/>
              <w:rPr>
                <w:lang w:val="fr-FR"/>
              </w:rPr>
            </w:pPr>
            <w:bookmarkStart w:id="186" w:name="_Toc87877401"/>
            <w:bookmarkStart w:id="187" w:name="_Toc138683466"/>
            <w:r w:rsidRPr="0068333B">
              <w:rPr>
                <w:lang w:val="fr-FR"/>
              </w:rPr>
              <w:t>Ouverture des Propositions Techniques par le Maitre d’Ouvrage</w:t>
            </w:r>
            <w:bookmarkEnd w:id="186"/>
            <w:bookmarkEnd w:id="187"/>
          </w:p>
        </w:tc>
        <w:tc>
          <w:tcPr>
            <w:tcW w:w="7456" w:type="dxa"/>
          </w:tcPr>
          <w:p w14:paraId="290C6BBF" w14:textId="4EC387A4" w:rsidR="009B77AE" w:rsidRPr="00B4328A" w:rsidRDefault="009B77AE" w:rsidP="009B77AE">
            <w:pPr>
              <w:pStyle w:val="AASec1H3"/>
              <w:numPr>
                <w:ilvl w:val="1"/>
                <w:numId w:val="143"/>
              </w:numPr>
              <w:ind w:left="555" w:hanging="630"/>
              <w:rPr>
                <w:b/>
                <w:bCs w:val="0"/>
              </w:rPr>
            </w:pPr>
            <w:r>
              <w:t xml:space="preserve">Sous réserve des dispositions </w:t>
            </w:r>
            <w:r w:rsidR="00000C1A">
              <w:t>des</w:t>
            </w:r>
            <w:r>
              <w:t xml:space="preserve"> </w:t>
            </w:r>
            <w:r w:rsidRPr="000438EC">
              <w:rPr>
                <w:b/>
                <w:bCs w:val="0"/>
              </w:rPr>
              <w:t>articles 20 et 21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5C8E4E7C" w14:textId="77777777" w:rsidR="009B77AE" w:rsidRPr="00B4328A" w:rsidRDefault="009B77AE" w:rsidP="009B77AE">
            <w:pPr>
              <w:pStyle w:val="AASec1H3"/>
              <w:numPr>
                <w:ilvl w:val="1"/>
                <w:numId w:val="143"/>
              </w:numPr>
              <w:ind w:left="555" w:hanging="630"/>
            </w:pPr>
            <w:r w:rsidRPr="00B4328A">
              <w:tab/>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5A65CB8E" w14:textId="77777777" w:rsidR="009B77AE" w:rsidRPr="00B4328A" w:rsidRDefault="009B77AE" w:rsidP="009B77AE">
            <w:pPr>
              <w:pStyle w:val="AASec1H3"/>
              <w:numPr>
                <w:ilvl w:val="1"/>
                <w:numId w:val="143"/>
              </w:numPr>
              <w:ind w:left="555" w:hanging="630"/>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0E3EDEA1" w14:textId="77777777" w:rsidR="009B77AE" w:rsidRPr="00B4328A" w:rsidRDefault="009B77AE" w:rsidP="009B77AE">
            <w:pPr>
              <w:pStyle w:val="AASec1H3"/>
              <w:numPr>
                <w:ilvl w:val="1"/>
                <w:numId w:val="143"/>
              </w:numPr>
              <w:ind w:left="555" w:hanging="630"/>
            </w:pPr>
            <w:r w:rsidRPr="00B4328A">
              <w:tab/>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1CEF8A60" w14:textId="77777777" w:rsidR="009B77AE" w:rsidRDefault="009B77AE" w:rsidP="009B77AE">
            <w:pPr>
              <w:pStyle w:val="AASec1H3"/>
              <w:numPr>
                <w:ilvl w:val="1"/>
                <w:numId w:val="143"/>
              </w:numPr>
              <w:ind w:left="555" w:hanging="630"/>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r>
              <w:t>.</w:t>
            </w:r>
          </w:p>
          <w:p w14:paraId="5F99DC31" w14:textId="08CC0E04" w:rsidR="009B77AE" w:rsidRDefault="009B77AE" w:rsidP="003B5732">
            <w:pPr>
              <w:pStyle w:val="AASec1H3"/>
              <w:numPr>
                <w:ilvl w:val="1"/>
                <w:numId w:val="143"/>
              </w:numPr>
              <w:ind w:left="555" w:hanging="630"/>
            </w:pPr>
            <w:r w:rsidRPr="00154D06">
              <w:t xml:space="preserve">Le Maître d’Ouvrage ne devra discuter du mérite d'aucune Proposition, ni rejeter aucune des Propositions (à l’exception des Propositions reçues hors délais, en conformité avec </w:t>
            </w:r>
            <w:r w:rsidRPr="000438EC">
              <w:rPr>
                <w:b/>
                <w:bCs w:val="0"/>
              </w:rPr>
              <w:t>l’article 20.1 des IP</w:t>
            </w:r>
            <w:r w:rsidRPr="00154D06">
              <w:t>).</w:t>
            </w:r>
            <w:r>
              <w:t xml:space="preserve"> </w:t>
            </w:r>
          </w:p>
        </w:tc>
      </w:tr>
      <w:tr w:rsidR="008A5074" w:rsidRPr="00B4328A" w14:paraId="3E414F79" w14:textId="77777777" w:rsidTr="007A62DD">
        <w:trPr>
          <w:gridAfter w:val="1"/>
          <w:wAfter w:w="23" w:type="dxa"/>
        </w:trPr>
        <w:tc>
          <w:tcPr>
            <w:tcW w:w="2552" w:type="dxa"/>
            <w:gridSpan w:val="3"/>
          </w:tcPr>
          <w:p w14:paraId="3F8185A4" w14:textId="2DF026EE" w:rsidR="008A5074" w:rsidRPr="00B4328A" w:rsidRDefault="008A5074" w:rsidP="008A5074">
            <w:pPr>
              <w:pStyle w:val="HeadingSPD02"/>
              <w:numPr>
                <w:ilvl w:val="0"/>
                <w:numId w:val="143"/>
              </w:numPr>
              <w:ind w:left="360"/>
              <w:jc w:val="left"/>
              <w:rPr>
                <w:lang w:val="fr-FR"/>
              </w:rPr>
            </w:pPr>
            <w:bookmarkStart w:id="188" w:name="_Toc87877402"/>
            <w:bookmarkStart w:id="189" w:name="_Toc138683467"/>
            <w:r w:rsidRPr="0068333B">
              <w:rPr>
                <w:lang w:val="fr-FR"/>
              </w:rPr>
              <w:t>Détermination de la Conformité des Propositions Techniques de Première Etape</w:t>
            </w:r>
            <w:bookmarkEnd w:id="188"/>
            <w:bookmarkEnd w:id="189"/>
          </w:p>
        </w:tc>
        <w:tc>
          <w:tcPr>
            <w:tcW w:w="7456" w:type="dxa"/>
          </w:tcPr>
          <w:p w14:paraId="76DECA26" w14:textId="174256F1" w:rsidR="008A5074" w:rsidRDefault="008A5074" w:rsidP="008A5074">
            <w:pPr>
              <w:pStyle w:val="AASec1H3"/>
              <w:numPr>
                <w:ilvl w:val="1"/>
                <w:numId w:val="143"/>
              </w:numPr>
              <w:ind w:left="555" w:hanging="630"/>
            </w:pPr>
            <w:r>
              <w:tab/>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66F0C84E" w14:textId="20C135DE" w:rsidR="008A5074" w:rsidRDefault="008A5074" w:rsidP="003B5732">
            <w:pPr>
              <w:pStyle w:val="AASec1H3"/>
              <w:numPr>
                <w:ilvl w:val="1"/>
                <w:numId w:val="143"/>
              </w:numPr>
              <w:ind w:left="555" w:hanging="630"/>
            </w:pPr>
            <w:r w:rsidRPr="006265E5">
              <w:t xml:space="preserve">Le Maître d’Ouvrage déterminera également si les Propositions contiennent des écarts par rapport aux exigences </w:t>
            </w:r>
            <w:r>
              <w:t>du DDP</w:t>
            </w:r>
            <w:r w:rsidRPr="006265E5">
              <w:t xml:space="preserve"> (p. ex., preuves documentaires, conformité de la </w:t>
            </w:r>
            <w:r w:rsidR="00236ED4">
              <w:t>P</w:t>
            </w:r>
            <w:r w:rsidRPr="006265E5">
              <w:t xml:space="preserve">roposition technique) en nombre ou de nature telle qu’on ne peut raisonnablement s’attendre à ce que la Proposition </w:t>
            </w:r>
            <w:r w:rsidR="00FB3B43">
              <w:t>ne puisse être rendue</w:t>
            </w:r>
            <w:r w:rsidRPr="006265E5">
              <w:t xml:space="preserve"> conforme dans le cadre du processus en deux étapes. Dans ce cas, le Maître d’Ouvrage, à sa discrétion, peut exclure la Proposition d’un examen plus approfondi et ne pas </w:t>
            </w:r>
            <w:r w:rsidR="004D6B5D">
              <w:t>adresser</w:t>
            </w:r>
            <w:r w:rsidRPr="006265E5">
              <w:t xml:space="preserve"> </w:t>
            </w:r>
            <w:r w:rsidR="004D6B5D">
              <w:t>la</w:t>
            </w:r>
            <w:r w:rsidRPr="006265E5">
              <w:t xml:space="preserv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6265E5">
              <w:rPr>
                <w:b/>
                <w:bCs w:val="0"/>
              </w:rPr>
              <w:t>26 des IP</w:t>
            </w:r>
            <w:r w:rsidRPr="006265E5">
              <w:t>, tous les domaines pour lesquels leurs Propositions s’écartent des exigences.</w:t>
            </w:r>
          </w:p>
        </w:tc>
      </w:tr>
      <w:tr w:rsidR="006C08B9" w:rsidRPr="00B4328A" w14:paraId="6EE5EB90" w14:textId="77777777" w:rsidTr="007A62DD">
        <w:trPr>
          <w:gridAfter w:val="1"/>
          <w:wAfter w:w="23" w:type="dxa"/>
        </w:trPr>
        <w:tc>
          <w:tcPr>
            <w:tcW w:w="2552" w:type="dxa"/>
            <w:gridSpan w:val="3"/>
          </w:tcPr>
          <w:p w14:paraId="536D1E76" w14:textId="35C68E2F" w:rsidR="006C08B9" w:rsidRPr="00B4328A" w:rsidRDefault="006C08B9" w:rsidP="006C08B9">
            <w:pPr>
              <w:pStyle w:val="HeadingSPD02"/>
              <w:numPr>
                <w:ilvl w:val="0"/>
                <w:numId w:val="143"/>
              </w:numPr>
              <w:ind w:left="360"/>
              <w:jc w:val="left"/>
              <w:rPr>
                <w:lang w:val="fr-FR"/>
              </w:rPr>
            </w:pPr>
            <w:bookmarkStart w:id="190" w:name="_Toc87877403"/>
            <w:bookmarkStart w:id="191" w:name="_Toc138683468"/>
            <w:r w:rsidRPr="00B4328A">
              <w:t>Evaluation des P</w:t>
            </w:r>
            <w:r>
              <w:t>arties</w:t>
            </w:r>
            <w:r w:rsidRPr="00B4328A">
              <w:t xml:space="preserve"> techniques</w:t>
            </w:r>
            <w:bookmarkEnd w:id="190"/>
            <w:bookmarkEnd w:id="191"/>
          </w:p>
        </w:tc>
        <w:tc>
          <w:tcPr>
            <w:tcW w:w="7456" w:type="dxa"/>
          </w:tcPr>
          <w:p w14:paraId="21A954C7" w14:textId="670E2AD3" w:rsidR="006C08B9" w:rsidRPr="00AE287C" w:rsidRDefault="006C08B9" w:rsidP="006C08B9">
            <w:pPr>
              <w:pStyle w:val="AASec1H3"/>
              <w:numPr>
                <w:ilvl w:val="1"/>
                <w:numId w:val="143"/>
              </w:numPr>
              <w:ind w:left="555" w:hanging="630"/>
            </w:pPr>
            <w:r w:rsidRPr="00AE287C">
              <w:tab/>
            </w:r>
            <w:r w:rsidRPr="0068333B">
              <w:t xml:space="preserve">Le Maître d’Ouvrage effectuera une évaluation technique détaillée de chaque </w:t>
            </w:r>
            <w:r w:rsidRPr="008401E0">
              <w:t>Proposition</w:t>
            </w:r>
            <w:r w:rsidRPr="0068333B">
              <w:t xml:space="preserve"> Technique de Première Etape qui a été jugée conforme selon </w:t>
            </w:r>
            <w:r w:rsidR="00647740" w:rsidRPr="000438EC">
              <w:rPr>
                <w:b/>
                <w:bCs w:val="0"/>
              </w:rPr>
              <w:t xml:space="preserve">l’article </w:t>
            </w:r>
            <w:r w:rsidRPr="000438EC">
              <w:rPr>
                <w:b/>
                <w:bCs w:val="0"/>
              </w:rPr>
              <w:t>23</w:t>
            </w:r>
            <w:r w:rsidR="00647740" w:rsidRPr="000438EC">
              <w:rPr>
                <w:b/>
                <w:bCs w:val="0"/>
              </w:rPr>
              <w:t xml:space="preserve"> des IP</w:t>
            </w:r>
            <w:r w:rsidRPr="0068333B">
              <w:t xml:space="preserve">, </w:t>
            </w:r>
            <w:r w:rsidRPr="0068333B">
              <w:tab/>
              <w:t xml:space="preserve">afin de déterminer si les aspects techniques de la Proposition répondent aux exigences énoncées dans </w:t>
            </w:r>
            <w:r w:rsidR="00A40C35">
              <w:t>le D</w:t>
            </w:r>
            <w:r w:rsidRPr="0068333B">
              <w:t>DP. Afin de parvenir à une telle détermination, le Maître d</w:t>
            </w:r>
            <w:r>
              <w:t>’O</w:t>
            </w:r>
            <w:r w:rsidRPr="0068333B">
              <w:t xml:space="preserve">uvrage examinera les renseignements fournis par les Proposants, conformément aux </w:t>
            </w:r>
            <w:r w:rsidRPr="000438EC">
              <w:rPr>
                <w:b/>
                <w:bCs w:val="0"/>
              </w:rPr>
              <w:t>articles 12</w:t>
            </w:r>
            <w:r w:rsidRPr="000438EC">
              <w:rPr>
                <w:b/>
                <w:bCs w:val="0"/>
              </w:rPr>
              <w:tab/>
              <w:t xml:space="preserve"> à 15 des IP</w:t>
            </w:r>
            <w:r w:rsidRPr="0068333B">
              <w:t xml:space="preserve">, et en réponse à d’autres exigences de la </w:t>
            </w:r>
            <w:r w:rsidR="004E3BED">
              <w:t>D</w:t>
            </w:r>
            <w:r w:rsidRPr="0068333B">
              <w:t>DP, en tenant compte des facteurs suivants :</w:t>
            </w:r>
          </w:p>
          <w:p w14:paraId="78261A8D" w14:textId="55E7E67C"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l’exhaustivité globale et la conformité aux </w:t>
            </w:r>
            <w:r w:rsidR="004E3BED">
              <w:rPr>
                <w:bCs/>
                <w:sz w:val="24"/>
                <w:szCs w:val="24"/>
                <w:lang w:eastAsia="en-US"/>
              </w:rPr>
              <w:t>E</w:t>
            </w:r>
            <w:r w:rsidRPr="0068333B">
              <w:rPr>
                <w:bCs/>
                <w:sz w:val="24"/>
                <w:szCs w:val="24"/>
                <w:lang w:eastAsia="en-US"/>
              </w:rPr>
              <w:t xml:space="preserve">xigences du Maître d’Ouvrage, les mérites techniques de toute variante </w:t>
            </w:r>
            <w:r w:rsidR="004E3BED">
              <w:rPr>
                <w:bCs/>
                <w:sz w:val="24"/>
                <w:szCs w:val="24"/>
                <w:lang w:eastAsia="en-US"/>
              </w:rPr>
              <w:t>proposée</w:t>
            </w:r>
            <w:r w:rsidRPr="0068333B">
              <w:rPr>
                <w:bCs/>
                <w:sz w:val="24"/>
                <w:szCs w:val="24"/>
                <w:lang w:eastAsia="en-US"/>
              </w:rPr>
              <w:t xml:space="preserve">, la conformité des Ouvrages avec les exigences fonctionnelles / de performance spécifiées dans le </w:t>
            </w:r>
            <w:r w:rsidR="008D162D">
              <w:rPr>
                <w:bCs/>
                <w:sz w:val="24"/>
                <w:szCs w:val="24"/>
                <w:lang w:eastAsia="en-US"/>
              </w:rPr>
              <w:t>DDP</w:t>
            </w:r>
            <w:r w:rsidRPr="0068333B">
              <w:rPr>
                <w:bCs/>
                <w:sz w:val="24"/>
                <w:szCs w:val="24"/>
                <w:lang w:eastAsia="en-US"/>
              </w:rPr>
              <w:t>;</w:t>
            </w:r>
          </w:p>
          <w:p w14:paraId="68D57F44" w14:textId="589EF340"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la qualité de la </w:t>
            </w:r>
            <w:r w:rsidR="008D162D">
              <w:rPr>
                <w:bCs/>
                <w:sz w:val="24"/>
                <w:szCs w:val="24"/>
                <w:lang w:eastAsia="en-US"/>
              </w:rPr>
              <w:t>P</w:t>
            </w:r>
            <w:r w:rsidRPr="0068333B">
              <w:rPr>
                <w:bCs/>
                <w:sz w:val="24"/>
                <w:szCs w:val="24"/>
                <w:lang w:eastAsia="en-US"/>
              </w:rPr>
              <w:t>roposition technique, y compris, le cas échéant, la méthodologie de conception, l’énoncé de la méthode, la stratégie de gestion de la construction, l’organisation, l’affectation des ressources et l’évaluation des risques;</w:t>
            </w:r>
          </w:p>
          <w:p w14:paraId="61805135" w14:textId="77777777"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l’adéquation des Ouvrages proposés par rapport aux conditions environnementales et climatiques prévalant sur le site; </w:t>
            </w:r>
          </w:p>
          <w:p w14:paraId="12B8419D" w14:textId="4B7C771A"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 xml:space="preserve">le respect du calendrier prévu par </w:t>
            </w:r>
            <w:r w:rsidR="002A2611">
              <w:rPr>
                <w:bCs/>
                <w:sz w:val="24"/>
                <w:szCs w:val="24"/>
                <w:lang w:eastAsia="en-US"/>
              </w:rPr>
              <w:t>l’exécution</w:t>
            </w:r>
            <w:r w:rsidRPr="0068333B">
              <w:rPr>
                <w:bCs/>
                <w:sz w:val="24"/>
                <w:szCs w:val="24"/>
                <w:lang w:eastAsia="en-US"/>
              </w:rPr>
              <w:t xml:space="preserve"> et de tout calendrier </w:t>
            </w:r>
            <w:r w:rsidR="008877CC">
              <w:rPr>
                <w:bCs/>
                <w:sz w:val="24"/>
                <w:szCs w:val="24"/>
                <w:lang w:eastAsia="en-US"/>
              </w:rPr>
              <w:t xml:space="preserve">variante </w:t>
            </w:r>
            <w:r w:rsidRPr="0068333B">
              <w:rPr>
                <w:bCs/>
                <w:sz w:val="24"/>
                <w:szCs w:val="24"/>
                <w:lang w:eastAsia="en-US"/>
              </w:rPr>
              <w:t>proposé par le Proposant, comme en témoigne un calendrier d’étape fourni dans la Proposition Technique;</w:t>
            </w:r>
          </w:p>
          <w:p w14:paraId="41B9D1F7" w14:textId="20F9A9A1"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toutes d</w:t>
            </w:r>
            <w:r w:rsidR="008877CC">
              <w:rPr>
                <w:bCs/>
                <w:sz w:val="24"/>
                <w:szCs w:val="24"/>
                <w:lang w:eastAsia="en-US"/>
              </w:rPr>
              <w:t>ivergence</w:t>
            </w:r>
            <w:r w:rsidRPr="0068333B">
              <w:rPr>
                <w:bCs/>
                <w:sz w:val="24"/>
                <w:szCs w:val="24"/>
                <w:lang w:eastAsia="en-US"/>
              </w:rPr>
              <w:t xml:space="preserve">s proposées dans la Proposition aux dispositions contractuelles stipulées dans </w:t>
            </w:r>
            <w:r w:rsidR="008877CC">
              <w:rPr>
                <w:bCs/>
                <w:sz w:val="24"/>
                <w:szCs w:val="24"/>
                <w:lang w:eastAsia="en-US"/>
              </w:rPr>
              <w:t>l</w:t>
            </w:r>
            <w:r w:rsidRPr="0068333B">
              <w:rPr>
                <w:bCs/>
                <w:sz w:val="24"/>
                <w:szCs w:val="24"/>
                <w:lang w:eastAsia="en-US"/>
              </w:rPr>
              <w:t xml:space="preserve">e </w:t>
            </w:r>
            <w:r w:rsidR="008877CC">
              <w:rPr>
                <w:bCs/>
                <w:sz w:val="24"/>
                <w:szCs w:val="24"/>
                <w:lang w:eastAsia="en-US"/>
              </w:rPr>
              <w:t>D</w:t>
            </w:r>
            <w:r w:rsidRPr="0068333B">
              <w:rPr>
                <w:bCs/>
                <w:sz w:val="24"/>
                <w:szCs w:val="24"/>
                <w:lang w:eastAsia="en-US"/>
              </w:rPr>
              <w:t>DP;</w:t>
            </w:r>
          </w:p>
          <w:p w14:paraId="10B8D7D6" w14:textId="77777777"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la pertinence du Code de Conduite du Proposant; et</w:t>
            </w:r>
          </w:p>
          <w:p w14:paraId="1E3CDDD3" w14:textId="1DC597F8" w:rsidR="006C08B9" w:rsidRPr="0068333B" w:rsidRDefault="006C08B9" w:rsidP="006C08B9">
            <w:pPr>
              <w:pStyle w:val="ListParagraph"/>
              <w:numPr>
                <w:ilvl w:val="2"/>
                <w:numId w:val="159"/>
              </w:numPr>
              <w:suppressAutoHyphens/>
              <w:spacing w:after="200"/>
              <w:ind w:right="-72"/>
              <w:jc w:val="both"/>
              <w:rPr>
                <w:bCs/>
                <w:sz w:val="24"/>
                <w:szCs w:val="24"/>
                <w:lang w:eastAsia="en-US"/>
              </w:rPr>
            </w:pPr>
            <w:r w:rsidRPr="0068333B">
              <w:rPr>
                <w:bCs/>
                <w:sz w:val="24"/>
                <w:szCs w:val="24"/>
                <w:lang w:eastAsia="en-US"/>
              </w:rPr>
              <w:t>tout autre facteur technique pertinent que le Maître d’Ouvrage juge nécessaire ou prudent de prendre en considération, comme précisé à la Section III – Critères d’Evaluation et de Qualification.</w:t>
            </w:r>
          </w:p>
          <w:p w14:paraId="1C366C50" w14:textId="4A3AF9CE" w:rsidR="006C08B9" w:rsidRDefault="006C08B9" w:rsidP="000438EC">
            <w:pPr>
              <w:pStyle w:val="AASec1H3"/>
              <w:numPr>
                <w:ilvl w:val="1"/>
                <w:numId w:val="143"/>
              </w:numPr>
              <w:ind w:left="555" w:hanging="630"/>
            </w:pPr>
            <w:r w:rsidRPr="0068333B">
              <w:t xml:space="preserve">Le Maître d’Ouvrage examinera également les Propositions </w:t>
            </w:r>
            <w:r w:rsidR="00D06CBA">
              <w:t>t</w:t>
            </w:r>
            <w:r w:rsidRPr="0068333B">
              <w:t xml:space="preserve">echniques </w:t>
            </w:r>
            <w:r w:rsidR="00D06CBA">
              <w:t>v</w:t>
            </w:r>
            <w:r w:rsidRPr="0068333B">
              <w:t xml:space="preserve">ariantes complètes, le cas échéant, proposées par le Proposant, conformément à l’article </w:t>
            </w:r>
            <w:r w:rsidRPr="0068333B">
              <w:rPr>
                <w:b/>
              </w:rPr>
              <w:t>13 des IP</w:t>
            </w:r>
            <w:r w:rsidRPr="0068333B">
              <w:t>, afin de déterminer si ces variantes peuvent constituer une base acceptable pour une Proposition de Deuxième Etape à soumettre selon ses propres mérites.</w:t>
            </w:r>
          </w:p>
        </w:tc>
      </w:tr>
      <w:tr w:rsidR="006D1126" w:rsidRPr="00B4328A" w14:paraId="5494860B" w14:textId="77777777" w:rsidTr="007A62DD">
        <w:trPr>
          <w:gridAfter w:val="1"/>
          <w:wAfter w:w="23" w:type="dxa"/>
        </w:trPr>
        <w:tc>
          <w:tcPr>
            <w:tcW w:w="2552" w:type="dxa"/>
            <w:gridSpan w:val="3"/>
          </w:tcPr>
          <w:p w14:paraId="58CCDC6A" w14:textId="757118FD" w:rsidR="006D1126" w:rsidRPr="00B4328A" w:rsidRDefault="006D1126" w:rsidP="006D1126">
            <w:pPr>
              <w:pStyle w:val="HeadingSPD02"/>
              <w:numPr>
                <w:ilvl w:val="0"/>
                <w:numId w:val="143"/>
              </w:numPr>
              <w:ind w:left="360"/>
              <w:jc w:val="left"/>
              <w:rPr>
                <w:lang w:val="fr-FR"/>
              </w:rPr>
            </w:pPr>
            <w:bookmarkStart w:id="192" w:name="_Toc138683469"/>
            <w:r w:rsidRPr="001A7851">
              <w:rPr>
                <w:lang w:val="fr-FR"/>
              </w:rPr>
              <w:t>Éva</w:t>
            </w:r>
            <w:r>
              <w:rPr>
                <w:lang w:val="fr-FR"/>
              </w:rPr>
              <w:t>luation de la qualification du P</w:t>
            </w:r>
            <w:r w:rsidRPr="001A7851">
              <w:rPr>
                <w:lang w:val="fr-FR"/>
              </w:rPr>
              <w:t>roposant</w:t>
            </w:r>
            <w:bookmarkEnd w:id="192"/>
          </w:p>
        </w:tc>
        <w:tc>
          <w:tcPr>
            <w:tcW w:w="7456" w:type="dxa"/>
          </w:tcPr>
          <w:p w14:paraId="26A4B9C9" w14:textId="025DF8C7" w:rsidR="006D1126" w:rsidRPr="001A7851" w:rsidRDefault="006D1126" w:rsidP="000438EC">
            <w:pPr>
              <w:pStyle w:val="AASec1H3"/>
              <w:numPr>
                <w:ilvl w:val="1"/>
                <w:numId w:val="143"/>
              </w:numPr>
              <w:ind w:left="555" w:hanging="630"/>
            </w:pPr>
            <w:r>
              <w:tab/>
              <w:t>Le Maître d’Ouvrage</w:t>
            </w:r>
            <w:r w:rsidRPr="001A7851">
              <w:t xml:space="preserve"> s'assurer</w:t>
            </w:r>
            <w:r w:rsidR="00B54493">
              <w:t>a</w:t>
            </w:r>
            <w:r w:rsidRPr="001A7851">
              <w:t xml:space="preserve"> à sa satisfaction que, sur la base des preuves documentaires mises à jour conformément </w:t>
            </w:r>
            <w:r>
              <w:t xml:space="preserve">à </w:t>
            </w:r>
            <w:r w:rsidRPr="00EC5B81">
              <w:rPr>
                <w:b/>
              </w:rPr>
              <w:t>l’</w:t>
            </w:r>
            <w:r w:rsidR="00647740">
              <w:rPr>
                <w:b/>
                <w:bCs w:val="0"/>
              </w:rPr>
              <w:t xml:space="preserve">article </w:t>
            </w:r>
            <w:r w:rsidRPr="00EC5B81">
              <w:rPr>
                <w:b/>
              </w:rPr>
              <w:t xml:space="preserve"> 12.</w:t>
            </w:r>
            <w:r w:rsidR="00B54493">
              <w:rPr>
                <w:b/>
              </w:rPr>
              <w:t>1</w:t>
            </w:r>
            <w:r w:rsidRPr="00EC5B81">
              <w:rPr>
                <w:b/>
              </w:rPr>
              <w:t>(</w:t>
            </w:r>
            <w:r w:rsidR="00B54493">
              <w:rPr>
                <w:b/>
              </w:rPr>
              <w:t>d</w:t>
            </w:r>
            <w:r w:rsidRPr="00EC5B81">
              <w:rPr>
                <w:b/>
              </w:rPr>
              <w:t>)</w:t>
            </w:r>
            <w:r w:rsidR="00647740">
              <w:rPr>
                <w:b/>
                <w:bCs w:val="0"/>
              </w:rPr>
              <w:t xml:space="preserve"> des IP</w:t>
            </w:r>
            <w:r w:rsidRPr="001A7851">
              <w:t xml:space="preserve">, et de la </w:t>
            </w:r>
            <w:r>
              <w:t>S</w:t>
            </w:r>
            <w:r w:rsidRPr="001A7851">
              <w:t xml:space="preserve">ection III - Critères d'évaluation et de qualification, le </w:t>
            </w:r>
            <w:r>
              <w:t xml:space="preserve">Proposant </w:t>
            </w:r>
            <w:r w:rsidRPr="001A7851">
              <w:t xml:space="preserve">continue d'être qualifié pour exécuter le </w:t>
            </w:r>
            <w:r>
              <w:t>Marché</w:t>
            </w:r>
            <w:r w:rsidRPr="001A7851">
              <w:t xml:space="preserve"> de manière satisfaisante.</w:t>
            </w:r>
            <w:r w:rsidR="00F13110">
              <w:t xml:space="preserve"> </w:t>
            </w:r>
            <w:r w:rsidR="00F13110" w:rsidRPr="003B5732">
              <w:t>S’il y a des questions relatives à la continuité de la qualification du Proposant, le Maître d’Ouvrage peut rechercher à résoudre ces questions durant la</w:t>
            </w:r>
            <w:r w:rsidR="00150131">
              <w:t>(l</w:t>
            </w:r>
            <w:r w:rsidR="00F13110" w:rsidRPr="003B5732">
              <w:t>es</w:t>
            </w:r>
            <w:r w:rsidR="00150131">
              <w:t>)</w:t>
            </w:r>
            <w:r w:rsidR="00F13110" w:rsidRPr="003B5732">
              <w:t xml:space="preserve"> réunion</w:t>
            </w:r>
            <w:r w:rsidR="00150131">
              <w:t>(</w:t>
            </w:r>
            <w:r w:rsidR="00F13110" w:rsidRPr="003B5732">
              <w:t>s</w:t>
            </w:r>
            <w:r w:rsidR="00150131">
              <w:t>)</w:t>
            </w:r>
            <w:r w:rsidR="00F13110" w:rsidRPr="003B5732">
              <w:t xml:space="preserve"> de clarification selon </w:t>
            </w:r>
            <w:r w:rsidR="00F13110" w:rsidRPr="000438EC">
              <w:rPr>
                <w:b/>
              </w:rPr>
              <w:t>l’article 26 des IP</w:t>
            </w:r>
            <w:r w:rsidR="00F13110" w:rsidRPr="003B5732">
              <w:t>.</w:t>
            </w:r>
          </w:p>
          <w:p w14:paraId="4630AE1E" w14:textId="0EF22C75" w:rsidR="006D1126" w:rsidRDefault="006D1126" w:rsidP="000438EC">
            <w:pPr>
              <w:pStyle w:val="AASec1H3"/>
              <w:numPr>
                <w:ilvl w:val="1"/>
                <w:numId w:val="143"/>
              </w:numPr>
              <w:ind w:left="555" w:hanging="630"/>
            </w:pPr>
            <w:r>
              <w:tab/>
            </w:r>
            <w:r w:rsidRPr="00EC5B81">
              <w:t>Avant l’attribution du</w:t>
            </w:r>
            <w:r>
              <w:t xml:space="preserve"> Marché</w:t>
            </w:r>
            <w:r w:rsidRPr="00EC5B81">
              <w:t>, l</w:t>
            </w:r>
            <w:r>
              <w:t>e Maître d’Ouvrage</w:t>
            </w:r>
            <w:r w:rsidRPr="00EC5B81">
              <w:t xml:space="preserve"> vérifiera que le </w:t>
            </w:r>
            <w:r w:rsidR="00150131">
              <w:t>P</w:t>
            </w:r>
            <w:r w:rsidRPr="00EC5B81">
              <w:t xml:space="preserve">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rsidR="00D243A1">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roposant qu’il propose un sous-traitant de remplacement</w:t>
            </w:r>
            <w:r>
              <w:t>.</w:t>
            </w:r>
          </w:p>
        </w:tc>
      </w:tr>
      <w:tr w:rsidR="006D0642" w:rsidRPr="00B4328A" w14:paraId="0FCA55C6" w14:textId="77777777" w:rsidTr="007A62DD">
        <w:trPr>
          <w:gridAfter w:val="1"/>
          <w:wAfter w:w="23" w:type="dxa"/>
        </w:trPr>
        <w:tc>
          <w:tcPr>
            <w:tcW w:w="2552" w:type="dxa"/>
            <w:gridSpan w:val="3"/>
          </w:tcPr>
          <w:p w14:paraId="60E74955" w14:textId="1BE7662E" w:rsidR="006D0642" w:rsidRPr="00B4328A" w:rsidRDefault="006D0642" w:rsidP="006D0642">
            <w:pPr>
              <w:pStyle w:val="HeadingSPD02"/>
              <w:numPr>
                <w:ilvl w:val="0"/>
                <w:numId w:val="143"/>
              </w:numPr>
              <w:ind w:left="360"/>
              <w:jc w:val="left"/>
              <w:rPr>
                <w:lang w:val="fr-FR"/>
              </w:rPr>
            </w:pPr>
            <w:bookmarkStart w:id="193" w:name="_Toc87877405"/>
            <w:bookmarkStart w:id="194" w:name="_Toc138683470"/>
            <w:r w:rsidRPr="0068333B">
              <w:rPr>
                <w:lang w:val="fr-FR"/>
              </w:rPr>
              <w:t>Clarification des Propositions Techniques de Première Etape et examen des d</w:t>
            </w:r>
            <w:r>
              <w:rPr>
                <w:lang w:val="fr-FR"/>
              </w:rPr>
              <w:t>ivergence</w:t>
            </w:r>
            <w:r w:rsidRPr="0068333B">
              <w:rPr>
                <w:lang w:val="fr-FR"/>
              </w:rPr>
              <w:t>s et Variantes proposées par les Proposants</w:t>
            </w:r>
            <w:bookmarkEnd w:id="193"/>
            <w:bookmarkEnd w:id="194"/>
          </w:p>
        </w:tc>
        <w:tc>
          <w:tcPr>
            <w:tcW w:w="7456" w:type="dxa"/>
          </w:tcPr>
          <w:p w14:paraId="647DD10F" w14:textId="233AB913" w:rsidR="006D0642" w:rsidRPr="002A22CC" w:rsidRDefault="006D0642" w:rsidP="006D0642">
            <w:pPr>
              <w:pStyle w:val="AASec1H3"/>
              <w:numPr>
                <w:ilvl w:val="1"/>
                <w:numId w:val="143"/>
              </w:numPr>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w:t>
            </w:r>
            <w:r w:rsidR="004C63EF">
              <w:rPr>
                <w:noProof/>
                <w:lang w:val="fr"/>
              </w:rPr>
              <w:t>toute</w:t>
            </w:r>
            <w:r w:rsidRPr="002A22CC">
              <w:rPr>
                <w:noProof/>
                <w:lang w:val="fr"/>
              </w:rPr>
              <w:t xml:space="preserve"> solution variante </w:t>
            </w:r>
            <w:r w:rsidR="00A50DF9">
              <w:rPr>
                <w:noProof/>
                <w:lang w:val="fr"/>
              </w:rPr>
              <w:t>offert</w:t>
            </w:r>
            <w:r w:rsidRPr="002A22CC">
              <w:rPr>
                <w:noProof/>
                <w:lang w:val="fr"/>
              </w:rPr>
              <w:t>e par le Proposant ou les réserves aux dispositions commerciales ou contractuelles d</w:t>
            </w:r>
            <w:r w:rsidR="00CA53B0">
              <w:rPr>
                <w:noProof/>
                <w:lang w:val="fr"/>
              </w:rPr>
              <w:t>u</w:t>
            </w:r>
            <w:r w:rsidRPr="002A22CC">
              <w:rPr>
                <w:noProof/>
                <w:lang w:val="fr"/>
              </w:rPr>
              <w:t xml:space="preserve"> </w:t>
            </w:r>
            <w:r w:rsidR="00CA53B0">
              <w:rPr>
                <w:noProof/>
                <w:lang w:val="fr"/>
              </w:rPr>
              <w:t>D</w:t>
            </w:r>
            <w:r w:rsidRPr="002A22CC">
              <w:rPr>
                <w:noProof/>
                <w:lang w:val="fr"/>
              </w:rPr>
              <w:t>DP. L’obje</w:t>
            </w:r>
            <w:r w:rsidR="004D2A22">
              <w:rPr>
                <w:noProof/>
                <w:lang w:val="fr"/>
              </w:rPr>
              <w:t>t</w:t>
            </w:r>
            <w:r w:rsidRPr="002A22CC">
              <w:rPr>
                <w:noProof/>
                <w:lang w:val="fr"/>
              </w:rPr>
              <w:t xml:space="preserve"> des réunions doit être suffisamment large pour permettre la découverte et la clarification des aspects techniques ainsi que des conditions commerciales</w:t>
            </w:r>
            <w:r w:rsidR="004D2A22" w:rsidRPr="004D2A22">
              <w:rPr>
                <w:noProof/>
                <w:lang w:val="fr"/>
              </w:rPr>
              <w:t>. Cette réunion doit permettre d'examiner l'adéquation des solutions proposées.</w:t>
            </w:r>
          </w:p>
          <w:p w14:paraId="49CA11AD" w14:textId="536D10EF" w:rsidR="006D0642" w:rsidRPr="002A22CC" w:rsidRDefault="006D0642" w:rsidP="006D0642">
            <w:pPr>
              <w:pStyle w:val="AASec1H3"/>
              <w:numPr>
                <w:ilvl w:val="1"/>
                <w:numId w:val="143"/>
              </w:numPr>
              <w:ind w:left="555" w:hanging="630"/>
              <w:rPr>
                <w:noProof/>
              </w:rPr>
            </w:pPr>
            <w:r w:rsidRPr="002A22CC">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w:t>
            </w:r>
            <w:r w:rsidR="008C275A">
              <w:rPr>
                <w:noProof/>
                <w:lang w:val="fr"/>
              </w:rPr>
              <w:t>s</w:t>
            </w:r>
            <w:r w:rsidRPr="002A22CC">
              <w:rPr>
                <w:noProof/>
                <w:lang w:val="fr"/>
              </w:rPr>
              <w:t xml:space="preserve">a Proposition Technique et Financière combinée de Deuxième Etape. </w:t>
            </w:r>
          </w:p>
          <w:p w14:paraId="681502E5" w14:textId="05363223" w:rsidR="006D0642" w:rsidRPr="002A22CC" w:rsidRDefault="006D0642" w:rsidP="006D0642">
            <w:pPr>
              <w:pStyle w:val="AASec1H3"/>
              <w:numPr>
                <w:ilvl w:val="1"/>
                <w:numId w:val="143"/>
              </w:numPr>
              <w:ind w:left="555" w:hanging="630"/>
              <w:rPr>
                <w:noProof/>
              </w:rPr>
            </w:pPr>
            <w:r w:rsidRPr="002A22CC">
              <w:rPr>
                <w:noProof/>
                <w:lang w:val="fr"/>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lang w:val="fr"/>
              </w:rPr>
              <w:t xml:space="preserve"> raisonnablement d’obtenir les éclaircissements requis par correspondance avec le Proposant ou par d’autres moyens tels que l’audio ou la vidéo-conférence qui peuvent être disponibles. Toute réduction de la possibilité d’obtenir une clarification complète d</w:t>
            </w:r>
            <w:r w:rsidR="008C275A">
              <w:rPr>
                <w:noProof/>
                <w:lang w:val="fr"/>
              </w:rPr>
              <w:t>e la</w:t>
            </w:r>
            <w:r w:rsidRPr="002A22CC">
              <w:rPr>
                <w:noProof/>
                <w:lang w:val="fr"/>
              </w:rPr>
              <w:t xml:space="preserve"> Proposition Technique de Première Etape en raison de l’utilisation de ces méthodes alternatives est au risque </w:t>
            </w:r>
            <w:r w:rsidR="00C332FC">
              <w:rPr>
                <w:noProof/>
                <w:lang w:val="fr"/>
              </w:rPr>
              <w:t>pour le</w:t>
            </w:r>
            <w:r w:rsidR="00005760">
              <w:rPr>
                <w:noProof/>
                <w:lang w:val="fr"/>
              </w:rPr>
              <w:t xml:space="preserve"> Proposant </w:t>
            </w:r>
            <w:r w:rsidR="00C332FC">
              <w:rPr>
                <w:noProof/>
                <w:lang w:val="fr"/>
              </w:rPr>
              <w:t>de voir sa</w:t>
            </w:r>
            <w:r w:rsidRPr="002A22CC">
              <w:rPr>
                <w:noProof/>
                <w:lang w:val="fr"/>
              </w:rPr>
              <w:t xml:space="preserve"> Proposition rejetée.</w:t>
            </w:r>
          </w:p>
          <w:p w14:paraId="091CFE5C" w14:textId="7771FD03" w:rsidR="006D0642" w:rsidRPr="002A22CC" w:rsidRDefault="006D0642" w:rsidP="006D0642">
            <w:pPr>
              <w:pStyle w:val="AASec1H3"/>
              <w:numPr>
                <w:ilvl w:val="1"/>
                <w:numId w:val="143"/>
              </w:numPr>
              <w:ind w:left="555" w:hanging="630"/>
              <w:rPr>
                <w:noProof/>
              </w:rPr>
            </w:pPr>
            <w:r w:rsidRPr="002A22CC">
              <w:rPr>
                <w:noProof/>
                <w:lang w:val="fr"/>
              </w:rPr>
              <w:t xml:space="preserve">Le Maître d’Ouvrage informera le Proposant, conformément à l’article </w:t>
            </w:r>
            <w:r w:rsidRPr="002A22CC">
              <w:rPr>
                <w:b/>
                <w:bCs w:val="0"/>
                <w:noProof/>
                <w:lang w:val="fr"/>
              </w:rPr>
              <w:t>12.1 (f) des I</w:t>
            </w:r>
            <w:r>
              <w:rPr>
                <w:b/>
                <w:bCs w:val="0"/>
                <w:noProof/>
                <w:lang w:val="fr"/>
              </w:rPr>
              <w:t>P</w:t>
            </w:r>
            <w:r w:rsidRPr="002A22CC">
              <w:rPr>
                <w:noProof/>
                <w:lang w:val="fr"/>
              </w:rPr>
              <w:t>, de toute d</w:t>
            </w:r>
            <w:r w:rsidR="00B05C0C">
              <w:rPr>
                <w:noProof/>
                <w:lang w:val="fr"/>
              </w:rPr>
              <w:t>ivergence</w:t>
            </w:r>
            <w:r w:rsidRPr="002A22CC">
              <w:rPr>
                <w:noProof/>
                <w:lang w:val="fr"/>
              </w:rPr>
              <w:t xml:space="preserve"> que le Proposant a </w:t>
            </w:r>
            <w:r w:rsidR="00B05C0C">
              <w:rPr>
                <w:noProof/>
                <w:lang w:val="fr"/>
              </w:rPr>
              <w:t>introduite</w:t>
            </w:r>
            <w:r w:rsidRPr="002A22CC">
              <w:rPr>
                <w:noProof/>
                <w:lang w:val="fr"/>
              </w:rPr>
              <w:t xml:space="preserve"> ou proposée dans </w:t>
            </w:r>
            <w:r w:rsidR="00F804A0">
              <w:rPr>
                <w:noProof/>
                <w:lang w:val="fr"/>
              </w:rPr>
              <w:t>s</w:t>
            </w:r>
            <w:r w:rsidRPr="002A22CC">
              <w:rPr>
                <w:noProof/>
                <w:lang w:val="fr"/>
              </w:rPr>
              <w:t>a Proposition Technique de la Première Étape et qu’il trouve :</w:t>
            </w:r>
          </w:p>
          <w:p w14:paraId="3856C9DE" w14:textId="5C048464" w:rsidR="006D0642" w:rsidRPr="002A22CC" w:rsidRDefault="006D0642" w:rsidP="006D0642">
            <w:pPr>
              <w:pStyle w:val="ListParagraph"/>
              <w:numPr>
                <w:ilvl w:val="2"/>
                <w:numId w:val="160"/>
              </w:numPr>
              <w:suppressAutoHyphens/>
              <w:spacing w:after="200"/>
              <w:ind w:right="-72"/>
              <w:jc w:val="both"/>
              <w:rPr>
                <w:bCs/>
                <w:noProof/>
                <w:spacing w:val="-4"/>
                <w:sz w:val="24"/>
                <w:szCs w:val="24"/>
              </w:rPr>
            </w:pPr>
            <w:r w:rsidRPr="002A22CC">
              <w:rPr>
                <w:bCs/>
                <w:noProof/>
                <w:spacing w:val="-4"/>
                <w:sz w:val="24"/>
                <w:szCs w:val="24"/>
                <w:lang w:val="fr"/>
              </w:rPr>
              <w:t>inacceptable et qui doit être retirée dans la Proposition Technique et Financière combinée</w:t>
            </w:r>
            <w:r w:rsidR="00F804A0">
              <w:rPr>
                <w:bCs/>
                <w:noProof/>
                <w:spacing w:val="-4"/>
                <w:sz w:val="24"/>
                <w:szCs w:val="24"/>
                <w:lang w:val="fr"/>
              </w:rPr>
              <w:t xml:space="preserve"> de </w:t>
            </w:r>
            <w:r w:rsidR="00F804A0" w:rsidRPr="002A22CC">
              <w:rPr>
                <w:bCs/>
                <w:noProof/>
                <w:spacing w:val="-4"/>
                <w:sz w:val="24"/>
                <w:szCs w:val="24"/>
                <w:lang w:val="fr"/>
              </w:rPr>
              <w:t>la Deuxième Etape</w:t>
            </w:r>
            <w:r w:rsidRPr="002A22CC">
              <w:rPr>
                <w:bCs/>
                <w:noProof/>
                <w:spacing w:val="-4"/>
                <w:sz w:val="24"/>
                <w:szCs w:val="24"/>
                <w:lang w:val="fr"/>
              </w:rPr>
              <w:t>;</w:t>
            </w:r>
            <w:r w:rsidR="00F804A0">
              <w:rPr>
                <w:bCs/>
                <w:noProof/>
                <w:spacing w:val="-4"/>
                <w:sz w:val="24"/>
                <w:szCs w:val="24"/>
                <w:lang w:val="fr"/>
              </w:rPr>
              <w:t xml:space="preserve"> </w:t>
            </w:r>
          </w:p>
          <w:p w14:paraId="748B1732" w14:textId="2999F6EA" w:rsidR="006D0642" w:rsidRPr="002A22CC" w:rsidRDefault="006D0642" w:rsidP="006D0642">
            <w:pPr>
              <w:pStyle w:val="ListParagraph"/>
              <w:numPr>
                <w:ilvl w:val="2"/>
                <w:numId w:val="160"/>
              </w:numPr>
              <w:suppressAutoHyphens/>
              <w:spacing w:after="200"/>
              <w:ind w:right="-72"/>
              <w:jc w:val="both"/>
              <w:rPr>
                <w:bCs/>
                <w:noProof/>
                <w:spacing w:val="-4"/>
                <w:sz w:val="24"/>
                <w:szCs w:val="24"/>
              </w:rPr>
            </w:pPr>
            <w:r w:rsidRPr="002A22CC">
              <w:rPr>
                <w:bCs/>
                <w:noProof/>
                <w:spacing w:val="-4"/>
                <w:sz w:val="24"/>
                <w:szCs w:val="24"/>
                <w:lang w:val="fr"/>
              </w:rPr>
              <w:t xml:space="preserve">acceptable et qui sera incorporée dans la </w:t>
            </w:r>
            <w:r w:rsidR="004F3D7C">
              <w:rPr>
                <w:bCs/>
                <w:noProof/>
                <w:spacing w:val="-4"/>
                <w:sz w:val="24"/>
                <w:szCs w:val="24"/>
                <w:lang w:val="fr"/>
              </w:rPr>
              <w:t>D</w:t>
            </w:r>
            <w:r w:rsidRPr="002A22CC">
              <w:rPr>
                <w:bCs/>
                <w:noProof/>
                <w:spacing w:val="-4"/>
                <w:sz w:val="24"/>
                <w:szCs w:val="24"/>
                <w:lang w:val="fr"/>
              </w:rPr>
              <w:t>DP au moyen d’un add</w:t>
            </w:r>
            <w:r w:rsidR="004F3D7C">
              <w:rPr>
                <w:bCs/>
                <w:noProof/>
                <w:spacing w:val="-4"/>
                <w:sz w:val="24"/>
                <w:szCs w:val="24"/>
                <w:lang w:val="fr"/>
              </w:rPr>
              <w:t xml:space="preserve">itif </w:t>
            </w:r>
            <w:r w:rsidRPr="002A22CC">
              <w:rPr>
                <w:bCs/>
                <w:noProof/>
                <w:spacing w:val="-4"/>
                <w:sz w:val="24"/>
                <w:szCs w:val="24"/>
                <w:lang w:val="fr"/>
              </w:rPr>
              <w:t>qui sera envoyé à tous les Proposants invités à soumettre une Proposition de Deuxième tEape.</w:t>
            </w:r>
          </w:p>
          <w:p w14:paraId="1705D94B" w14:textId="07E119B9" w:rsidR="006D0642" w:rsidRPr="002A22CC" w:rsidRDefault="006D0642" w:rsidP="006D0642">
            <w:pPr>
              <w:pStyle w:val="ListNumber2"/>
              <w:numPr>
                <w:ilvl w:val="0"/>
                <w:numId w:val="0"/>
              </w:numPr>
              <w:suppressAutoHyphens/>
              <w:spacing w:after="200"/>
              <w:ind w:left="612"/>
              <w:contextualSpacing w:val="0"/>
              <w:rPr>
                <w:noProof/>
                <w:szCs w:val="24"/>
                <w:lang w:val="fr-FR"/>
              </w:rPr>
            </w:pPr>
            <w:r w:rsidRPr="002A22CC">
              <w:rPr>
                <w:noProof/>
                <w:szCs w:val="24"/>
                <w:lang w:val="fr"/>
              </w:rPr>
              <w:t>Si une d</w:t>
            </w:r>
            <w:r w:rsidR="00E456D4">
              <w:rPr>
                <w:noProof/>
                <w:szCs w:val="24"/>
                <w:lang w:val="fr"/>
              </w:rPr>
              <w:t>ivergence</w:t>
            </w:r>
            <w:r w:rsidRPr="002A22CC">
              <w:rPr>
                <w:noProof/>
                <w:szCs w:val="24"/>
                <w:lang w:val="fr"/>
              </w:rPr>
              <w:t xml:space="preserve"> est rejetée pour un Proposant, le Maître d’Ouvrage veillera à ce que cette </w:t>
            </w:r>
            <w:r w:rsidR="00E456D4" w:rsidRPr="002A22CC">
              <w:rPr>
                <w:noProof/>
                <w:szCs w:val="24"/>
                <w:lang w:val="fr"/>
              </w:rPr>
              <w:t>d</w:t>
            </w:r>
            <w:r w:rsidR="00E456D4">
              <w:rPr>
                <w:noProof/>
                <w:szCs w:val="24"/>
                <w:lang w:val="fr"/>
              </w:rPr>
              <w:t>ivergence</w:t>
            </w:r>
            <w:r w:rsidRPr="002A22CC">
              <w:rPr>
                <w:noProof/>
                <w:szCs w:val="24"/>
                <w:lang w:val="fr"/>
              </w:rPr>
              <w:t xml:space="preserve"> soit également rejetée pour tous les autres Proposants, le cas échéant.</w:t>
            </w:r>
          </w:p>
          <w:p w14:paraId="566DDD19" w14:textId="7BA03DD2" w:rsidR="006D0642" w:rsidRPr="002A22CC" w:rsidRDefault="00B97109" w:rsidP="006D0642">
            <w:pPr>
              <w:pStyle w:val="AASec1H3"/>
              <w:numPr>
                <w:ilvl w:val="1"/>
                <w:numId w:val="143"/>
              </w:numPr>
              <w:ind w:left="555" w:hanging="630"/>
              <w:rPr>
                <w:noProof/>
              </w:rPr>
            </w:pPr>
            <w:r>
              <w:rPr>
                <w:noProof/>
                <w:lang w:val="fr"/>
              </w:rPr>
              <w:t>U</w:t>
            </w:r>
            <w:r w:rsidR="006D0642" w:rsidRPr="002A22CC">
              <w:rPr>
                <w:noProof/>
                <w:lang w:val="fr"/>
              </w:rPr>
              <w:t xml:space="preserve">ne ou plusieurs personnes </w:t>
            </w:r>
            <w:r>
              <w:rPr>
                <w:noProof/>
                <w:lang w:val="fr"/>
              </w:rPr>
              <w:t>doiven</w:t>
            </w:r>
            <w:r w:rsidR="007D316C">
              <w:rPr>
                <w:noProof/>
                <w:lang w:val="fr"/>
              </w:rPr>
              <w:t xml:space="preserve">t participer à la </w:t>
            </w:r>
            <w:r w:rsidR="006118FB">
              <w:rPr>
                <w:noProof/>
                <w:lang w:val="fr"/>
              </w:rPr>
              <w:t>R</w:t>
            </w:r>
            <w:r w:rsidR="007D316C" w:rsidRPr="002A22CC">
              <w:rPr>
                <w:noProof/>
                <w:lang w:val="fr"/>
              </w:rPr>
              <w:t xml:space="preserve">éunion de </w:t>
            </w:r>
            <w:r w:rsidR="006118FB">
              <w:rPr>
                <w:noProof/>
                <w:lang w:val="fr"/>
              </w:rPr>
              <w:t>C</w:t>
            </w:r>
            <w:r w:rsidR="007D316C" w:rsidRPr="002A22CC">
              <w:rPr>
                <w:noProof/>
                <w:lang w:val="fr"/>
              </w:rPr>
              <w:t>larification</w:t>
            </w:r>
            <w:r w:rsidR="006D0642" w:rsidRPr="002A22CC">
              <w:rPr>
                <w:noProof/>
                <w:lang w:val="fr"/>
              </w:rPr>
              <w:t xml:space="preserve">, </w:t>
            </w:r>
            <w:r w:rsidR="007D316C">
              <w:rPr>
                <w:noProof/>
                <w:lang w:val="fr"/>
              </w:rPr>
              <w:t>munies</w:t>
            </w:r>
            <w:r w:rsidR="006D0642" w:rsidRPr="002A22CC">
              <w:rPr>
                <w:noProof/>
                <w:lang w:val="fr"/>
              </w:rPr>
              <w:t xml:space="preserve"> d’une procuration écrite, </w:t>
            </w:r>
            <w:r w:rsidR="00B4048E">
              <w:rPr>
                <w:noProof/>
                <w:lang w:val="fr"/>
              </w:rPr>
              <w:t>les</w:t>
            </w:r>
            <w:r w:rsidR="006D0642" w:rsidRPr="002A22CC">
              <w:rPr>
                <w:noProof/>
                <w:lang w:val="fr"/>
              </w:rPr>
              <w:t xml:space="preserve"> autoris</w:t>
            </w:r>
            <w:r w:rsidR="00B4048E">
              <w:rPr>
                <w:noProof/>
                <w:lang w:val="fr"/>
              </w:rPr>
              <w:t>ant dûment</w:t>
            </w:r>
            <w:r w:rsidR="006D0642" w:rsidRPr="002A22CC">
              <w:rPr>
                <w:noProof/>
                <w:lang w:val="fr"/>
              </w:rPr>
              <w:t xml:space="preserve"> à représenter le Proposant dans les discussions et à parvenir à un </w:t>
            </w:r>
            <w:r w:rsidR="006D0642" w:rsidRPr="008401E0">
              <w:t>accord</w:t>
            </w:r>
            <w:r w:rsidR="006D0642" w:rsidRPr="002A22CC">
              <w:rPr>
                <w:noProof/>
                <w:lang w:val="fr"/>
              </w:rPr>
              <w:t xml:space="preserve"> avec le Maître d’Ouvrage sur les modifications spécifiques de la Proposition Technique de Première Etape du Proposant qui sont nécessaires si le Proposant </w:t>
            </w:r>
            <w:r w:rsidR="00241561">
              <w:rPr>
                <w:noProof/>
                <w:lang w:val="fr"/>
              </w:rPr>
              <w:t>prévoit de remettre</w:t>
            </w:r>
            <w:r w:rsidR="006D0642" w:rsidRPr="002A22CC">
              <w:rPr>
                <w:noProof/>
                <w:lang w:val="fr"/>
              </w:rPr>
              <w:t xml:space="preserve"> une Proposition Technique et Financière de Deuxième Etape. Le Maître d’Ouvrage ne sera pas responsable des frais engagés par le Proposant pour assister à la </w:t>
            </w:r>
            <w:r w:rsidR="003237AB">
              <w:rPr>
                <w:noProof/>
                <w:lang w:val="fr"/>
              </w:rPr>
              <w:t>(</w:t>
            </w:r>
            <w:r w:rsidR="006D0642" w:rsidRPr="002A22CC">
              <w:rPr>
                <w:noProof/>
                <w:lang w:val="fr"/>
              </w:rPr>
              <w:t>ou aux</w:t>
            </w:r>
            <w:r w:rsidR="003237AB">
              <w:rPr>
                <w:noProof/>
                <w:lang w:val="fr"/>
              </w:rPr>
              <w:t>)</w:t>
            </w:r>
            <w:r w:rsidR="006D0642" w:rsidRPr="002A22CC">
              <w:rPr>
                <w:noProof/>
                <w:lang w:val="fr"/>
              </w:rPr>
              <w:t xml:space="preserve"> Réunion</w:t>
            </w:r>
            <w:r w:rsidR="003237AB">
              <w:rPr>
                <w:noProof/>
                <w:lang w:val="fr"/>
              </w:rPr>
              <w:t>(</w:t>
            </w:r>
            <w:r w:rsidR="006D0642" w:rsidRPr="002A22CC">
              <w:rPr>
                <w:noProof/>
                <w:lang w:val="fr"/>
              </w:rPr>
              <w:t>s</w:t>
            </w:r>
            <w:r w:rsidR="003237AB">
              <w:rPr>
                <w:noProof/>
                <w:lang w:val="fr"/>
              </w:rPr>
              <w:t>)</w:t>
            </w:r>
            <w:r w:rsidR="006D0642" w:rsidRPr="002A22CC">
              <w:rPr>
                <w:noProof/>
                <w:lang w:val="fr"/>
              </w:rPr>
              <w:t xml:space="preserve"> de Clarification. Une invitation et une participation à </w:t>
            </w:r>
            <w:r w:rsidR="006118FB">
              <w:rPr>
                <w:noProof/>
                <w:lang w:val="fr"/>
              </w:rPr>
              <w:t>toute</w:t>
            </w:r>
            <w:r w:rsidR="006D0642" w:rsidRPr="002A22CC">
              <w:rPr>
                <w:noProof/>
                <w:lang w:val="fr"/>
              </w:rPr>
              <w:t xml:space="preserve"> Réunion de Clarification n’impliquent pas nécessairement que le Proposant sera invité à la Deuxième Etape. Toutefois, si des Réunions de Clarification ont lieu, tous les Proposants qui ont été jugés conformes en application de l’article </w:t>
            </w:r>
            <w:r w:rsidR="006D0642" w:rsidRPr="002A22CC">
              <w:rPr>
                <w:b/>
                <w:bCs w:val="0"/>
                <w:noProof/>
                <w:lang w:val="fr"/>
              </w:rPr>
              <w:t>23.2 des I</w:t>
            </w:r>
            <w:r w:rsidR="00647740">
              <w:rPr>
                <w:b/>
                <w:bCs w:val="0"/>
                <w:noProof/>
                <w:lang w:val="fr"/>
              </w:rPr>
              <w:t>P</w:t>
            </w:r>
            <w:r w:rsidR="006D0642" w:rsidRPr="002A22CC">
              <w:rPr>
                <w:lang w:val="fr"/>
              </w:rPr>
              <w:t xml:space="preserve"> </w:t>
            </w:r>
            <w:r w:rsidR="006D0642" w:rsidRPr="002A22CC">
              <w:rPr>
                <w:noProof/>
                <w:lang w:val="fr"/>
              </w:rPr>
              <w:t xml:space="preserve">se verront offrir la possibilité d’une telle réunion, même si leur Proposition, de l’avis du Maître d’Ouvrage, ne nécessite pas de clarification en </w:t>
            </w:r>
            <w:r w:rsidR="0040682E">
              <w:rPr>
                <w:noProof/>
                <w:lang w:val="fr"/>
              </w:rPr>
              <w:t>personne</w:t>
            </w:r>
            <w:r w:rsidR="006D0642" w:rsidRPr="002A22CC">
              <w:rPr>
                <w:noProof/>
                <w:lang w:val="fr"/>
              </w:rPr>
              <w:t>.</w:t>
            </w:r>
          </w:p>
          <w:p w14:paraId="4FC7F387" w14:textId="4D709FC4" w:rsidR="006D0642" w:rsidRPr="003B5732" w:rsidRDefault="006D0642" w:rsidP="006D0642">
            <w:pPr>
              <w:pStyle w:val="AASec1H3"/>
              <w:numPr>
                <w:ilvl w:val="1"/>
                <w:numId w:val="143"/>
              </w:numPr>
              <w:ind w:left="555" w:hanging="630"/>
              <w:rPr>
                <w:noProof/>
              </w:rPr>
            </w:pPr>
            <w:r w:rsidRPr="002A22CC">
              <w:rPr>
                <w:noProof/>
                <w:lang w:val="fr"/>
              </w:rPr>
              <w:t xml:space="preserve">Ni le mémorandum spécifique au Proposant conformément à </w:t>
            </w:r>
            <w:r w:rsidR="00647740" w:rsidRPr="002A22CC">
              <w:rPr>
                <w:b/>
                <w:bCs w:val="0"/>
                <w:noProof/>
                <w:lang w:val="fr"/>
              </w:rPr>
              <w:t>l’</w:t>
            </w:r>
            <w:r w:rsidR="00647740">
              <w:rPr>
                <w:b/>
                <w:bCs w:val="0"/>
                <w:noProof/>
                <w:lang w:val="fr"/>
              </w:rPr>
              <w:t>article</w:t>
            </w:r>
            <w:r w:rsidR="00647740" w:rsidRPr="002A22CC">
              <w:rPr>
                <w:b/>
                <w:bCs w:val="0"/>
                <w:noProof/>
                <w:lang w:val="fr"/>
              </w:rPr>
              <w:t xml:space="preserve"> </w:t>
            </w:r>
            <w:r w:rsidRPr="002A22CC">
              <w:rPr>
                <w:b/>
                <w:bCs w:val="0"/>
                <w:noProof/>
                <w:lang w:val="fr"/>
              </w:rPr>
              <w:t>26.7</w:t>
            </w:r>
            <w:r w:rsidR="00647740">
              <w:rPr>
                <w:b/>
                <w:bCs w:val="0"/>
                <w:noProof/>
                <w:lang w:val="fr"/>
              </w:rPr>
              <w:t xml:space="preserve"> des IP</w:t>
            </w:r>
            <w:r w:rsidRPr="002A22CC">
              <w:rPr>
                <w:noProof/>
                <w:lang w:val="fr"/>
              </w:rPr>
              <w:t>,</w:t>
            </w:r>
            <w:r w:rsidRPr="002A22CC">
              <w:rPr>
                <w:lang w:val="fr"/>
              </w:rPr>
              <w:t xml:space="preserve"> </w:t>
            </w:r>
            <w:r w:rsidRPr="002A22CC">
              <w:rPr>
                <w:noProof/>
                <w:lang w:val="fr"/>
              </w:rPr>
              <w:t xml:space="preserve">ni un procès-verbal écrit de la ou des Réunions de Clarification </w:t>
            </w:r>
            <w:r w:rsidR="004675CF">
              <w:rPr>
                <w:noProof/>
                <w:lang w:val="fr"/>
              </w:rPr>
              <w:t>ni</w:t>
            </w:r>
            <w:r w:rsidRPr="002A22CC">
              <w:rPr>
                <w:noProof/>
                <w:lang w:val="fr"/>
              </w:rPr>
              <w:t xml:space="preserve"> toute correspondance échangée entre un Proposant </w:t>
            </w:r>
            <w:r w:rsidR="004675CF">
              <w:rPr>
                <w:noProof/>
                <w:lang w:val="fr"/>
              </w:rPr>
              <w:t>donné</w:t>
            </w:r>
            <w:r w:rsidRPr="002A22CC">
              <w:rPr>
                <w:noProof/>
                <w:lang w:val="fr"/>
              </w:rPr>
              <w:t xml:space="preserve"> et le Maître d’Ouvrage, ne seront partagés avec d’autres Proposants. </w:t>
            </w:r>
            <w:r w:rsidR="00C02AF3">
              <w:rPr>
                <w:noProof/>
                <w:lang w:val="fr"/>
              </w:rPr>
              <w:t>En dehors</w:t>
            </w:r>
            <w:r w:rsidRPr="002A22CC">
              <w:rPr>
                <w:noProof/>
                <w:lang w:val="fr"/>
              </w:rPr>
              <w:t xml:space="preserve"> du memorandum, aucune exigence relative à la Proposition Technique et Financière combinée de la Deuxième Etape du Proposant ne </w:t>
            </w:r>
            <w:r w:rsidR="004306DF">
              <w:rPr>
                <w:noProof/>
                <w:lang w:val="fr"/>
              </w:rPr>
              <w:t>découl</w:t>
            </w:r>
            <w:r w:rsidRPr="002A22CC">
              <w:rPr>
                <w:noProof/>
                <w:lang w:val="fr"/>
              </w:rPr>
              <w:t xml:space="preserve">era </w:t>
            </w:r>
            <w:r w:rsidR="00550725">
              <w:rPr>
                <w:noProof/>
                <w:lang w:val="fr"/>
              </w:rPr>
              <w:t>de tous autres</w:t>
            </w:r>
            <w:r w:rsidRPr="002A22CC">
              <w:rPr>
                <w:noProof/>
                <w:lang w:val="fr"/>
              </w:rPr>
              <w:t xml:space="preserve"> procès-verbaux de réunions ou correspondance</w:t>
            </w:r>
            <w:r w:rsidR="00550725">
              <w:rPr>
                <w:noProof/>
                <w:lang w:val="fr"/>
              </w:rPr>
              <w:t>s</w:t>
            </w:r>
            <w:r w:rsidRPr="002A22CC">
              <w:rPr>
                <w:noProof/>
                <w:lang w:val="fr"/>
              </w:rPr>
              <w:t xml:space="preserve"> </w:t>
            </w:r>
            <w:r w:rsidR="00FB733C">
              <w:rPr>
                <w:noProof/>
                <w:lang w:val="fr"/>
              </w:rPr>
              <w:t>spécifiques</w:t>
            </w:r>
            <w:r w:rsidRPr="002A22CC">
              <w:rPr>
                <w:noProof/>
                <w:lang w:val="fr"/>
              </w:rPr>
              <w:t xml:space="preserve"> au Proposant. Toutefois, le Maître d’Ouvrage et le Proposant peuvent utiliser ces documents, le cas échéant, comme informations de clarification </w:t>
            </w:r>
            <w:r w:rsidR="009A1936">
              <w:rPr>
                <w:noProof/>
                <w:lang w:val="fr"/>
              </w:rPr>
              <w:t>lors de la</w:t>
            </w:r>
            <w:r w:rsidRPr="002A22CC">
              <w:rPr>
                <w:noProof/>
                <w:lang w:val="fr"/>
              </w:rPr>
              <w:t xml:space="preserve"> préparation et d</w:t>
            </w:r>
            <w:r w:rsidR="009A1936">
              <w:rPr>
                <w:noProof/>
                <w:lang w:val="fr"/>
              </w:rPr>
              <w:t>e l</w:t>
            </w:r>
            <w:r w:rsidRPr="002A22CC">
              <w:rPr>
                <w:noProof/>
                <w:lang w:val="fr"/>
              </w:rPr>
              <w:t>’</w:t>
            </w:r>
            <w:r>
              <w:rPr>
                <w:noProof/>
                <w:lang w:val="fr"/>
              </w:rPr>
              <w:t>é</w:t>
            </w:r>
            <w:r w:rsidRPr="002A22CC">
              <w:rPr>
                <w:noProof/>
                <w:lang w:val="fr"/>
              </w:rPr>
              <w:t>valuation</w:t>
            </w:r>
            <w:r w:rsidR="009A1936">
              <w:rPr>
                <w:noProof/>
                <w:lang w:val="fr"/>
              </w:rPr>
              <w:t xml:space="preserve">, </w:t>
            </w:r>
            <w:r w:rsidR="009A1936" w:rsidRPr="002A22CC">
              <w:rPr>
                <w:noProof/>
                <w:lang w:val="fr"/>
              </w:rPr>
              <w:t>respectivement</w:t>
            </w:r>
            <w:r w:rsidR="009A1936">
              <w:rPr>
                <w:noProof/>
                <w:lang w:val="fr"/>
              </w:rPr>
              <w:t>,</w:t>
            </w:r>
            <w:r w:rsidRPr="002A22CC">
              <w:rPr>
                <w:noProof/>
                <w:lang w:val="fr"/>
              </w:rPr>
              <w:t xml:space="preserve"> de la Proposition</w:t>
            </w:r>
            <w:r w:rsidR="009A1936">
              <w:rPr>
                <w:noProof/>
                <w:lang w:val="fr"/>
              </w:rPr>
              <w:t xml:space="preserve"> de </w:t>
            </w:r>
            <w:r w:rsidR="009A1936" w:rsidRPr="002A22CC">
              <w:rPr>
                <w:noProof/>
                <w:lang w:val="fr"/>
              </w:rPr>
              <w:t>la Deuxième Etape</w:t>
            </w:r>
            <w:r w:rsidRPr="002A22CC">
              <w:rPr>
                <w:noProof/>
                <w:lang w:val="fr"/>
              </w:rPr>
              <w:t>.</w:t>
            </w:r>
          </w:p>
          <w:p w14:paraId="44D66E04" w14:textId="74AE136B" w:rsidR="006D0642" w:rsidRPr="002A22CC" w:rsidRDefault="006D0642" w:rsidP="006D0642">
            <w:pPr>
              <w:pStyle w:val="AASec1H3"/>
              <w:numPr>
                <w:ilvl w:val="1"/>
                <w:numId w:val="143"/>
              </w:numPr>
              <w:ind w:left="555" w:hanging="630"/>
              <w:rPr>
                <w:noProof/>
              </w:rPr>
            </w:pPr>
            <w:r w:rsidRPr="002A22CC">
              <w:rPr>
                <w:noProof/>
                <w:lang w:val="fr"/>
              </w:rPr>
              <w:t xml:space="preserve">À </w:t>
            </w:r>
            <w:r w:rsidR="009A1936">
              <w:rPr>
                <w:noProof/>
                <w:lang w:val="fr"/>
              </w:rPr>
              <w:t>l’issue</w:t>
            </w:r>
            <w:r w:rsidRPr="002A22CC">
              <w:rPr>
                <w:noProof/>
                <w:lang w:val="fr"/>
              </w:rPr>
              <w:t xml:space="preserve"> du processus de clarification, le Maître d’Ouvrage préparera un memorandum spécifique au Proposant intitulé « </w:t>
            </w:r>
            <w:r w:rsidR="00526720">
              <w:rPr>
                <w:noProof/>
                <w:lang w:val="fr"/>
              </w:rPr>
              <w:t>Modifications requises</w:t>
            </w:r>
            <w:r w:rsidRPr="002A22CC">
              <w:rPr>
                <w:noProof/>
                <w:lang w:val="fr"/>
              </w:rPr>
              <w:t xml:space="preserve"> en vertu de l’Evaluation de la Première Etape » et le transmettra au </w:t>
            </w:r>
            <w:r w:rsidRPr="008401E0">
              <w:t>Proposant</w:t>
            </w:r>
            <w:r w:rsidRPr="002A22CC">
              <w:rPr>
                <w:noProof/>
                <w:lang w:val="fr"/>
              </w:rPr>
              <w:t xml:space="preserve"> concerné dans le cadre de la Demande de Propositions – Proposition Technique et Financière combinée de la Deuxième Etape. </w:t>
            </w:r>
          </w:p>
          <w:p w14:paraId="71475F79" w14:textId="220CDF61" w:rsidR="006D0642" w:rsidRPr="002A22CC" w:rsidRDefault="006D0642" w:rsidP="006D0642">
            <w:pPr>
              <w:pStyle w:val="ListParagraph"/>
              <w:spacing w:after="200"/>
              <w:ind w:left="612"/>
              <w:jc w:val="both"/>
              <w:rPr>
                <w:noProof/>
                <w:sz w:val="24"/>
                <w:szCs w:val="24"/>
              </w:rPr>
            </w:pPr>
            <w:r>
              <w:rPr>
                <w:noProof/>
                <w:sz w:val="24"/>
                <w:szCs w:val="24"/>
                <w:lang w:val="fr"/>
              </w:rPr>
              <w:t>Le Maître d’Ouvrage</w:t>
            </w:r>
            <w:r w:rsidRPr="002A22CC">
              <w:rPr>
                <w:noProof/>
                <w:sz w:val="24"/>
                <w:szCs w:val="24"/>
                <w:lang w:val="fr"/>
              </w:rPr>
              <w:t xml:space="preserve"> </w:t>
            </w:r>
            <w:r>
              <w:rPr>
                <w:noProof/>
                <w:sz w:val="24"/>
                <w:szCs w:val="24"/>
                <w:lang w:val="fr"/>
              </w:rPr>
              <w:t xml:space="preserve">enregistrera </w:t>
            </w:r>
            <w:r w:rsidRPr="002A22CC">
              <w:rPr>
                <w:noProof/>
                <w:sz w:val="24"/>
                <w:szCs w:val="24"/>
                <w:lang w:val="fr"/>
              </w:rPr>
              <w:t xml:space="preserve">dans chaque </w:t>
            </w:r>
            <w:r>
              <w:rPr>
                <w:noProof/>
                <w:sz w:val="24"/>
                <w:szCs w:val="24"/>
                <w:lang w:val="fr"/>
              </w:rPr>
              <w:t xml:space="preserve">memorandum spécifique </w:t>
            </w:r>
            <w:r w:rsidR="003968C3">
              <w:rPr>
                <w:noProof/>
                <w:sz w:val="24"/>
                <w:szCs w:val="24"/>
                <w:lang w:val="fr"/>
              </w:rPr>
              <w:t>au</w:t>
            </w:r>
            <w:r>
              <w:rPr>
                <w:noProof/>
                <w:sz w:val="24"/>
                <w:szCs w:val="24"/>
                <w:lang w:val="fr"/>
              </w:rPr>
              <w:t xml:space="preserve"> Proposant :</w:t>
            </w:r>
          </w:p>
          <w:p w14:paraId="5A26A4DC" w14:textId="7FCAD4C7" w:rsidR="006D0642" w:rsidRPr="002A22CC" w:rsidRDefault="006D0642" w:rsidP="006D0642">
            <w:pPr>
              <w:pStyle w:val="ListParagraph"/>
              <w:numPr>
                <w:ilvl w:val="2"/>
                <w:numId w:val="161"/>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178F6829" w14:textId="454A2ECC" w:rsidR="006D0642" w:rsidRPr="002A22CC" w:rsidRDefault="006D0642" w:rsidP="006D0642">
            <w:pPr>
              <w:pStyle w:val="ListParagraph"/>
              <w:numPr>
                <w:ilvl w:val="2"/>
                <w:numId w:val="161"/>
              </w:numPr>
              <w:suppressAutoHyphens/>
              <w:spacing w:after="200"/>
              <w:ind w:right="-72"/>
              <w:jc w:val="both"/>
              <w:rPr>
                <w:bCs/>
                <w:noProof/>
                <w:spacing w:val="-4"/>
                <w:sz w:val="24"/>
                <w:szCs w:val="24"/>
              </w:rPr>
            </w:pPr>
            <w:r w:rsidRPr="002A22CC">
              <w:rPr>
                <w:bCs/>
                <w:noProof/>
                <w:spacing w:val="-4"/>
                <w:sz w:val="24"/>
                <w:szCs w:val="24"/>
                <w:lang w:val="fr"/>
              </w:rPr>
              <w:t>énumérer tout</w:t>
            </w:r>
            <w:r>
              <w:rPr>
                <w:bCs/>
                <w:noProof/>
                <w:spacing w:val="-4"/>
                <w:sz w:val="24"/>
                <w:szCs w:val="24"/>
                <w:lang w:val="fr"/>
              </w:rPr>
              <w:t>e d</w:t>
            </w:r>
            <w:r w:rsidR="006A01DE">
              <w:rPr>
                <w:bCs/>
                <w:noProof/>
                <w:spacing w:val="-4"/>
                <w:sz w:val="24"/>
                <w:szCs w:val="24"/>
                <w:lang w:val="fr"/>
              </w:rPr>
              <w:t>ivergence</w:t>
            </w:r>
            <w:r>
              <w:rPr>
                <w:bCs/>
                <w:noProof/>
                <w:spacing w:val="-4"/>
                <w:sz w:val="24"/>
                <w:szCs w:val="24"/>
                <w:lang w:val="fr"/>
              </w:rPr>
              <w:t xml:space="preserve"> </w:t>
            </w:r>
            <w:r w:rsidRPr="002A22CC">
              <w:rPr>
                <w:bCs/>
                <w:noProof/>
                <w:spacing w:val="-4"/>
                <w:sz w:val="24"/>
                <w:szCs w:val="24"/>
                <w:lang w:val="fr"/>
              </w:rPr>
              <w:t>en vertu d</w:t>
            </w:r>
            <w:r>
              <w:rPr>
                <w:bCs/>
                <w:noProof/>
                <w:spacing w:val="-4"/>
                <w:sz w:val="24"/>
                <w:szCs w:val="24"/>
                <w:lang w:val="fr"/>
              </w:rPr>
              <w:t xml:space="preserve">es articles </w:t>
            </w:r>
            <w:r w:rsidRPr="0039153A">
              <w:rPr>
                <w:b/>
                <w:noProof/>
                <w:spacing w:val="-4"/>
                <w:sz w:val="24"/>
                <w:szCs w:val="24"/>
                <w:lang w:val="fr"/>
              </w:rPr>
              <w:t>12.1 (f)</w:t>
            </w:r>
            <w:r w:rsidRPr="0039153A">
              <w:rPr>
                <w:b/>
                <w:sz w:val="24"/>
                <w:szCs w:val="24"/>
                <w:lang w:val="fr"/>
              </w:rPr>
              <w:t xml:space="preserve"> </w:t>
            </w:r>
            <w:r w:rsidRPr="0039153A">
              <w:rPr>
                <w:b/>
                <w:noProof/>
                <w:spacing w:val="-4"/>
                <w:sz w:val="24"/>
                <w:szCs w:val="24"/>
                <w:lang w:val="fr"/>
              </w:rPr>
              <w:t xml:space="preserve">et </w:t>
            </w:r>
            <w:r w:rsidRPr="0039153A">
              <w:rPr>
                <w:b/>
                <w:sz w:val="24"/>
                <w:szCs w:val="24"/>
                <w:lang w:val="fr"/>
              </w:rPr>
              <w:t xml:space="preserve">26.4 </w:t>
            </w:r>
            <w:r w:rsidRPr="0039153A">
              <w:rPr>
                <w:b/>
                <w:noProof/>
                <w:spacing w:val="-4"/>
                <w:sz w:val="24"/>
                <w:szCs w:val="24"/>
                <w:lang w:val="fr"/>
              </w:rPr>
              <w:t xml:space="preserve"> des I</w:t>
            </w:r>
            <w:r>
              <w:rPr>
                <w:b/>
                <w:noProof/>
                <w:spacing w:val="-4"/>
                <w:sz w:val="24"/>
                <w:szCs w:val="24"/>
                <w:lang w:val="fr"/>
              </w:rPr>
              <w:t>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sidR="00D05D1C">
              <w:rPr>
                <w:bCs/>
                <w:noProof/>
                <w:spacing w:val="-4"/>
                <w:sz w:val="24"/>
                <w:szCs w:val="24"/>
                <w:lang w:val="fr"/>
              </w:rPr>
              <w:t xml:space="preserve"> de </w:t>
            </w:r>
            <w:r w:rsidR="00D05D1C" w:rsidRPr="002A22CC">
              <w:rPr>
                <w:bCs/>
                <w:noProof/>
                <w:spacing w:val="-4"/>
                <w:sz w:val="24"/>
                <w:szCs w:val="24"/>
                <w:lang w:val="fr"/>
              </w:rPr>
              <w:t xml:space="preserve">la </w:t>
            </w:r>
            <w:r w:rsidR="00D05D1C">
              <w:rPr>
                <w:bCs/>
                <w:noProof/>
                <w:spacing w:val="-4"/>
                <w:sz w:val="24"/>
                <w:szCs w:val="24"/>
                <w:lang w:val="fr"/>
              </w:rPr>
              <w:t>D</w:t>
            </w:r>
            <w:r w:rsidR="00D05D1C" w:rsidRPr="002A22CC">
              <w:rPr>
                <w:bCs/>
                <w:noProof/>
                <w:spacing w:val="-4"/>
                <w:sz w:val="24"/>
                <w:szCs w:val="24"/>
                <w:lang w:val="fr"/>
              </w:rPr>
              <w:t xml:space="preserve">euxième </w:t>
            </w:r>
            <w:r w:rsidR="00D05D1C">
              <w:rPr>
                <w:bCs/>
                <w:noProof/>
                <w:spacing w:val="-4"/>
                <w:sz w:val="24"/>
                <w:szCs w:val="24"/>
                <w:lang w:val="fr"/>
              </w:rPr>
              <w:t>E</w:t>
            </w:r>
            <w:r w:rsidR="00D05D1C" w:rsidRPr="002A22CC">
              <w:rPr>
                <w:bCs/>
                <w:noProof/>
                <w:spacing w:val="-4"/>
                <w:sz w:val="24"/>
                <w:szCs w:val="24"/>
                <w:lang w:val="fr"/>
              </w:rPr>
              <w:t>tape</w:t>
            </w:r>
            <w:r w:rsidRPr="002A22CC">
              <w:rPr>
                <w:bCs/>
                <w:noProof/>
                <w:spacing w:val="-4"/>
                <w:sz w:val="24"/>
                <w:szCs w:val="24"/>
                <w:lang w:val="fr"/>
              </w:rPr>
              <w:t>;</w:t>
            </w:r>
          </w:p>
          <w:p w14:paraId="739BB75F" w14:textId="426EC0EB" w:rsidR="006D0642" w:rsidRPr="0068333B" w:rsidRDefault="006D0642" w:rsidP="006D0642">
            <w:pPr>
              <w:pStyle w:val="ListParagraph"/>
              <w:numPr>
                <w:ilvl w:val="2"/>
                <w:numId w:val="161"/>
              </w:numPr>
              <w:suppressAutoHyphens/>
              <w:spacing w:after="200"/>
              <w:ind w:right="-72"/>
              <w:jc w:val="both"/>
              <w:rPr>
                <w:bCs/>
                <w:noProof/>
                <w:spacing w:val="-4"/>
                <w:sz w:val="24"/>
                <w:szCs w:val="24"/>
              </w:rPr>
            </w:pPr>
            <w:r w:rsidRPr="002A22CC">
              <w:rPr>
                <w:bCs/>
                <w:noProof/>
                <w:spacing w:val="-4"/>
                <w:sz w:val="24"/>
                <w:szCs w:val="24"/>
                <w:lang w:val="fr"/>
              </w:rPr>
              <w:t>tout Sous-</w:t>
            </w:r>
            <w:r w:rsidR="00D05D1C">
              <w:rPr>
                <w:bCs/>
                <w:noProof/>
                <w:spacing w:val="-4"/>
                <w:sz w:val="24"/>
                <w:szCs w:val="24"/>
                <w:lang w:val="fr"/>
              </w:rPr>
              <w:t>T</w:t>
            </w:r>
            <w:r w:rsidRPr="002A22CC">
              <w:rPr>
                <w:bCs/>
                <w:noProof/>
                <w:spacing w:val="-4"/>
                <w:sz w:val="24"/>
                <w:szCs w:val="24"/>
                <w:lang w:val="fr"/>
              </w:rPr>
              <w:t xml:space="preserve">raitant que le Proposant doit modifier, y compris la justification de la modification ; et </w:t>
            </w:r>
          </w:p>
          <w:p w14:paraId="23F52CF4" w14:textId="37D6A67B" w:rsidR="006D0642" w:rsidRDefault="006D0642" w:rsidP="003B5732">
            <w:pPr>
              <w:pStyle w:val="ListParagraph"/>
              <w:numPr>
                <w:ilvl w:val="2"/>
                <w:numId w:val="161"/>
              </w:numPr>
              <w:suppressAutoHyphens/>
              <w:spacing w:after="200"/>
              <w:ind w:right="-72"/>
              <w:jc w:val="both"/>
              <w:rPr>
                <w:sz w:val="24"/>
                <w:szCs w:val="24"/>
              </w:rPr>
            </w:pPr>
            <w:r w:rsidRPr="0068333B">
              <w:rPr>
                <w:bCs/>
                <w:noProof/>
                <w:spacing w:val="-4"/>
                <w:sz w:val="24"/>
                <w:szCs w:val="24"/>
                <w:lang w:val="fr"/>
              </w:rPr>
              <w:t>s’il n’y a pas d’exigence de modifications spécifiques à un Proposant, la Demande de Propositions - Deuxième Etape l’indiquera.</w:t>
            </w:r>
          </w:p>
        </w:tc>
      </w:tr>
      <w:tr w:rsidR="00611847" w:rsidRPr="00B4328A" w14:paraId="7CFE4178" w14:textId="77777777" w:rsidTr="00CB46F4">
        <w:trPr>
          <w:gridAfter w:val="1"/>
          <w:wAfter w:w="23" w:type="dxa"/>
        </w:trPr>
        <w:tc>
          <w:tcPr>
            <w:tcW w:w="10008" w:type="dxa"/>
            <w:gridSpan w:val="4"/>
          </w:tcPr>
          <w:p w14:paraId="2F98338C" w14:textId="7C8D520E" w:rsidR="00611847" w:rsidRPr="003B5732" w:rsidRDefault="00611847" w:rsidP="003B5732">
            <w:pPr>
              <w:pStyle w:val="HeadingSPD01"/>
              <w:numPr>
                <w:ilvl w:val="0"/>
                <w:numId w:val="0"/>
              </w:numPr>
              <w:spacing w:before="120"/>
              <w:rPr>
                <w:sz w:val="24"/>
                <w:szCs w:val="24"/>
                <w:lang w:val="fr-FR"/>
              </w:rPr>
            </w:pPr>
            <w:bookmarkStart w:id="195" w:name="_Toc138683471"/>
            <w:r w:rsidRPr="003B5732">
              <w:rPr>
                <w:rFonts w:ascii="Times New Roman" w:hAnsi="Times New Roman"/>
                <w:szCs w:val="32"/>
                <w:lang w:val="fr-FR"/>
              </w:rPr>
              <w:t xml:space="preserve">F. INVITATION </w:t>
            </w:r>
            <w:r w:rsidR="00923A21" w:rsidRPr="003B5732">
              <w:rPr>
                <w:rFonts w:ascii="Times New Roman" w:hAnsi="Times New Roman"/>
                <w:szCs w:val="32"/>
                <w:lang w:val="fr-FR"/>
              </w:rPr>
              <w:t xml:space="preserve">A </w:t>
            </w:r>
            <w:r w:rsidR="0016364D" w:rsidRPr="003B5732">
              <w:rPr>
                <w:rFonts w:ascii="Times New Roman" w:hAnsi="Times New Roman"/>
                <w:szCs w:val="32"/>
                <w:lang w:val="fr-FR"/>
              </w:rPr>
              <w:t>SOU</w:t>
            </w:r>
            <w:r w:rsidR="00923A21" w:rsidRPr="003B5732">
              <w:rPr>
                <w:rFonts w:ascii="Times New Roman" w:hAnsi="Times New Roman"/>
                <w:szCs w:val="32"/>
                <w:lang w:val="fr-FR"/>
              </w:rPr>
              <w:t>METTRE DES</w:t>
            </w:r>
            <w:r w:rsidRPr="003B5732">
              <w:rPr>
                <w:rFonts w:ascii="Times New Roman" w:hAnsi="Times New Roman"/>
                <w:szCs w:val="32"/>
                <w:lang w:val="fr-FR"/>
              </w:rPr>
              <w:t xml:space="preserve"> PROPOSITIONS </w:t>
            </w:r>
            <w:r w:rsidR="00CE39F9" w:rsidRPr="003B5732">
              <w:rPr>
                <w:rFonts w:ascii="Times New Roman" w:hAnsi="Times New Roman"/>
                <w:szCs w:val="32"/>
                <w:lang w:val="fr-FR"/>
              </w:rPr>
              <w:t xml:space="preserve">COMBINEES </w:t>
            </w:r>
            <w:r w:rsidRPr="003B5732">
              <w:rPr>
                <w:rFonts w:ascii="Times New Roman" w:hAnsi="Times New Roman"/>
                <w:szCs w:val="32"/>
                <w:lang w:val="fr-FR"/>
              </w:rPr>
              <w:t>TECHNIQUE ET FINANCIERE DE DEUXIEME ETAPE</w:t>
            </w:r>
            <w:bookmarkEnd w:id="195"/>
          </w:p>
        </w:tc>
      </w:tr>
      <w:tr w:rsidR="0016364D" w:rsidRPr="00B4328A" w14:paraId="74FC3720" w14:textId="77777777" w:rsidTr="007A62DD">
        <w:trPr>
          <w:gridAfter w:val="1"/>
          <w:wAfter w:w="23" w:type="dxa"/>
        </w:trPr>
        <w:tc>
          <w:tcPr>
            <w:tcW w:w="2552" w:type="dxa"/>
            <w:gridSpan w:val="3"/>
          </w:tcPr>
          <w:p w14:paraId="4122A0F7" w14:textId="187A6477" w:rsidR="0016364D" w:rsidRPr="00B4328A" w:rsidRDefault="0016364D" w:rsidP="0016364D">
            <w:pPr>
              <w:pStyle w:val="HeadingSPD02"/>
              <w:numPr>
                <w:ilvl w:val="0"/>
                <w:numId w:val="143"/>
              </w:numPr>
              <w:ind w:left="360"/>
              <w:jc w:val="left"/>
              <w:rPr>
                <w:lang w:val="fr-FR"/>
              </w:rPr>
            </w:pPr>
            <w:bookmarkStart w:id="196" w:name="_Toc87877407"/>
            <w:bookmarkStart w:id="197" w:name="_Toc138683472"/>
            <w:r w:rsidRPr="0068333B">
              <w:rPr>
                <w:lang w:val="fr-FR"/>
              </w:rPr>
              <w:t>Invitation à soumettre des Propositions combinées Technique et Financière de Deuxième Etape</w:t>
            </w:r>
            <w:bookmarkEnd w:id="196"/>
            <w:bookmarkEnd w:id="197"/>
            <w:r w:rsidRPr="0068333B">
              <w:rPr>
                <w:lang w:val="fr-FR"/>
              </w:rPr>
              <w:t xml:space="preserve"> </w:t>
            </w:r>
          </w:p>
        </w:tc>
        <w:tc>
          <w:tcPr>
            <w:tcW w:w="7456" w:type="dxa"/>
          </w:tcPr>
          <w:p w14:paraId="1F238822" w14:textId="4BB8FA8E" w:rsidR="0016364D" w:rsidRPr="00271ADD" w:rsidRDefault="0016364D" w:rsidP="0016364D">
            <w:pPr>
              <w:pStyle w:val="AASec1H3"/>
              <w:numPr>
                <w:ilvl w:val="1"/>
                <w:numId w:val="143"/>
              </w:numPr>
              <w:ind w:left="555" w:hanging="630"/>
              <w:rPr>
                <w:noProof/>
              </w:rPr>
            </w:pPr>
            <w:r w:rsidRPr="00271ADD">
              <w:rPr>
                <w:noProof/>
                <w:lang w:val="fr"/>
              </w:rPr>
              <w:t xml:space="preserve">Après avoir </w:t>
            </w:r>
            <w:r w:rsidRPr="008401E0">
              <w:t>terminé</w:t>
            </w:r>
            <w:r w:rsidRPr="00271ADD">
              <w:rPr>
                <w:noProof/>
                <w:lang w:val="fr"/>
              </w:rPr>
              <w:t xml:space="preserve"> l’</w:t>
            </w:r>
            <w:r w:rsidR="00CE39F9">
              <w:rPr>
                <w:noProof/>
                <w:lang w:val="fr"/>
              </w:rPr>
              <w:t>é</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w:t>
            </w:r>
            <w:r w:rsidR="00CE39F9">
              <w:rPr>
                <w:noProof/>
                <w:lang w:val="fr"/>
              </w:rPr>
              <w:t>toute</w:t>
            </w:r>
            <w:r w:rsidRPr="00271ADD">
              <w:rPr>
                <w:noProof/>
                <w:lang w:val="fr"/>
              </w:rPr>
              <w:t xml:space="preserve"> </w:t>
            </w:r>
            <w:r>
              <w:rPr>
                <w:noProof/>
                <w:lang w:val="fr"/>
              </w:rPr>
              <w:t>R</w:t>
            </w:r>
            <w:r w:rsidRPr="00271ADD">
              <w:rPr>
                <w:noProof/>
                <w:lang w:val="fr"/>
              </w:rPr>
              <w:t>éunion</w:t>
            </w:r>
            <w:r w:rsidR="00CE39F9">
              <w:rPr>
                <w:noProof/>
                <w:lang w:val="fr"/>
              </w:rPr>
              <w:t xml:space="preserve"> </w:t>
            </w:r>
            <w:r w:rsidRPr="00271ADD">
              <w:rPr>
                <w:noProof/>
                <w:lang w:val="fr"/>
              </w:rPr>
              <w:t xml:space="preserve">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312A4C2E" w14:textId="623ACF96" w:rsidR="0016364D" w:rsidRPr="00271ADD" w:rsidRDefault="0016364D" w:rsidP="0016364D">
            <w:pPr>
              <w:pStyle w:val="ListParagraph"/>
              <w:numPr>
                <w:ilvl w:val="2"/>
                <w:numId w:val="162"/>
              </w:numPr>
              <w:suppressAutoHyphens/>
              <w:spacing w:after="200"/>
              <w:ind w:right="-72"/>
              <w:jc w:val="both"/>
              <w:rPr>
                <w:noProof/>
                <w:sz w:val="24"/>
                <w:szCs w:val="24"/>
              </w:rPr>
            </w:pPr>
            <w:r w:rsidRPr="00271ADD">
              <w:rPr>
                <w:bCs/>
                <w:noProof/>
                <w:spacing w:val="-4"/>
                <w:sz w:val="24"/>
                <w:szCs w:val="24"/>
                <w:lang w:val="fr"/>
              </w:rPr>
              <w:t>p</w:t>
            </w:r>
            <w:r w:rsidR="009D6A5A">
              <w:rPr>
                <w:bCs/>
                <w:noProof/>
                <w:spacing w:val="-4"/>
                <w:sz w:val="24"/>
                <w:szCs w:val="24"/>
                <w:lang w:val="fr"/>
              </w:rPr>
              <w:t>ourra</w:t>
            </w:r>
            <w:r w:rsidRPr="00271ADD">
              <w:rPr>
                <w:bCs/>
                <w:noProof/>
                <w:spacing w:val="-4"/>
                <w:sz w:val="24"/>
                <w:szCs w:val="24"/>
                <w:lang w:val="fr"/>
              </w:rPr>
              <w:t xml:space="preserve"> publier un </w:t>
            </w:r>
            <w:r w:rsidR="00CE39F9">
              <w:rPr>
                <w:bCs/>
                <w:noProof/>
                <w:spacing w:val="-4"/>
                <w:sz w:val="24"/>
                <w:szCs w:val="24"/>
                <w:lang w:val="fr"/>
              </w:rPr>
              <w:t>A</w:t>
            </w:r>
            <w:r w:rsidRPr="00271ADD">
              <w:rPr>
                <w:bCs/>
                <w:noProof/>
                <w:spacing w:val="-4"/>
                <w:sz w:val="24"/>
                <w:szCs w:val="24"/>
                <w:lang w:val="fr"/>
              </w:rPr>
              <w:t>dd</w:t>
            </w:r>
            <w:r w:rsidR="00CE39F9">
              <w:rPr>
                <w:bCs/>
                <w:noProof/>
                <w:spacing w:val="-4"/>
                <w:sz w:val="24"/>
                <w:szCs w:val="24"/>
                <w:lang w:val="fr"/>
              </w:rPr>
              <w:t>itif</w:t>
            </w:r>
            <w:r w:rsidRPr="00271ADD">
              <w:rPr>
                <w:bCs/>
                <w:noProof/>
                <w:spacing w:val="-4"/>
                <w:sz w:val="24"/>
                <w:szCs w:val="24"/>
                <w:lang w:val="fr"/>
              </w:rPr>
              <w:t xml:space="preserve"> </w:t>
            </w:r>
            <w:r w:rsidR="00484DD6">
              <w:rPr>
                <w:bCs/>
                <w:noProof/>
                <w:spacing w:val="-4"/>
                <w:sz w:val="24"/>
                <w:szCs w:val="24"/>
                <w:lang w:val="fr"/>
              </w:rPr>
              <w:t>au</w:t>
            </w:r>
            <w:r w:rsidRPr="00271ADD">
              <w:rPr>
                <w:bCs/>
                <w:noProof/>
                <w:spacing w:val="-4"/>
                <w:sz w:val="24"/>
                <w:szCs w:val="24"/>
                <w:lang w:val="fr"/>
              </w:rPr>
              <w:t xml:space="preserve"> </w:t>
            </w:r>
            <w:r w:rsidR="00CE39F9">
              <w:rPr>
                <w:bCs/>
                <w:noProof/>
                <w:spacing w:val="-4"/>
                <w:sz w:val="24"/>
                <w:szCs w:val="24"/>
                <w:lang w:val="fr"/>
              </w:rPr>
              <w:t>D</w:t>
            </w:r>
            <w:r w:rsidRPr="00271ADD">
              <w:rPr>
                <w:bCs/>
                <w:noProof/>
                <w:spacing w:val="-4"/>
                <w:sz w:val="24"/>
                <w:szCs w:val="24"/>
                <w:lang w:val="fr"/>
              </w:rPr>
              <w:t xml:space="preserve">DP modifiant, entre autres, </w:t>
            </w:r>
            <w:r>
              <w:rPr>
                <w:bCs/>
                <w:noProof/>
                <w:spacing w:val="-4"/>
                <w:sz w:val="24"/>
                <w:szCs w:val="24"/>
                <w:lang w:val="fr"/>
              </w:rPr>
              <w:t>les DPDP</w:t>
            </w:r>
            <w:r w:rsidRPr="00271ADD">
              <w:rPr>
                <w:bCs/>
                <w:noProof/>
                <w:spacing w:val="-4"/>
                <w:sz w:val="24"/>
                <w:szCs w:val="24"/>
                <w:lang w:val="fr"/>
              </w:rPr>
              <w:t>,</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s C</w:t>
            </w:r>
            <w:r w:rsidR="00CE39F9">
              <w:rPr>
                <w:bCs/>
                <w:noProof/>
                <w:spacing w:val="-4"/>
                <w:sz w:val="24"/>
                <w:szCs w:val="24"/>
                <w:lang w:val="fr"/>
              </w:rPr>
              <w:t xml:space="preserve">onditions </w:t>
            </w:r>
            <w:r>
              <w:rPr>
                <w:bCs/>
                <w:noProof/>
                <w:spacing w:val="-4"/>
                <w:sz w:val="24"/>
                <w:szCs w:val="24"/>
                <w:lang w:val="fr"/>
              </w:rPr>
              <w:t>P</w:t>
            </w:r>
            <w:r w:rsidR="00CE39F9">
              <w:rPr>
                <w:bCs/>
                <w:noProof/>
                <w:spacing w:val="-4"/>
                <w:sz w:val="24"/>
                <w:szCs w:val="24"/>
                <w:lang w:val="fr"/>
              </w:rPr>
              <w:t>articulières</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dans le but d’améliorer la concurrence sans compromettre </w:t>
            </w:r>
            <w:r w:rsidR="00484DD6">
              <w:rPr>
                <w:bCs/>
                <w:noProof/>
                <w:spacing w:val="-4"/>
                <w:sz w:val="24"/>
                <w:szCs w:val="24"/>
                <w:lang w:val="fr"/>
              </w:rPr>
              <w:t>les performances</w:t>
            </w:r>
            <w:r w:rsidRPr="00271ADD">
              <w:rPr>
                <w:bCs/>
                <w:noProof/>
                <w:spacing w:val="-4"/>
                <w:sz w:val="24"/>
                <w:szCs w:val="24"/>
                <w:lang w:val="fr"/>
              </w:rPr>
              <w:t xml:space="preserve"> et/ou les exigences fonctionnelles </w:t>
            </w:r>
            <w:r w:rsidR="00484DD6">
              <w:rPr>
                <w:bCs/>
                <w:noProof/>
                <w:spacing w:val="-4"/>
                <w:sz w:val="24"/>
                <w:szCs w:val="24"/>
                <w:lang w:val="fr"/>
              </w:rPr>
              <w:t xml:space="preserve">essentielles </w:t>
            </w:r>
            <w:r w:rsidRPr="00271ADD">
              <w:rPr>
                <w:bCs/>
                <w:noProof/>
                <w:spacing w:val="-4"/>
                <w:sz w:val="24"/>
                <w:szCs w:val="24"/>
                <w:lang w:val="fr"/>
              </w:rPr>
              <w:t>(p.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w:t>
            </w:r>
            <w:r w:rsidR="00484DD6">
              <w:rPr>
                <w:bCs/>
                <w:noProof/>
                <w:spacing w:val="-4"/>
                <w:sz w:val="24"/>
                <w:szCs w:val="24"/>
                <w:lang w:val="fr"/>
              </w:rPr>
              <w:t>Réalisation</w:t>
            </w:r>
            <w:r w:rsidRPr="00271ADD">
              <w:rPr>
                <w:bCs/>
                <w:noProof/>
                <w:spacing w:val="-4"/>
                <w:sz w:val="24"/>
                <w:szCs w:val="24"/>
                <w:lang w:val="fr"/>
              </w:rPr>
              <w:t>; etc.)</w:t>
            </w:r>
            <w:r w:rsidR="002D2917">
              <w:rPr>
                <w:bCs/>
                <w:noProof/>
                <w:spacing w:val="-4"/>
                <w:sz w:val="24"/>
                <w:szCs w:val="24"/>
                <w:lang w:val="fr"/>
              </w:rPr>
              <w:t xml:space="preserve"> ; </w:t>
            </w:r>
          </w:p>
          <w:p w14:paraId="3EB953A8" w14:textId="053A8A68" w:rsidR="0016364D" w:rsidRPr="00271ADD" w:rsidRDefault="002D2917" w:rsidP="0016364D">
            <w:pPr>
              <w:pStyle w:val="ListParagraph"/>
              <w:numPr>
                <w:ilvl w:val="2"/>
                <w:numId w:val="162"/>
              </w:numPr>
              <w:suppressAutoHyphens/>
              <w:spacing w:after="200"/>
              <w:ind w:right="-72"/>
              <w:jc w:val="both"/>
              <w:rPr>
                <w:noProof/>
                <w:sz w:val="24"/>
                <w:szCs w:val="24"/>
              </w:rPr>
            </w:pPr>
            <w:r>
              <w:rPr>
                <w:bCs/>
                <w:noProof/>
                <w:spacing w:val="-4"/>
                <w:sz w:val="24"/>
                <w:szCs w:val="24"/>
                <w:lang w:val="fr"/>
              </w:rPr>
              <w:t>et pourra soit</w:t>
            </w:r>
            <w:r w:rsidR="0016364D">
              <w:rPr>
                <w:bCs/>
                <w:noProof/>
                <w:spacing w:val="-4"/>
                <w:sz w:val="24"/>
                <w:szCs w:val="24"/>
                <w:lang w:val="fr"/>
              </w:rPr>
              <w:t xml:space="preserve"> </w:t>
            </w:r>
            <w:r w:rsidR="0016364D" w:rsidRPr="00271ADD">
              <w:rPr>
                <w:bCs/>
                <w:noProof/>
                <w:spacing w:val="-4"/>
                <w:sz w:val="24"/>
                <w:szCs w:val="24"/>
                <w:lang w:val="fr"/>
              </w:rPr>
              <w:t>:</w:t>
            </w:r>
          </w:p>
          <w:p w14:paraId="66CB30CA" w14:textId="2F3BB35C" w:rsidR="0016364D" w:rsidRPr="00271ADD" w:rsidRDefault="0016364D" w:rsidP="0016364D">
            <w:pPr>
              <w:pStyle w:val="ListParagraph"/>
              <w:numPr>
                <w:ilvl w:val="0"/>
                <w:numId w:val="163"/>
              </w:numPr>
              <w:suppressAutoHyphens/>
              <w:spacing w:after="200"/>
              <w:ind w:left="1852" w:hanging="612"/>
              <w:jc w:val="both"/>
              <w:rPr>
                <w:noProof/>
                <w:sz w:val="24"/>
                <w:szCs w:val="24"/>
              </w:rPr>
            </w:pPr>
            <w:r w:rsidRPr="00271ADD">
              <w:rPr>
                <w:noProof/>
                <w:sz w:val="24"/>
                <w:szCs w:val="24"/>
                <w:lang w:val="fr"/>
              </w:rPr>
              <w:t xml:space="preserve">inviter le Proposant à soumettre une </w:t>
            </w:r>
            <w:r>
              <w:rPr>
                <w:noProof/>
                <w:sz w:val="24"/>
                <w:szCs w:val="24"/>
                <w:lang w:val="fr"/>
              </w:rPr>
              <w:t>P</w:t>
            </w:r>
            <w:r w:rsidRPr="00271ADD">
              <w:rPr>
                <w:noProof/>
                <w:sz w:val="24"/>
                <w:szCs w:val="24"/>
                <w:lang w:val="fr"/>
              </w:rPr>
              <w:t xml:space="preserve">roposition </w:t>
            </w:r>
            <w:r>
              <w:rPr>
                <w:noProof/>
                <w:sz w:val="24"/>
                <w:szCs w:val="24"/>
                <w:lang w:val="fr"/>
              </w:rPr>
              <w:t>T</w:t>
            </w:r>
            <w:r w:rsidRPr="00271ADD">
              <w:rPr>
                <w:noProof/>
                <w:sz w:val="24"/>
                <w:szCs w:val="24"/>
                <w:lang w:val="fr"/>
              </w:rPr>
              <w:t xml:space="preserve">echnique et </w:t>
            </w:r>
            <w:r>
              <w:rPr>
                <w:noProof/>
                <w:sz w:val="24"/>
                <w:szCs w:val="24"/>
                <w:lang w:val="fr"/>
              </w:rPr>
              <w:t>F</w:t>
            </w:r>
            <w:r w:rsidRPr="00271ADD">
              <w:rPr>
                <w:noProof/>
                <w:sz w:val="24"/>
                <w:szCs w:val="24"/>
                <w:lang w:val="fr"/>
              </w:rPr>
              <w:t xml:space="preserve">inancière de </w:t>
            </w:r>
            <w:r>
              <w:rPr>
                <w:noProof/>
                <w:sz w:val="24"/>
                <w:szCs w:val="24"/>
                <w:lang w:val="fr"/>
              </w:rPr>
              <w:t>D</w:t>
            </w:r>
            <w:r w:rsidRPr="00271ADD">
              <w:rPr>
                <w:noProof/>
                <w:sz w:val="24"/>
                <w:szCs w:val="24"/>
                <w:lang w:val="fr"/>
              </w:rPr>
              <w:t xml:space="preserve">euxième </w:t>
            </w:r>
            <w:r>
              <w:rPr>
                <w:noProof/>
                <w:sz w:val="24"/>
                <w:szCs w:val="24"/>
                <w:lang w:val="fr"/>
              </w:rPr>
              <w:t>E</w:t>
            </w:r>
            <w:r w:rsidRPr="00271ADD">
              <w:rPr>
                <w:noProof/>
                <w:sz w:val="24"/>
                <w:szCs w:val="24"/>
                <w:lang w:val="fr"/>
              </w:rPr>
              <w:t xml:space="preserve">tape, avec une </w:t>
            </w:r>
            <w:r>
              <w:rPr>
                <w:noProof/>
                <w:sz w:val="24"/>
                <w:szCs w:val="24"/>
                <w:lang w:val="fr"/>
              </w:rPr>
              <w:t>P</w:t>
            </w:r>
            <w:r w:rsidRPr="00271ADD">
              <w:rPr>
                <w:noProof/>
                <w:sz w:val="24"/>
                <w:szCs w:val="24"/>
                <w:lang w:val="fr"/>
              </w:rPr>
              <w:t xml:space="preserve">roposition technique mise à jour (reflétant le mémorandum spécifique au </w:t>
            </w:r>
            <w:r>
              <w:rPr>
                <w:noProof/>
                <w:sz w:val="24"/>
                <w:szCs w:val="24"/>
                <w:lang w:val="fr"/>
              </w:rPr>
              <w:t>P</w:t>
            </w:r>
            <w:r w:rsidRPr="00271ADD">
              <w:rPr>
                <w:noProof/>
                <w:sz w:val="24"/>
                <w:szCs w:val="24"/>
                <w:lang w:val="fr"/>
              </w:rPr>
              <w:t>roposant « Modifications requises en vertu de l’</w:t>
            </w:r>
            <w:r w:rsidR="00484DD6">
              <w:rPr>
                <w:noProof/>
                <w:sz w:val="24"/>
                <w:szCs w:val="24"/>
                <w:lang w:val="fr"/>
              </w:rPr>
              <w:t>é</w:t>
            </w:r>
            <w:r w:rsidRPr="00271ADD">
              <w:rPr>
                <w:noProof/>
                <w:sz w:val="24"/>
                <w:szCs w:val="24"/>
                <w:lang w:val="fr"/>
              </w:rPr>
              <w:t xml:space="preserve">valuation </w:t>
            </w:r>
            <w:r>
              <w:rPr>
                <w:noProof/>
                <w:sz w:val="24"/>
                <w:szCs w:val="24"/>
                <w:lang w:val="fr"/>
              </w:rPr>
              <w:t>T</w:t>
            </w:r>
            <w:r w:rsidRPr="00271ADD">
              <w:rPr>
                <w:noProof/>
                <w:sz w:val="24"/>
                <w:szCs w:val="24"/>
                <w:lang w:val="fr"/>
              </w:rPr>
              <w:t>echnique</w:t>
            </w:r>
            <w:r>
              <w:rPr>
                <w:noProof/>
                <w:sz w:val="24"/>
                <w:szCs w:val="24"/>
                <w:lang w:val="fr"/>
              </w:rPr>
              <w:t xml:space="preserve"> de </w:t>
            </w:r>
            <w:r w:rsidRPr="00271ADD">
              <w:rPr>
                <w:noProof/>
                <w:sz w:val="24"/>
                <w:szCs w:val="24"/>
                <w:lang w:val="fr"/>
              </w:rPr>
              <w:t xml:space="preserve">la </w:t>
            </w:r>
            <w:r>
              <w:rPr>
                <w:noProof/>
                <w:sz w:val="24"/>
                <w:szCs w:val="24"/>
                <w:lang w:val="fr"/>
              </w:rPr>
              <w:t>P</w:t>
            </w:r>
            <w:r w:rsidRPr="00271ADD">
              <w:rPr>
                <w:noProof/>
                <w:sz w:val="24"/>
                <w:szCs w:val="24"/>
                <w:lang w:val="fr"/>
              </w:rPr>
              <w:t xml:space="preserve">remière </w:t>
            </w:r>
            <w:r>
              <w:rPr>
                <w:noProof/>
                <w:sz w:val="24"/>
                <w:szCs w:val="24"/>
                <w:lang w:val="fr"/>
              </w:rPr>
              <w:t>E</w:t>
            </w:r>
            <w:r w:rsidRPr="00271ADD">
              <w:rPr>
                <w:noProof/>
                <w:sz w:val="24"/>
                <w:szCs w:val="24"/>
                <w:lang w:val="fr"/>
              </w:rPr>
              <w:t xml:space="preserve">tape » et/ou dans les </w:t>
            </w:r>
            <w:r>
              <w:rPr>
                <w:noProof/>
                <w:sz w:val="24"/>
                <w:szCs w:val="24"/>
                <w:lang w:val="fr"/>
              </w:rPr>
              <w:t>A</w:t>
            </w:r>
            <w:r w:rsidRPr="00271ADD">
              <w:rPr>
                <w:noProof/>
                <w:sz w:val="24"/>
                <w:szCs w:val="24"/>
                <w:lang w:val="fr"/>
              </w:rPr>
              <w:t xml:space="preserve">dditifs </w:t>
            </w:r>
            <w:r w:rsidR="00484DD6">
              <w:rPr>
                <w:noProof/>
                <w:sz w:val="24"/>
                <w:szCs w:val="24"/>
                <w:lang w:val="fr"/>
              </w:rPr>
              <w:t>au D</w:t>
            </w:r>
            <w:r w:rsidRPr="00271ADD">
              <w:rPr>
                <w:noProof/>
                <w:sz w:val="24"/>
                <w:szCs w:val="24"/>
                <w:lang w:val="fr"/>
              </w:rPr>
              <w:t xml:space="preserve">DP et une </w:t>
            </w:r>
            <w:r>
              <w:rPr>
                <w:noProof/>
                <w:sz w:val="24"/>
                <w:szCs w:val="24"/>
                <w:lang w:val="fr"/>
              </w:rPr>
              <w:t>P</w:t>
            </w:r>
            <w:r w:rsidRPr="00271ADD">
              <w:rPr>
                <w:noProof/>
                <w:sz w:val="24"/>
                <w:szCs w:val="24"/>
                <w:lang w:val="fr"/>
              </w:rPr>
              <w:t>roposition financière correspondante, ou</w:t>
            </w:r>
          </w:p>
          <w:p w14:paraId="1C1BB0A4" w14:textId="00F0082A" w:rsidR="0016364D" w:rsidRPr="00271ADD" w:rsidRDefault="0016364D" w:rsidP="0016364D">
            <w:pPr>
              <w:pStyle w:val="ListParagraph"/>
              <w:numPr>
                <w:ilvl w:val="0"/>
                <w:numId w:val="163"/>
              </w:numPr>
              <w:suppressAutoHyphens/>
              <w:spacing w:after="200"/>
              <w:ind w:left="1852" w:hanging="612"/>
              <w:jc w:val="both"/>
              <w:rPr>
                <w:noProof/>
                <w:sz w:val="24"/>
                <w:szCs w:val="24"/>
              </w:rPr>
            </w:pPr>
            <w:bookmarkStart w:id="198" w:name="OLE_LINK1"/>
            <w:r w:rsidRPr="00271ADD">
              <w:rPr>
                <w:noProof/>
                <w:sz w:val="24"/>
                <w:szCs w:val="24"/>
                <w:lang w:val="fr"/>
              </w:rPr>
              <w:t xml:space="preserve">informer le Proposant que sa Proposition a été rejetée </w:t>
            </w:r>
            <w:r>
              <w:rPr>
                <w:noProof/>
                <w:sz w:val="24"/>
                <w:szCs w:val="24"/>
                <w:lang w:val="fr"/>
              </w:rPr>
              <w:t>pour le</w:t>
            </w:r>
            <w:r w:rsidRPr="00271ADD">
              <w:rPr>
                <w:noProof/>
                <w:sz w:val="24"/>
                <w:szCs w:val="24"/>
                <w:lang w:val="fr"/>
              </w:rPr>
              <w:t xml:space="preserve"> motif qu’elle </w:t>
            </w:r>
            <w:r w:rsidR="00B86EC8">
              <w:rPr>
                <w:noProof/>
                <w:sz w:val="24"/>
                <w:szCs w:val="24"/>
                <w:lang w:val="fr"/>
              </w:rPr>
              <w:t>n’est</w:t>
            </w:r>
            <w:r w:rsidRPr="00271ADD">
              <w:rPr>
                <w:noProof/>
                <w:sz w:val="24"/>
                <w:szCs w:val="24"/>
                <w:lang w:val="fr"/>
              </w:rPr>
              <w:t xml:space="preserve"> pas </w:t>
            </w:r>
            <w:r w:rsidR="00B86EC8">
              <w:rPr>
                <w:noProof/>
                <w:sz w:val="24"/>
                <w:szCs w:val="24"/>
                <w:lang w:val="fr"/>
              </w:rPr>
              <w:t>conforme</w:t>
            </w:r>
            <w:r w:rsidR="00DD2632">
              <w:rPr>
                <w:noProof/>
                <w:sz w:val="24"/>
                <w:szCs w:val="24"/>
                <w:lang w:val="fr"/>
              </w:rPr>
              <w:t xml:space="preserve"> </w:t>
            </w:r>
            <w:r w:rsidRPr="00271ADD">
              <w:rPr>
                <w:noProof/>
                <w:sz w:val="24"/>
                <w:szCs w:val="24"/>
                <w:lang w:val="fr"/>
              </w:rPr>
              <w:t xml:space="preserve">ou </w:t>
            </w:r>
            <w:r w:rsidR="00DD2632">
              <w:rPr>
                <w:noProof/>
                <w:sz w:val="24"/>
                <w:szCs w:val="24"/>
                <w:lang w:val="fr"/>
              </w:rPr>
              <w:t>que le Proposant</w:t>
            </w:r>
            <w:r w:rsidRPr="00271ADD">
              <w:rPr>
                <w:noProof/>
                <w:sz w:val="24"/>
                <w:szCs w:val="24"/>
                <w:lang w:val="fr"/>
              </w:rPr>
              <w:t xml:space="preserve"> ne continue pas de satisfaire </w:t>
            </w:r>
            <w:r>
              <w:rPr>
                <w:noProof/>
                <w:sz w:val="24"/>
                <w:szCs w:val="24"/>
                <w:lang w:val="fr"/>
              </w:rPr>
              <w:t>les</w:t>
            </w:r>
            <w:r w:rsidRPr="00271ADD">
              <w:rPr>
                <w:noProof/>
                <w:sz w:val="24"/>
                <w:szCs w:val="24"/>
                <w:lang w:val="fr"/>
              </w:rPr>
              <w:t xml:space="preserve"> exigences minimales de qualification énoncées dans le Do</w:t>
            </w:r>
            <w:r w:rsidR="00DD2632">
              <w:rPr>
                <w:noProof/>
                <w:sz w:val="24"/>
                <w:szCs w:val="24"/>
                <w:lang w:val="fr"/>
              </w:rPr>
              <w:t>ssier</w:t>
            </w:r>
            <w:r w:rsidRPr="00271ADD">
              <w:rPr>
                <w:noProof/>
                <w:sz w:val="24"/>
                <w:szCs w:val="24"/>
                <w:lang w:val="fr"/>
              </w:rPr>
              <w:t xml:space="preserve"> de </w:t>
            </w:r>
            <w:r w:rsidR="00DD2632">
              <w:rPr>
                <w:noProof/>
                <w:sz w:val="24"/>
                <w:szCs w:val="24"/>
                <w:lang w:val="fr"/>
              </w:rPr>
              <w:t>S</w:t>
            </w:r>
            <w:r w:rsidRPr="00271ADD">
              <w:rPr>
                <w:noProof/>
                <w:sz w:val="24"/>
                <w:szCs w:val="24"/>
                <w:lang w:val="fr"/>
              </w:rPr>
              <w:t>élection initiale et dans la Section III - Critères d’</w:t>
            </w:r>
            <w:r>
              <w:rPr>
                <w:noProof/>
                <w:sz w:val="24"/>
                <w:szCs w:val="24"/>
                <w:lang w:val="fr"/>
              </w:rPr>
              <w:t>E</w:t>
            </w:r>
            <w:r w:rsidRPr="00271ADD">
              <w:rPr>
                <w:noProof/>
                <w:sz w:val="24"/>
                <w:szCs w:val="24"/>
                <w:lang w:val="fr"/>
              </w:rPr>
              <w:t xml:space="preserve">valuation et de </w:t>
            </w:r>
            <w:r>
              <w:rPr>
                <w:noProof/>
                <w:sz w:val="24"/>
                <w:szCs w:val="24"/>
                <w:lang w:val="fr"/>
              </w:rPr>
              <w:t>Q</w:t>
            </w:r>
            <w:r w:rsidRPr="00271ADD">
              <w:rPr>
                <w:noProof/>
                <w:sz w:val="24"/>
                <w:szCs w:val="24"/>
                <w:lang w:val="fr"/>
              </w:rPr>
              <w:t>ualification.</w:t>
            </w:r>
          </w:p>
          <w:bookmarkEnd w:id="198"/>
          <w:p w14:paraId="6D5455B2" w14:textId="23F1E11A" w:rsidR="0016364D" w:rsidRPr="00271ADD" w:rsidRDefault="0016364D" w:rsidP="0016364D">
            <w:pPr>
              <w:pStyle w:val="AASec1H3"/>
              <w:numPr>
                <w:ilvl w:val="1"/>
                <w:numId w:val="143"/>
              </w:numPr>
              <w:ind w:left="555" w:hanging="630"/>
              <w:rPr>
                <w:noProof/>
              </w:rPr>
            </w:pPr>
            <w:r w:rsidRPr="00271ADD">
              <w:rPr>
                <w:noProof/>
                <w:lang w:val="fr"/>
              </w:rPr>
              <w:t xml:space="preserve">Les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sidR="00DD2632">
              <w:rPr>
                <w:noProof/>
                <w:lang w:val="fr"/>
              </w:rPr>
              <w:t>sou</w:t>
            </w:r>
            <w:r>
              <w:rPr>
                <w:noProof/>
                <w:lang w:val="fr"/>
              </w:rPr>
              <w:t xml:space="preserve">mettre des </w:t>
            </w:r>
            <w:r w:rsidRPr="008401E0">
              <w:t>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576890DD" w14:textId="6AD87124" w:rsidR="0016364D" w:rsidRPr="0068333B" w:rsidRDefault="0016364D" w:rsidP="0016364D">
            <w:pPr>
              <w:pStyle w:val="AASec1H3"/>
              <w:numPr>
                <w:ilvl w:val="1"/>
                <w:numId w:val="143"/>
              </w:numPr>
              <w:ind w:left="555" w:hanging="630"/>
              <w:rPr>
                <w:noProof/>
              </w:rPr>
            </w:pPr>
            <w:r w:rsidRPr="00271ADD">
              <w:rPr>
                <w:noProof/>
                <w:lang w:val="fr"/>
              </w:rPr>
              <w:t xml:space="preserve">La date limite et l’adresse pour </w:t>
            </w:r>
            <w:r w:rsidR="00611FCD">
              <w:rPr>
                <w:noProof/>
                <w:lang w:val="fr"/>
              </w:rPr>
              <w:t>le dépôt</w:t>
            </w:r>
            <w:r w:rsidRPr="00271ADD">
              <w:rPr>
                <w:noProof/>
                <w:lang w:val="fr"/>
              </w:rPr>
              <w:t xml:space="preserv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w:t>
            </w:r>
            <w:r w:rsidRPr="008401E0">
              <w:t>l’invitation</w:t>
            </w:r>
            <w:r w:rsidRPr="00271ADD">
              <w:rPr>
                <w:noProof/>
                <w:lang w:val="fr"/>
              </w:rPr>
              <w:t xml:space="preserve"> à </w:t>
            </w:r>
            <w:r w:rsidR="00611FCD">
              <w:rPr>
                <w:noProof/>
                <w:lang w:val="fr"/>
              </w:rPr>
              <w:t>sou</w:t>
            </w:r>
            <w:r>
              <w:rPr>
                <w:noProof/>
                <w:lang w:val="fr"/>
              </w:rPr>
              <w:t>mettre des P</w:t>
            </w:r>
            <w:r w:rsidRPr="00271ADD">
              <w:rPr>
                <w:noProof/>
                <w:lang w:val="fr"/>
              </w:rPr>
              <w:t xml:space="preserve">ropositions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6885EDAF" w14:textId="618A4A38" w:rsidR="0016364D" w:rsidRDefault="0016364D" w:rsidP="001D5B11">
            <w:pPr>
              <w:pStyle w:val="AASec1H3"/>
              <w:numPr>
                <w:ilvl w:val="1"/>
                <w:numId w:val="143"/>
              </w:numPr>
              <w:ind w:left="555" w:hanging="630"/>
            </w:pPr>
            <w:r w:rsidRPr="00F04116">
              <w:rPr>
                <w:noProof/>
                <w:lang w:val="fr"/>
              </w:rPr>
              <w:t xml:space="preserve">Les Proposants ne sont pas autorisés à former un Groupement </w:t>
            </w:r>
            <w:r w:rsidRPr="0068333B">
              <w:rPr>
                <w:noProof/>
                <w:lang w:val="fr"/>
              </w:rPr>
              <w:t>d’Entreprises</w:t>
            </w:r>
            <w:r w:rsidRPr="00F04116">
              <w:rPr>
                <w:noProof/>
                <w:lang w:val="fr"/>
              </w:rPr>
              <w:t xml:space="preserve"> (GE) avec d’autres Proposants, ni à modifier le(s) partenaire(s) ou la structure du GE sans l’approbation du Maître d’Ouvrage. </w:t>
            </w:r>
          </w:p>
        </w:tc>
      </w:tr>
      <w:tr w:rsidR="00AB53A3" w:rsidRPr="00B4328A" w14:paraId="28050A39" w14:textId="77777777" w:rsidTr="00D91810">
        <w:trPr>
          <w:gridAfter w:val="1"/>
          <w:wAfter w:w="23" w:type="dxa"/>
        </w:trPr>
        <w:tc>
          <w:tcPr>
            <w:tcW w:w="10008" w:type="dxa"/>
            <w:gridSpan w:val="4"/>
          </w:tcPr>
          <w:p w14:paraId="5E7ACC86" w14:textId="7DE4AFFB" w:rsidR="00AB53A3" w:rsidRPr="003B5732" w:rsidRDefault="006906B7" w:rsidP="003B5732">
            <w:pPr>
              <w:pStyle w:val="HeadingSPD01"/>
              <w:numPr>
                <w:ilvl w:val="0"/>
                <w:numId w:val="0"/>
              </w:numPr>
              <w:spacing w:before="120"/>
              <w:rPr>
                <w:sz w:val="24"/>
                <w:szCs w:val="24"/>
                <w:lang w:val="fr-FR"/>
              </w:rPr>
            </w:pPr>
            <w:bookmarkStart w:id="199" w:name="_Toc138683473"/>
            <w:r w:rsidRPr="003B5732">
              <w:rPr>
                <w:rFonts w:ascii="Times New Roman" w:hAnsi="Times New Roman"/>
                <w:szCs w:val="32"/>
                <w:lang w:val="fr-FR"/>
              </w:rPr>
              <w:t>G. PREPARATION DES PROPOSITIONS TECHNIQUES ET FINANCIERES DE DEUXIEME ETAPE</w:t>
            </w:r>
            <w:bookmarkEnd w:id="199"/>
          </w:p>
        </w:tc>
      </w:tr>
      <w:tr w:rsidR="00DD60AA" w:rsidRPr="00B4328A" w14:paraId="68EC1762" w14:textId="77777777" w:rsidTr="007A62DD">
        <w:trPr>
          <w:gridAfter w:val="1"/>
          <w:wAfter w:w="23" w:type="dxa"/>
        </w:trPr>
        <w:tc>
          <w:tcPr>
            <w:tcW w:w="2552" w:type="dxa"/>
            <w:gridSpan w:val="3"/>
          </w:tcPr>
          <w:p w14:paraId="6465E281" w14:textId="5641DF34" w:rsidR="00DD60AA" w:rsidRPr="00B4328A" w:rsidRDefault="00DD60AA" w:rsidP="00DD60AA">
            <w:pPr>
              <w:pStyle w:val="HeadingSPD02"/>
              <w:numPr>
                <w:ilvl w:val="0"/>
                <w:numId w:val="143"/>
              </w:numPr>
              <w:ind w:left="360"/>
              <w:jc w:val="left"/>
              <w:rPr>
                <w:lang w:val="fr-FR"/>
              </w:rPr>
            </w:pPr>
            <w:bookmarkStart w:id="200" w:name="_Toc87877409"/>
            <w:bookmarkStart w:id="201" w:name="_Toc138683474"/>
            <w:r w:rsidRPr="0068333B">
              <w:rPr>
                <w:lang w:val="fr-FR"/>
              </w:rPr>
              <w:t xml:space="preserve">Documents </w:t>
            </w:r>
            <w:r w:rsidR="002D2917" w:rsidRPr="0068333B">
              <w:rPr>
                <w:lang w:val="fr-FR"/>
              </w:rPr>
              <w:t>co</w:t>
            </w:r>
            <w:r w:rsidR="002D2917">
              <w:rPr>
                <w:lang w:val="fr-FR"/>
              </w:rPr>
              <w:t>nstitu</w:t>
            </w:r>
            <w:r w:rsidR="002D2917" w:rsidRPr="0068333B">
              <w:rPr>
                <w:lang w:val="fr-FR"/>
              </w:rPr>
              <w:t xml:space="preserve">ant </w:t>
            </w:r>
            <w:r w:rsidRPr="0068333B">
              <w:rPr>
                <w:lang w:val="fr-FR"/>
              </w:rPr>
              <w:t>la Proposition Technique et Financière de Deuxième Etape</w:t>
            </w:r>
            <w:bookmarkEnd w:id="200"/>
            <w:bookmarkEnd w:id="201"/>
            <w:r w:rsidRPr="0068333B">
              <w:rPr>
                <w:lang w:val="fr-FR"/>
              </w:rPr>
              <w:t xml:space="preserve"> </w:t>
            </w:r>
          </w:p>
        </w:tc>
        <w:tc>
          <w:tcPr>
            <w:tcW w:w="7456" w:type="dxa"/>
          </w:tcPr>
          <w:p w14:paraId="281AFDB3" w14:textId="77777777" w:rsidR="00DD60AA" w:rsidRPr="0068333B" w:rsidRDefault="00DD60AA" w:rsidP="00DD60AA">
            <w:pPr>
              <w:pStyle w:val="AASec1H3"/>
              <w:numPr>
                <w:ilvl w:val="1"/>
                <w:numId w:val="143"/>
              </w:numPr>
              <w:ind w:left="555" w:hanging="630"/>
              <w:rPr>
                <w:noProof/>
                <w:lang w:val="fr"/>
              </w:rPr>
            </w:pPr>
            <w:r w:rsidRPr="0068333B">
              <w:rPr>
                <w:noProof/>
                <w:lang w:val="fr"/>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2E838E86" w14:textId="77777777" w:rsidR="00DD60AA" w:rsidRPr="0068333B" w:rsidRDefault="00DD60AA" w:rsidP="00DD60AA">
            <w:pPr>
              <w:pStyle w:val="AASec1H3"/>
              <w:numPr>
                <w:ilvl w:val="1"/>
                <w:numId w:val="143"/>
              </w:numPr>
              <w:ind w:left="555" w:hanging="630"/>
              <w:rPr>
                <w:noProof/>
                <w:lang w:val="fr"/>
              </w:rPr>
            </w:pPr>
            <w:r w:rsidRPr="0068333B">
              <w:rPr>
                <w:noProof/>
                <w:lang w:val="fr"/>
              </w:rPr>
              <w:t>La Partie Technique doit comprendre ce qui suit :</w:t>
            </w:r>
          </w:p>
          <w:p w14:paraId="07FF83FF" w14:textId="77777777" w:rsidR="00DD60AA" w:rsidRPr="0068333B" w:rsidRDefault="00DD60AA" w:rsidP="003B5732">
            <w:pPr>
              <w:pStyle w:val="ListParagraph"/>
              <w:numPr>
                <w:ilvl w:val="2"/>
                <w:numId w:val="165"/>
              </w:numPr>
              <w:suppressAutoHyphens/>
              <w:spacing w:after="120"/>
              <w:ind w:right="-72"/>
              <w:jc w:val="both"/>
              <w:rPr>
                <w:bCs/>
                <w:noProof/>
                <w:sz w:val="24"/>
                <w:szCs w:val="24"/>
                <w:lang w:val="fr" w:eastAsia="en-US"/>
              </w:rPr>
            </w:pPr>
            <w:r w:rsidRPr="003B5732">
              <w:rPr>
                <w:b/>
                <w:noProof/>
                <w:sz w:val="24"/>
                <w:szCs w:val="24"/>
                <w:lang w:val="fr" w:eastAsia="en-US"/>
              </w:rPr>
              <w:t>Lettre de Proposition</w:t>
            </w:r>
            <w:r w:rsidRPr="0068333B">
              <w:rPr>
                <w:bCs/>
                <w:noProof/>
                <w:sz w:val="24"/>
                <w:szCs w:val="24"/>
                <w:lang w:val="fr" w:eastAsia="en-US"/>
              </w:rPr>
              <w:t xml:space="preserve">: </w:t>
            </w:r>
            <w:r w:rsidRPr="0017203A">
              <w:rPr>
                <w:bCs/>
                <w:noProof/>
                <w:sz w:val="24"/>
                <w:szCs w:val="24"/>
                <w:lang w:val="fr" w:eastAsia="en-US"/>
              </w:rPr>
              <w:t xml:space="preserve">Deuxième étape - Partie </w:t>
            </w:r>
            <w:r>
              <w:rPr>
                <w:bCs/>
                <w:noProof/>
                <w:sz w:val="24"/>
                <w:szCs w:val="24"/>
                <w:lang w:val="fr" w:eastAsia="en-US"/>
              </w:rPr>
              <w:t>T</w:t>
            </w:r>
            <w:r w:rsidRPr="0017203A">
              <w:rPr>
                <w:bCs/>
                <w:noProof/>
                <w:sz w:val="24"/>
                <w:szCs w:val="24"/>
                <w:lang w:val="fr" w:eastAsia="en-US"/>
              </w:rPr>
              <w:t xml:space="preserve">echnique, conformément à </w:t>
            </w:r>
            <w:r w:rsidRPr="000438EC">
              <w:rPr>
                <w:b/>
                <w:noProof/>
                <w:sz w:val="24"/>
                <w:szCs w:val="24"/>
                <w:lang w:val="fr" w:eastAsia="en-US"/>
              </w:rPr>
              <w:t>l’IP 29.1</w:t>
            </w:r>
            <w:r w:rsidRPr="0017203A">
              <w:rPr>
                <w:bCs/>
                <w:noProof/>
                <w:sz w:val="24"/>
                <w:szCs w:val="24"/>
                <w:lang w:val="fr" w:eastAsia="en-US"/>
              </w:rPr>
              <w:t>;</w:t>
            </w:r>
          </w:p>
          <w:p w14:paraId="707794E4" w14:textId="77777777" w:rsidR="00DD60AA" w:rsidRPr="0068333B" w:rsidRDefault="00DD60AA" w:rsidP="003B5732">
            <w:pPr>
              <w:pStyle w:val="ListParagraph"/>
              <w:numPr>
                <w:ilvl w:val="2"/>
                <w:numId w:val="165"/>
              </w:numPr>
              <w:suppressAutoHyphens/>
              <w:spacing w:after="120"/>
              <w:ind w:right="-72"/>
              <w:jc w:val="both"/>
              <w:rPr>
                <w:bCs/>
                <w:noProof/>
                <w:sz w:val="24"/>
                <w:szCs w:val="24"/>
                <w:lang w:val="fr" w:eastAsia="en-US"/>
              </w:rPr>
            </w:pPr>
            <w:r w:rsidRPr="003B5732">
              <w:rPr>
                <w:b/>
                <w:noProof/>
                <w:sz w:val="24"/>
                <w:szCs w:val="24"/>
                <w:lang w:val="fr" w:eastAsia="en-US"/>
              </w:rPr>
              <w:t>Garantie</w:t>
            </w:r>
            <w:r w:rsidRPr="0068333B">
              <w:rPr>
                <w:bCs/>
                <w:noProof/>
                <w:sz w:val="24"/>
                <w:szCs w:val="24"/>
                <w:lang w:val="fr" w:eastAsia="en-US"/>
              </w:rPr>
              <w:t xml:space="preserve">:  Une Garantie de Proposition ou une Déclaration de Garantie de Proposition, conformément à </w:t>
            </w:r>
            <w:r w:rsidRPr="000438EC">
              <w:rPr>
                <w:b/>
                <w:noProof/>
                <w:sz w:val="24"/>
                <w:szCs w:val="24"/>
                <w:lang w:val="fr" w:eastAsia="en-US"/>
              </w:rPr>
              <w:t>l’IP 32</w:t>
            </w:r>
            <w:r w:rsidRPr="0068333B">
              <w:rPr>
                <w:bCs/>
                <w:noProof/>
                <w:sz w:val="24"/>
                <w:szCs w:val="24"/>
                <w:lang w:val="fr" w:eastAsia="en-US"/>
              </w:rPr>
              <w:t>;</w:t>
            </w:r>
          </w:p>
          <w:p w14:paraId="3697E511" w14:textId="77777777" w:rsidR="00DD60AA" w:rsidRPr="0068333B" w:rsidRDefault="00DD60AA" w:rsidP="003B5732">
            <w:pPr>
              <w:pStyle w:val="ListParagraph"/>
              <w:numPr>
                <w:ilvl w:val="2"/>
                <w:numId w:val="165"/>
              </w:numPr>
              <w:suppressAutoHyphens/>
              <w:spacing w:after="120"/>
              <w:ind w:right="-72"/>
              <w:jc w:val="both"/>
              <w:rPr>
                <w:bCs/>
                <w:noProof/>
                <w:sz w:val="24"/>
                <w:szCs w:val="24"/>
                <w:lang w:val="fr" w:eastAsia="en-US"/>
              </w:rPr>
            </w:pPr>
            <w:r w:rsidRPr="003B5732">
              <w:rPr>
                <w:b/>
                <w:noProof/>
                <w:sz w:val="24"/>
                <w:szCs w:val="24"/>
                <w:lang w:val="fr" w:eastAsia="en-US"/>
              </w:rPr>
              <w:t>Autorisation</w:t>
            </w:r>
            <w:r w:rsidRPr="0068333B">
              <w:rPr>
                <w:bCs/>
                <w:noProof/>
                <w:sz w:val="24"/>
                <w:szCs w:val="24"/>
                <w:lang w:val="fr" w:eastAsia="en-US"/>
              </w:rPr>
              <w:t>:</w:t>
            </w:r>
            <w:r w:rsidRPr="0017203A">
              <w:rPr>
                <w:bCs/>
                <w:noProof/>
                <w:sz w:val="24"/>
                <w:szCs w:val="24"/>
                <w:lang w:val="fr" w:eastAsia="en-US"/>
              </w:rPr>
              <w:t xml:space="preserve"> Une confirmation écrite autorisant le signataire de la Proposition à engager le Proposant, conformément à </w:t>
            </w:r>
            <w:r w:rsidRPr="000438EC">
              <w:rPr>
                <w:b/>
                <w:noProof/>
                <w:sz w:val="24"/>
                <w:szCs w:val="24"/>
                <w:lang w:val="fr" w:eastAsia="en-US"/>
              </w:rPr>
              <w:t>l’IP 34.2</w:t>
            </w:r>
            <w:r w:rsidRPr="0017203A">
              <w:rPr>
                <w:bCs/>
                <w:noProof/>
                <w:sz w:val="24"/>
                <w:szCs w:val="24"/>
                <w:lang w:val="fr" w:eastAsia="en-US"/>
              </w:rPr>
              <w:t>;</w:t>
            </w:r>
          </w:p>
          <w:p w14:paraId="7C3B88ED" w14:textId="759C434D" w:rsidR="00DD60AA" w:rsidRPr="0068333B" w:rsidRDefault="00DD60AA" w:rsidP="003B5732">
            <w:pPr>
              <w:pStyle w:val="ListParagraph"/>
              <w:numPr>
                <w:ilvl w:val="2"/>
                <w:numId w:val="165"/>
              </w:numPr>
              <w:suppressAutoHyphens/>
              <w:spacing w:after="120"/>
              <w:ind w:right="-72"/>
              <w:jc w:val="both"/>
              <w:rPr>
                <w:bCs/>
                <w:noProof/>
                <w:sz w:val="24"/>
                <w:szCs w:val="24"/>
                <w:lang w:val="fr" w:eastAsia="en-US"/>
              </w:rPr>
            </w:pPr>
            <w:r w:rsidRPr="0068333B">
              <w:rPr>
                <w:bCs/>
                <w:noProof/>
                <w:sz w:val="24"/>
                <w:szCs w:val="24"/>
                <w:lang w:val="fr" w:eastAsia="en-US"/>
              </w:rPr>
              <w:t xml:space="preserve">la Proposition Technique </w:t>
            </w:r>
            <w:r w:rsidR="00AB3644" w:rsidRPr="0068333B">
              <w:rPr>
                <w:bCs/>
                <w:noProof/>
                <w:sz w:val="24"/>
                <w:szCs w:val="24"/>
                <w:lang w:val="fr" w:eastAsia="en-US"/>
              </w:rPr>
              <w:t xml:space="preserve">de la Première Etape </w:t>
            </w:r>
            <w:r w:rsidRPr="0068333B">
              <w:rPr>
                <w:bCs/>
                <w:noProof/>
                <w:sz w:val="24"/>
                <w:szCs w:val="24"/>
                <w:lang w:val="fr" w:eastAsia="en-US"/>
              </w:rPr>
              <w:t>mise à jour, comprenant toutes les modifications requises de la Proposition Technique de la Première Etape, telle que consignées dans le mémorandum intitulé «</w:t>
            </w:r>
            <w:r w:rsidR="00D50136" w:rsidRPr="0068333B">
              <w:rPr>
                <w:bCs/>
                <w:noProof/>
                <w:sz w:val="24"/>
                <w:szCs w:val="24"/>
                <w:lang w:val="fr" w:eastAsia="en-US"/>
              </w:rPr>
              <w:t xml:space="preserve">Modifications requises suite à </w:t>
            </w:r>
            <w:r w:rsidRPr="0068333B">
              <w:rPr>
                <w:bCs/>
                <w:noProof/>
                <w:sz w:val="24"/>
                <w:szCs w:val="24"/>
                <w:lang w:val="fr" w:eastAsia="en-US"/>
              </w:rPr>
              <w:t>l’Evaluation de la Première Etape »;</w:t>
            </w:r>
          </w:p>
          <w:p w14:paraId="1300DE71" w14:textId="1EC0F0BC" w:rsidR="00DD60AA" w:rsidRPr="0068333B" w:rsidRDefault="00390ADB" w:rsidP="00DD60AA">
            <w:pPr>
              <w:pStyle w:val="ListParagraph"/>
              <w:numPr>
                <w:ilvl w:val="2"/>
                <w:numId w:val="165"/>
              </w:numPr>
              <w:suppressAutoHyphens/>
              <w:spacing w:after="200"/>
              <w:ind w:right="-72"/>
              <w:jc w:val="both"/>
              <w:rPr>
                <w:bCs/>
                <w:noProof/>
                <w:sz w:val="24"/>
                <w:szCs w:val="24"/>
                <w:lang w:val="fr" w:eastAsia="en-US"/>
              </w:rPr>
            </w:pPr>
            <w:r>
              <w:rPr>
                <w:bCs/>
                <w:noProof/>
                <w:sz w:val="24"/>
                <w:szCs w:val="24"/>
                <w:lang w:val="fr" w:eastAsia="en-US"/>
              </w:rPr>
              <w:t>la</w:t>
            </w:r>
            <w:r w:rsidR="00DD60AA" w:rsidRPr="0068333B">
              <w:rPr>
                <w:bCs/>
                <w:noProof/>
                <w:sz w:val="24"/>
                <w:szCs w:val="24"/>
                <w:lang w:val="fr" w:eastAsia="en-US"/>
              </w:rPr>
              <w:t xml:space="preserve"> preuve documentaire concernant tout changement qui aurait pu survenir entre le moment de la soumission des Propositions de la Première et de la Deuxième Etape </w:t>
            </w:r>
            <w:r>
              <w:rPr>
                <w:bCs/>
                <w:noProof/>
                <w:sz w:val="24"/>
                <w:szCs w:val="24"/>
                <w:lang w:val="fr" w:eastAsia="en-US"/>
              </w:rPr>
              <w:t>susceptible d’avoir</w:t>
            </w:r>
            <w:r w:rsidR="00DD60AA" w:rsidRPr="0068333B">
              <w:rPr>
                <w:bCs/>
                <w:noProof/>
                <w:sz w:val="24"/>
                <w:szCs w:val="24"/>
                <w:lang w:val="fr" w:eastAsia="en-US"/>
              </w:rPr>
              <w:t xml:space="preserve"> un </w:t>
            </w:r>
            <w:r>
              <w:rPr>
                <w:bCs/>
                <w:noProof/>
                <w:sz w:val="24"/>
                <w:szCs w:val="24"/>
                <w:lang w:val="fr" w:eastAsia="en-US"/>
              </w:rPr>
              <w:t>impac</w:t>
            </w:r>
            <w:r w:rsidR="00DD60AA" w:rsidRPr="0068333B">
              <w:rPr>
                <w:bCs/>
                <w:noProof/>
                <w:sz w:val="24"/>
                <w:szCs w:val="24"/>
                <w:lang w:val="fr" w:eastAsia="en-US"/>
              </w:rPr>
              <w:t xml:space="preserve">t important sur l’éligibilité et les qualifications du </w:t>
            </w:r>
            <w:r>
              <w:rPr>
                <w:bCs/>
                <w:noProof/>
                <w:sz w:val="24"/>
                <w:szCs w:val="24"/>
                <w:lang w:val="fr" w:eastAsia="en-US"/>
              </w:rPr>
              <w:t>P</w:t>
            </w:r>
            <w:r w:rsidR="00DD60AA" w:rsidRPr="0068333B">
              <w:rPr>
                <w:bCs/>
                <w:noProof/>
                <w:sz w:val="24"/>
                <w:szCs w:val="24"/>
                <w:lang w:val="fr" w:eastAsia="en-US"/>
              </w:rPr>
              <w:t>roposant pour exécuter le Marché;</w:t>
            </w:r>
          </w:p>
          <w:p w14:paraId="23624FB9" w14:textId="437D1610" w:rsidR="00DD60AA" w:rsidRPr="0068333B" w:rsidRDefault="00390ADB" w:rsidP="00DD60AA">
            <w:pPr>
              <w:pStyle w:val="ListParagraph"/>
              <w:numPr>
                <w:ilvl w:val="2"/>
                <w:numId w:val="165"/>
              </w:numPr>
              <w:suppressAutoHyphens/>
              <w:spacing w:after="200"/>
              <w:ind w:right="-72"/>
              <w:jc w:val="both"/>
              <w:rPr>
                <w:bCs/>
                <w:noProof/>
                <w:sz w:val="24"/>
                <w:szCs w:val="24"/>
                <w:lang w:val="fr" w:eastAsia="en-US"/>
              </w:rPr>
            </w:pPr>
            <w:r>
              <w:rPr>
                <w:bCs/>
                <w:noProof/>
                <w:sz w:val="24"/>
                <w:szCs w:val="24"/>
                <w:lang w:val="fr" w:eastAsia="en-US"/>
              </w:rPr>
              <w:t>la</w:t>
            </w:r>
            <w:r w:rsidR="00DD60AA" w:rsidRPr="0068333B">
              <w:rPr>
                <w:bCs/>
                <w:noProof/>
                <w:sz w:val="24"/>
                <w:szCs w:val="24"/>
                <w:lang w:val="fr" w:eastAsia="en-US"/>
              </w:rPr>
              <w:t xml:space="preserve"> preuve documentaire établissant que tous les Ouvrages  supplémentaires ou modifiés conformément aux exigences du mémorandum intitulé « Modifications requises suite à l’Evaluation de la Première Etape » sont techniquement acceptables. L</w:t>
            </w:r>
            <w:r w:rsidR="0028349B">
              <w:rPr>
                <w:bCs/>
                <w:noProof/>
                <w:sz w:val="24"/>
                <w:szCs w:val="24"/>
                <w:lang w:val="fr" w:eastAsia="en-US"/>
              </w:rPr>
              <w:t>a</w:t>
            </w:r>
            <w:r w:rsidR="00DD60AA" w:rsidRPr="0068333B">
              <w:rPr>
                <w:bCs/>
                <w:noProof/>
                <w:sz w:val="24"/>
                <w:szCs w:val="24"/>
                <w:lang w:val="fr" w:eastAsia="en-US"/>
              </w:rPr>
              <w:t xml:space="preserve"> preuve documentaire de la conformité des Ouvrages aux exigences du mémorandum intitulé « Modifications requises suite à l’Evaluation de la Première Etape  » peut prendre la forme de documentation, de dessins et de données;</w:t>
            </w:r>
          </w:p>
          <w:p w14:paraId="07C33465" w14:textId="77777777" w:rsidR="00A30D32" w:rsidRDefault="00DD60AA" w:rsidP="00DD60AA">
            <w:pPr>
              <w:pStyle w:val="ListParagraph"/>
              <w:numPr>
                <w:ilvl w:val="2"/>
                <w:numId w:val="165"/>
              </w:numPr>
              <w:suppressAutoHyphens/>
              <w:spacing w:after="200"/>
              <w:ind w:right="-72"/>
              <w:jc w:val="both"/>
              <w:rPr>
                <w:bCs/>
                <w:noProof/>
                <w:sz w:val="24"/>
                <w:szCs w:val="24"/>
                <w:lang w:val="fr" w:eastAsia="en-US"/>
              </w:rPr>
            </w:pPr>
            <w:r w:rsidRPr="0068333B">
              <w:rPr>
                <w:bCs/>
                <w:noProof/>
                <w:sz w:val="24"/>
                <w:szCs w:val="24"/>
                <w:lang w:val="fr" w:eastAsia="en-US"/>
              </w:rPr>
              <w:t>Si le Proposant propose d’engager des Sous-</w:t>
            </w:r>
            <w:r w:rsidR="0028349B">
              <w:rPr>
                <w:bCs/>
                <w:noProof/>
                <w:sz w:val="24"/>
                <w:szCs w:val="24"/>
                <w:lang w:val="fr" w:eastAsia="en-US"/>
              </w:rPr>
              <w:t>T</w:t>
            </w:r>
            <w:r w:rsidRPr="0068333B">
              <w:rPr>
                <w:bCs/>
                <w:noProof/>
                <w:sz w:val="24"/>
                <w:szCs w:val="24"/>
                <w:lang w:val="fr" w:eastAsia="en-US"/>
              </w:rPr>
              <w:t>raitants supplémentaires ou différents de ceux nommés dans sa Proposition Technique de Première Étape pour les principaux éléments des Ouvrages, le Proposant doit donner des détails sur le nom et la nationalité des Sous-</w:t>
            </w:r>
            <w:r w:rsidR="0028349B">
              <w:rPr>
                <w:bCs/>
                <w:noProof/>
                <w:sz w:val="24"/>
                <w:szCs w:val="24"/>
                <w:lang w:val="fr" w:eastAsia="en-US"/>
              </w:rPr>
              <w:t>T</w:t>
            </w:r>
            <w:r w:rsidRPr="0068333B">
              <w:rPr>
                <w:bCs/>
                <w:noProof/>
                <w:sz w:val="24"/>
                <w:szCs w:val="24"/>
                <w:lang w:val="fr" w:eastAsia="en-US"/>
              </w:rPr>
              <w:t xml:space="preserve">raitants proposés pour chacun de ces éléments. En outre, le Proposant doit inclure dans sa Proposition des informations établissant la conformité aux exigences spécifiées par le Maître d’Ouvrage pour ces éléments; </w:t>
            </w:r>
          </w:p>
          <w:p w14:paraId="0D99284E" w14:textId="0260D6E1" w:rsidR="00DD60AA" w:rsidRPr="0068333B" w:rsidRDefault="00A30D32" w:rsidP="00DD60AA">
            <w:pPr>
              <w:pStyle w:val="ListParagraph"/>
              <w:numPr>
                <w:ilvl w:val="2"/>
                <w:numId w:val="165"/>
              </w:numPr>
              <w:suppressAutoHyphens/>
              <w:spacing w:after="200"/>
              <w:ind w:right="-72"/>
              <w:jc w:val="both"/>
              <w:rPr>
                <w:bCs/>
                <w:noProof/>
                <w:sz w:val="24"/>
                <w:szCs w:val="24"/>
                <w:lang w:val="fr" w:eastAsia="en-US"/>
              </w:rPr>
            </w:pPr>
            <w:r>
              <w:rPr>
                <w:sz w:val="24"/>
                <w:szCs w:val="24"/>
              </w:rPr>
              <w:t xml:space="preserve">La </w:t>
            </w:r>
            <w:r w:rsidRPr="00E24FC5">
              <w:rPr>
                <w:sz w:val="24"/>
                <w:szCs w:val="24"/>
              </w:rPr>
              <w:t>Déclaration</w:t>
            </w:r>
            <w:r>
              <w:rPr>
                <w:sz w:val="24"/>
                <w:szCs w:val="24"/>
              </w:rPr>
              <w:t xml:space="preserve"> relative à l’Exploitation et à l’Abus Sexuel (EAS) et/ou au Harcèlement Sexuel (HS) en utilisant le formulaire inclus à la Section IV, Formulaires de Proposition ; </w:t>
            </w:r>
            <w:r w:rsidR="00DD60AA" w:rsidRPr="0068333B">
              <w:rPr>
                <w:bCs/>
                <w:noProof/>
                <w:sz w:val="24"/>
                <w:szCs w:val="24"/>
                <w:lang w:val="fr" w:eastAsia="en-US"/>
              </w:rPr>
              <w:t>et</w:t>
            </w:r>
          </w:p>
          <w:p w14:paraId="47ABDF60" w14:textId="09967E11" w:rsidR="00DD60AA" w:rsidRPr="0068333B" w:rsidRDefault="007327BE" w:rsidP="00DD60AA">
            <w:pPr>
              <w:pStyle w:val="ListParagraph"/>
              <w:numPr>
                <w:ilvl w:val="2"/>
                <w:numId w:val="165"/>
              </w:numPr>
              <w:suppressAutoHyphens/>
              <w:spacing w:after="200"/>
              <w:ind w:right="-72"/>
              <w:jc w:val="both"/>
              <w:rPr>
                <w:bCs/>
                <w:noProof/>
                <w:sz w:val="24"/>
                <w:szCs w:val="24"/>
                <w:lang w:val="fr" w:eastAsia="en-US"/>
              </w:rPr>
            </w:pPr>
            <w:r>
              <w:rPr>
                <w:bCs/>
                <w:noProof/>
                <w:sz w:val="24"/>
                <w:szCs w:val="24"/>
                <w:lang w:val="fr" w:eastAsia="en-US"/>
              </w:rPr>
              <w:t xml:space="preserve">Tous </w:t>
            </w:r>
            <w:r w:rsidR="00DD60AA" w:rsidRPr="0068333B">
              <w:rPr>
                <w:bCs/>
                <w:noProof/>
                <w:sz w:val="24"/>
                <w:szCs w:val="24"/>
                <w:lang w:val="fr" w:eastAsia="en-US"/>
              </w:rPr>
              <w:t xml:space="preserve">autres documents et informations qui peuvent être spécifiés dans </w:t>
            </w:r>
            <w:r w:rsidR="00DD60AA">
              <w:rPr>
                <w:bCs/>
                <w:noProof/>
                <w:sz w:val="24"/>
                <w:szCs w:val="24"/>
                <w:lang w:val="fr" w:eastAsia="en-US"/>
              </w:rPr>
              <w:t>les DPDP</w:t>
            </w:r>
            <w:r w:rsidR="00DD60AA" w:rsidRPr="0068333B">
              <w:rPr>
                <w:bCs/>
                <w:noProof/>
                <w:sz w:val="24"/>
                <w:szCs w:val="24"/>
                <w:lang w:val="fr" w:eastAsia="en-US"/>
              </w:rPr>
              <w:t>.</w:t>
            </w:r>
          </w:p>
          <w:p w14:paraId="27A531B4" w14:textId="02F3DB6F" w:rsidR="00DD60AA" w:rsidRPr="0068333B" w:rsidRDefault="00DD60AA" w:rsidP="00DD60AA">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nouveau, demeure une partie intégrante implicite de la </w:t>
            </w:r>
            <w:r>
              <w:rPr>
                <w:noProof/>
                <w:lang w:val="fr"/>
              </w:rPr>
              <w:t>P</w:t>
            </w:r>
            <w:r w:rsidRPr="0017203A">
              <w:rPr>
                <w:noProof/>
                <w:lang w:val="fr"/>
              </w:rPr>
              <w:t xml:space="preserve">roposition de la </w:t>
            </w:r>
            <w:r w:rsidRPr="0068333B">
              <w:rPr>
                <w:noProof/>
                <w:lang w:val="fr"/>
              </w:rPr>
              <w:t>Deuxième</w:t>
            </w:r>
            <w:r w:rsidRPr="0017203A">
              <w:rPr>
                <w:noProof/>
                <w:lang w:val="fr"/>
              </w:rPr>
              <w:t xml:space="preserv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w:t>
            </w:r>
            <w:r w:rsidRPr="000438EC">
              <w:rPr>
                <w:b/>
                <w:bCs w:val="0"/>
                <w:noProof/>
                <w:lang w:val="fr"/>
              </w:rPr>
              <w:t>l’IP 33</w:t>
            </w:r>
            <w:r w:rsidRPr="0017203A">
              <w:rPr>
                <w:noProof/>
                <w:lang w:val="fr"/>
              </w:rPr>
              <w:t xml:space="preserve"> </w:t>
            </w:r>
            <w:r>
              <w:rPr>
                <w:noProof/>
                <w:lang w:val="fr"/>
              </w:rPr>
              <w:t xml:space="preserve">doit </w:t>
            </w:r>
            <w:r w:rsidRPr="0017203A">
              <w:rPr>
                <w:noProof/>
                <w:lang w:val="fr"/>
              </w:rPr>
              <w:t>co</w:t>
            </w:r>
            <w:r w:rsidR="004312CC">
              <w:rPr>
                <w:noProof/>
                <w:lang w:val="fr"/>
              </w:rPr>
              <w:t>uvrir</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07709957" w14:textId="77777777" w:rsidR="00DD60AA" w:rsidRPr="0068333B" w:rsidRDefault="00DD60AA" w:rsidP="00DD60AA">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artie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05B75502" w14:textId="38542093" w:rsidR="00DD60AA" w:rsidRPr="0068333B" w:rsidRDefault="00DD60AA" w:rsidP="00DD60AA">
            <w:pPr>
              <w:pStyle w:val="ListParagraph"/>
              <w:numPr>
                <w:ilvl w:val="2"/>
                <w:numId w:val="164"/>
              </w:numPr>
              <w:suppressAutoHyphens/>
              <w:spacing w:after="200"/>
              <w:ind w:right="-72"/>
              <w:jc w:val="both"/>
              <w:rPr>
                <w:bCs/>
                <w:noProof/>
                <w:sz w:val="24"/>
                <w:szCs w:val="24"/>
                <w:lang w:val="fr" w:eastAsia="en-US"/>
              </w:rPr>
            </w:pPr>
            <w:r w:rsidRPr="003B5732">
              <w:rPr>
                <w:b/>
                <w:noProof/>
                <w:sz w:val="24"/>
                <w:szCs w:val="24"/>
                <w:lang w:val="fr" w:eastAsia="en-US"/>
              </w:rPr>
              <w:t>Lettre de proposition</w:t>
            </w:r>
            <w:r w:rsidRPr="0068333B">
              <w:rPr>
                <w:bCs/>
                <w:noProof/>
                <w:sz w:val="24"/>
                <w:szCs w:val="24"/>
                <w:lang w:val="fr" w:eastAsia="en-US"/>
              </w:rPr>
              <w:t xml:space="preserve"> – </w:t>
            </w:r>
            <w:r w:rsidRPr="00925ED8">
              <w:rPr>
                <w:bCs/>
                <w:noProof/>
                <w:sz w:val="24"/>
                <w:szCs w:val="24"/>
                <w:lang w:val="fr" w:eastAsia="en-US"/>
              </w:rPr>
              <w:t xml:space="preserve">Deuxième </w:t>
            </w:r>
            <w:r>
              <w:rPr>
                <w:bCs/>
                <w:noProof/>
                <w:sz w:val="24"/>
                <w:szCs w:val="24"/>
                <w:lang w:val="fr" w:eastAsia="en-US"/>
              </w:rPr>
              <w:t>E</w:t>
            </w:r>
            <w:r w:rsidRPr="00925ED8">
              <w:rPr>
                <w:bCs/>
                <w:noProof/>
                <w:sz w:val="24"/>
                <w:szCs w:val="24"/>
                <w:lang w:val="fr" w:eastAsia="en-US"/>
              </w:rPr>
              <w:t xml:space="preserve">tape – Partie </w:t>
            </w:r>
            <w:r>
              <w:rPr>
                <w:bCs/>
                <w:noProof/>
                <w:sz w:val="24"/>
                <w:szCs w:val="24"/>
                <w:lang w:val="fr" w:eastAsia="en-US"/>
              </w:rPr>
              <w:t>F</w:t>
            </w:r>
            <w:r w:rsidRPr="00925ED8">
              <w:rPr>
                <w:bCs/>
                <w:noProof/>
                <w:sz w:val="24"/>
                <w:szCs w:val="24"/>
                <w:lang w:val="fr" w:eastAsia="en-US"/>
              </w:rPr>
              <w:t xml:space="preserve">inancière : préparée conformément </w:t>
            </w:r>
            <w:r w:rsidR="002D2917">
              <w:rPr>
                <w:bCs/>
                <w:noProof/>
                <w:sz w:val="24"/>
                <w:szCs w:val="24"/>
                <w:lang w:val="fr" w:eastAsia="en-US"/>
              </w:rPr>
              <w:t>à l’</w:t>
            </w:r>
            <w:r w:rsidRPr="000438EC">
              <w:rPr>
                <w:b/>
                <w:noProof/>
                <w:sz w:val="24"/>
                <w:szCs w:val="24"/>
                <w:lang w:val="fr" w:eastAsia="en-US"/>
              </w:rPr>
              <w:t>IP 29</w:t>
            </w:r>
            <w:r w:rsidRPr="00925ED8">
              <w:rPr>
                <w:bCs/>
                <w:noProof/>
                <w:sz w:val="24"/>
                <w:szCs w:val="24"/>
                <w:lang w:val="fr" w:eastAsia="en-US"/>
              </w:rPr>
              <w:t>;</w:t>
            </w:r>
          </w:p>
          <w:p w14:paraId="6544DC41" w14:textId="77777777" w:rsidR="00DD60AA" w:rsidRPr="0068333B" w:rsidRDefault="00DD60AA" w:rsidP="00DD60AA">
            <w:pPr>
              <w:pStyle w:val="ListParagraph"/>
              <w:numPr>
                <w:ilvl w:val="2"/>
                <w:numId w:val="164"/>
              </w:numPr>
              <w:tabs>
                <w:tab w:val="num" w:pos="360"/>
              </w:tabs>
              <w:suppressAutoHyphens/>
              <w:spacing w:after="200"/>
              <w:ind w:right="-72"/>
              <w:jc w:val="both"/>
              <w:rPr>
                <w:bCs/>
                <w:noProof/>
                <w:sz w:val="24"/>
                <w:szCs w:val="24"/>
                <w:lang w:val="fr" w:eastAsia="en-US"/>
              </w:rPr>
            </w:pPr>
            <w:r w:rsidRPr="003B5732">
              <w:rPr>
                <w:b/>
                <w:noProof/>
                <w:sz w:val="24"/>
                <w:szCs w:val="24"/>
                <w:lang w:val="fr" w:eastAsia="en-US"/>
              </w:rPr>
              <w:t>Bordereau des Prix</w:t>
            </w:r>
            <w:r w:rsidRPr="0068333B">
              <w:rPr>
                <w:bCs/>
                <w:noProof/>
                <w:sz w:val="24"/>
                <w:szCs w:val="24"/>
                <w:lang w:val="fr" w:eastAsia="en-US"/>
              </w:rPr>
              <w:t xml:space="preserve">: </w:t>
            </w:r>
            <w:r w:rsidRPr="00925ED8">
              <w:rPr>
                <w:bCs/>
                <w:noProof/>
                <w:sz w:val="24"/>
                <w:szCs w:val="24"/>
                <w:lang w:val="fr" w:eastAsia="en-US"/>
              </w:rPr>
              <w:t xml:space="preserve">établis conformément </w:t>
            </w:r>
            <w:r w:rsidRPr="000438EC">
              <w:rPr>
                <w:b/>
                <w:noProof/>
                <w:sz w:val="24"/>
                <w:szCs w:val="24"/>
                <w:lang w:val="fr" w:eastAsia="en-US"/>
              </w:rPr>
              <w:t>aux IP 30 et 31</w:t>
            </w:r>
            <w:r w:rsidRPr="00925ED8">
              <w:rPr>
                <w:bCs/>
                <w:noProof/>
                <w:sz w:val="24"/>
                <w:szCs w:val="24"/>
                <w:lang w:val="fr" w:eastAsia="en-US"/>
              </w:rPr>
              <w:t>;</w:t>
            </w:r>
          </w:p>
          <w:p w14:paraId="1DC2A21A" w14:textId="27DC472D" w:rsidR="00DD60AA" w:rsidRPr="0068333B" w:rsidRDefault="00DD60AA" w:rsidP="00DD60AA">
            <w:pPr>
              <w:pStyle w:val="ListParagraph"/>
              <w:numPr>
                <w:ilvl w:val="2"/>
                <w:numId w:val="164"/>
              </w:numPr>
              <w:tabs>
                <w:tab w:val="num" w:pos="360"/>
              </w:tabs>
              <w:suppressAutoHyphens/>
              <w:spacing w:after="200"/>
              <w:ind w:right="-72"/>
              <w:jc w:val="both"/>
              <w:rPr>
                <w:bCs/>
                <w:noProof/>
                <w:sz w:val="24"/>
                <w:szCs w:val="24"/>
                <w:lang w:val="fr" w:eastAsia="en-US"/>
              </w:rPr>
            </w:pPr>
            <w:r w:rsidRPr="003B5732">
              <w:rPr>
                <w:b/>
                <w:noProof/>
                <w:sz w:val="24"/>
                <w:szCs w:val="24"/>
                <w:lang w:val="fr" w:eastAsia="en-US"/>
              </w:rPr>
              <w:t>Divulgation financière</w:t>
            </w:r>
            <w:r w:rsidRPr="0068333B">
              <w:rPr>
                <w:bCs/>
                <w:noProof/>
                <w:sz w:val="24"/>
                <w:szCs w:val="24"/>
                <w:lang w:val="fr" w:eastAsia="en-US"/>
              </w:rPr>
              <w:t xml:space="preserve"> : </w:t>
            </w:r>
            <w:r w:rsidRPr="00925ED8">
              <w:rPr>
                <w:bCs/>
                <w:noProof/>
                <w:sz w:val="24"/>
                <w:szCs w:val="24"/>
                <w:lang w:val="fr" w:eastAsia="en-US"/>
              </w:rPr>
              <w:t xml:space="preserve">Le Proposant doit fournir dans la Lettre de Proposition des informations sur les commissions et les </w:t>
            </w:r>
            <w:r w:rsidR="000F7CE1">
              <w:rPr>
                <w:bCs/>
                <w:noProof/>
                <w:sz w:val="24"/>
                <w:szCs w:val="24"/>
                <w:lang w:val="fr" w:eastAsia="en-US"/>
              </w:rPr>
              <w:t>gratification</w:t>
            </w:r>
            <w:r w:rsidRPr="00925ED8">
              <w:rPr>
                <w:bCs/>
                <w:noProof/>
                <w:sz w:val="24"/>
                <w:szCs w:val="24"/>
                <w:lang w:val="fr" w:eastAsia="en-US"/>
              </w:rPr>
              <w:t>s, le cas échéant, payé</w:t>
            </w:r>
            <w:r w:rsidR="000F7CE1">
              <w:rPr>
                <w:bCs/>
                <w:noProof/>
                <w:sz w:val="24"/>
                <w:szCs w:val="24"/>
                <w:lang w:val="fr" w:eastAsia="en-US"/>
              </w:rPr>
              <w:t>e</w:t>
            </w:r>
            <w:r w:rsidRPr="00925ED8">
              <w:rPr>
                <w:bCs/>
                <w:noProof/>
                <w:sz w:val="24"/>
                <w:szCs w:val="24"/>
                <w:lang w:val="fr" w:eastAsia="en-US"/>
              </w:rPr>
              <w:t xml:space="preserve">s ou à payer </w:t>
            </w:r>
            <w:r w:rsidR="000F7CE1">
              <w:rPr>
                <w:bCs/>
                <w:noProof/>
                <w:sz w:val="24"/>
                <w:szCs w:val="24"/>
                <w:lang w:val="fr" w:eastAsia="en-US"/>
              </w:rPr>
              <w:t>à des</w:t>
            </w:r>
            <w:r w:rsidRPr="00925ED8">
              <w:rPr>
                <w:bCs/>
                <w:noProof/>
                <w:sz w:val="24"/>
                <w:szCs w:val="24"/>
                <w:lang w:val="fr" w:eastAsia="en-US"/>
              </w:rPr>
              <w:t xml:space="preserve"> agents ou à toute autre partie relative à la présente Proposition ; et</w:t>
            </w:r>
          </w:p>
          <w:p w14:paraId="4ED175EB" w14:textId="14361E1D" w:rsidR="00DD60AA" w:rsidRPr="0068333B" w:rsidRDefault="00D37AE6" w:rsidP="00DD60AA">
            <w:pPr>
              <w:pStyle w:val="ListParagraph"/>
              <w:numPr>
                <w:ilvl w:val="2"/>
                <w:numId w:val="164"/>
              </w:numPr>
              <w:suppressAutoHyphens/>
              <w:spacing w:after="200"/>
              <w:ind w:right="-72"/>
              <w:contextualSpacing/>
              <w:jc w:val="both"/>
              <w:rPr>
                <w:bCs/>
                <w:noProof/>
                <w:sz w:val="24"/>
                <w:szCs w:val="24"/>
                <w:lang w:val="fr" w:eastAsia="en-US"/>
              </w:rPr>
            </w:pPr>
            <w:r>
              <w:rPr>
                <w:bCs/>
                <w:noProof/>
                <w:sz w:val="24"/>
                <w:szCs w:val="24"/>
                <w:lang w:val="fr" w:eastAsia="en-US"/>
              </w:rPr>
              <w:t>T</w:t>
            </w:r>
            <w:r w:rsidR="00DD60AA" w:rsidRPr="00925ED8">
              <w:rPr>
                <w:bCs/>
                <w:noProof/>
                <w:sz w:val="24"/>
                <w:szCs w:val="24"/>
                <w:lang w:val="fr" w:eastAsia="en-US"/>
              </w:rPr>
              <w:t xml:space="preserve">out autre document requis </w:t>
            </w:r>
            <w:r w:rsidR="00DD60AA" w:rsidRPr="003B5732">
              <w:rPr>
                <w:b/>
                <w:noProof/>
                <w:sz w:val="24"/>
                <w:szCs w:val="24"/>
                <w:lang w:val="fr" w:eastAsia="en-US"/>
              </w:rPr>
              <w:t>dans les DPDP</w:t>
            </w:r>
            <w:r w:rsidR="00DD60AA" w:rsidRPr="00925ED8">
              <w:rPr>
                <w:bCs/>
                <w:noProof/>
                <w:sz w:val="24"/>
                <w:szCs w:val="24"/>
                <w:lang w:val="fr" w:eastAsia="en-US"/>
              </w:rPr>
              <w:t>.</w:t>
            </w:r>
          </w:p>
          <w:p w14:paraId="33AF58BD" w14:textId="7C45921C" w:rsidR="00DD60AA" w:rsidRDefault="00DD60AA" w:rsidP="009D00FC">
            <w:pPr>
              <w:pStyle w:val="AASec1H3"/>
              <w:numPr>
                <w:ilvl w:val="1"/>
                <w:numId w:val="143"/>
              </w:numPr>
              <w:ind w:left="555" w:hanging="630"/>
            </w:pPr>
            <w:r w:rsidRPr="0068333B">
              <w:rPr>
                <w:noProof/>
                <w:lang w:val="fr"/>
              </w:rPr>
              <w:t>Le Proposant doit fournir dans la Lettre de Proposition : Deuxième Étape -Partie Technique, trois noms des membres potentiels du CRD et joindre leur curriculum vitae. La liste des membres potentiels du CRD proposée par le Maître d’Ouvrage (Données du Marché 2</w:t>
            </w:r>
            <w:r w:rsidR="00F64343">
              <w:rPr>
                <w:bCs w:val="0"/>
                <w:noProof/>
                <w:lang w:val="fr"/>
              </w:rPr>
              <w:t>0</w:t>
            </w:r>
            <w:r w:rsidRPr="0068333B">
              <w:rPr>
                <w:noProof/>
                <w:lang w:val="fr"/>
              </w:rPr>
              <w:t>.</w:t>
            </w:r>
            <w:r w:rsidR="00F64343">
              <w:rPr>
                <w:bCs w:val="0"/>
                <w:noProof/>
                <w:lang w:val="fr"/>
              </w:rPr>
              <w:t>3</w:t>
            </w:r>
            <w:r w:rsidRPr="0068333B">
              <w:rPr>
                <w:noProof/>
                <w:lang w:val="fr"/>
              </w:rPr>
              <w:t>) et par le Proposant (Lettre de Proposition) doit être soumise à la Non-objection de la Banque.</w:t>
            </w:r>
          </w:p>
        </w:tc>
      </w:tr>
      <w:tr w:rsidR="00852393" w:rsidRPr="00B4328A" w14:paraId="60B0AE5F" w14:textId="77777777" w:rsidTr="007A62DD">
        <w:trPr>
          <w:gridAfter w:val="1"/>
          <w:wAfter w:w="23" w:type="dxa"/>
        </w:trPr>
        <w:tc>
          <w:tcPr>
            <w:tcW w:w="2552" w:type="dxa"/>
            <w:gridSpan w:val="3"/>
          </w:tcPr>
          <w:p w14:paraId="68A7E0D5" w14:textId="3DD168D5" w:rsidR="00852393" w:rsidRPr="00B4328A" w:rsidRDefault="00852393" w:rsidP="00852393">
            <w:pPr>
              <w:pStyle w:val="HeadingSPD02"/>
              <w:numPr>
                <w:ilvl w:val="0"/>
                <w:numId w:val="143"/>
              </w:numPr>
              <w:ind w:left="360"/>
              <w:jc w:val="left"/>
              <w:rPr>
                <w:lang w:val="fr-FR"/>
              </w:rPr>
            </w:pPr>
            <w:bookmarkStart w:id="202" w:name="_Toc87877410"/>
            <w:bookmarkStart w:id="203" w:name="_Toc138683475"/>
            <w:r w:rsidRPr="0068333B">
              <w:rPr>
                <w:lang w:val="fr-FR"/>
              </w:rPr>
              <w:t>Lettre de Proposition et Annexes</w:t>
            </w:r>
            <w:bookmarkEnd w:id="202"/>
            <w:bookmarkEnd w:id="203"/>
          </w:p>
        </w:tc>
        <w:tc>
          <w:tcPr>
            <w:tcW w:w="7456" w:type="dxa"/>
          </w:tcPr>
          <w:p w14:paraId="0B69460A" w14:textId="2D3C8725" w:rsidR="00852393" w:rsidRDefault="00852393" w:rsidP="009D00FC">
            <w:pPr>
              <w:pStyle w:val="AASec1H3"/>
              <w:numPr>
                <w:ilvl w:val="1"/>
                <w:numId w:val="143"/>
              </w:numPr>
              <w:ind w:left="555" w:hanging="630"/>
            </w:pPr>
            <w:r>
              <w:rPr>
                <w:bCs w:val="0"/>
              </w:rPr>
              <w:tab/>
            </w:r>
            <w:r w:rsidRPr="0068333B">
              <w:t xml:space="preserve">Le Proposant doit remplir la Lettre de Proposition Deuxième Etape – Partie Technique et la Lettre de Proposition Deuxième Etape – Partie Financière en utilisant les formulaires </w:t>
            </w:r>
            <w:r w:rsidR="00217948">
              <w:rPr>
                <w:bCs w:val="0"/>
              </w:rPr>
              <w:t xml:space="preserve">adéquats </w:t>
            </w:r>
            <w:r w:rsidRPr="0068333B">
              <w:t xml:space="preserve">fournis à la </w:t>
            </w:r>
            <w:r w:rsidR="00217948">
              <w:rPr>
                <w:bCs w:val="0"/>
              </w:rPr>
              <w:t>S</w:t>
            </w:r>
            <w:r w:rsidRPr="0068333B">
              <w:t xml:space="preserve">ection IV, Formulaires de Proposition. Les formulaires doivent être remplis sans aucune modification du texte et aucun substitut ne </w:t>
            </w:r>
            <w:r w:rsidR="00217948">
              <w:rPr>
                <w:bCs w:val="0"/>
              </w:rPr>
              <w:t>sera</w:t>
            </w:r>
            <w:r w:rsidRPr="0068333B">
              <w:t xml:space="preserve"> accepté, sauf dans les cas prévus aux </w:t>
            </w:r>
            <w:r w:rsidRPr="000438EC">
              <w:rPr>
                <w:b/>
                <w:bCs w:val="0"/>
              </w:rPr>
              <w:t>IP 17.3</w:t>
            </w:r>
            <w:r w:rsidRPr="0068333B">
              <w:t>. Tous les espaces vides doivent être remplis avec les informations demandées.</w:t>
            </w:r>
          </w:p>
        </w:tc>
      </w:tr>
      <w:tr w:rsidR="00F85896" w:rsidRPr="00B4328A" w14:paraId="0B27A8D9" w14:textId="77777777" w:rsidTr="007A62DD">
        <w:trPr>
          <w:gridAfter w:val="1"/>
          <w:wAfter w:w="23" w:type="dxa"/>
        </w:trPr>
        <w:tc>
          <w:tcPr>
            <w:tcW w:w="2552" w:type="dxa"/>
            <w:gridSpan w:val="3"/>
          </w:tcPr>
          <w:p w14:paraId="7E8EFE8E" w14:textId="0F1EEA4A" w:rsidR="00F85896" w:rsidRPr="00B4328A" w:rsidRDefault="00F85896" w:rsidP="00F85896">
            <w:pPr>
              <w:pStyle w:val="HeadingSPD02"/>
              <w:numPr>
                <w:ilvl w:val="0"/>
                <w:numId w:val="143"/>
              </w:numPr>
              <w:ind w:left="360"/>
              <w:jc w:val="left"/>
              <w:rPr>
                <w:lang w:val="fr-FR"/>
              </w:rPr>
            </w:pPr>
            <w:bookmarkStart w:id="204" w:name="_Toc138683476"/>
            <w:r w:rsidRPr="00B4328A">
              <w:rPr>
                <w:lang w:val="fr-FR"/>
              </w:rPr>
              <w:t>Prix de la Proposition</w:t>
            </w:r>
            <w:bookmarkEnd w:id="204"/>
            <w:r w:rsidRPr="00B4328A">
              <w:rPr>
                <w:lang w:val="fr-FR"/>
              </w:rPr>
              <w:t xml:space="preserve"> </w:t>
            </w:r>
          </w:p>
        </w:tc>
        <w:tc>
          <w:tcPr>
            <w:tcW w:w="7456" w:type="dxa"/>
          </w:tcPr>
          <w:p w14:paraId="4EC87CEE" w14:textId="1124EFE6" w:rsidR="00F85896" w:rsidRDefault="00F85896" w:rsidP="003B5732">
            <w:pPr>
              <w:pStyle w:val="AASec1H3"/>
              <w:numPr>
                <w:ilvl w:val="1"/>
                <w:numId w:val="143"/>
              </w:numPr>
              <w:ind w:left="555" w:hanging="630"/>
            </w:pP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Ouvrages</w:t>
            </w:r>
            <w:r w:rsidRPr="003C4910">
              <w:t xml:space="preserve"> </w:t>
            </w:r>
            <w:r>
              <w:t>et Services d’Exploitation 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de la </w:t>
            </w:r>
            <w:r>
              <w:t>P</w:t>
            </w:r>
            <w:r w:rsidRPr="003C4910">
              <w:t xml:space="preserve">roposition, couvre toutes les obligations </w:t>
            </w:r>
            <w:r>
              <w:t>de l’Entrepreneur</w:t>
            </w:r>
            <w:r w:rsidRPr="003C4910">
              <w:t xml:space="preserve"> mentionnées </w:t>
            </w:r>
            <w:r>
              <w:t>dans le DDP</w:t>
            </w:r>
            <w:r w:rsidRPr="00887F19">
              <w:t xml:space="preserve"> ou qui en découlent</w:t>
            </w:r>
            <w:r w:rsidRPr="003C4910">
              <w:t xml:space="preserve"> en ce qui concerne la conception, la fabrication, y compris les achats et la sous-traitance (le cas échéant), la livraison, la construction et la réalisation des </w:t>
            </w:r>
            <w:r>
              <w:t>Ouvrages et services d’exploitation et de maintenance des Ouvrages selon les Conditions du Marché</w:t>
            </w:r>
            <w:r w:rsidRPr="003C4910">
              <w:t>. Ceci inclut toutes les exigences sous les responsabilités de l’</w:t>
            </w:r>
            <w:r>
              <w:t>E</w:t>
            </w:r>
            <w:r w:rsidRPr="003C4910">
              <w:t>ntrepreneur en matière d’essai</w:t>
            </w:r>
            <w:r>
              <w:t>s</w:t>
            </w:r>
            <w:r w:rsidRPr="003C4910">
              <w:t xml:space="preserve">, et de mise en service (le cas échéant) et, </w:t>
            </w:r>
            <w:r>
              <w:t>si cela est demandé</w:t>
            </w:r>
            <w:r w:rsidRPr="003C4910">
              <w:t xml:space="preserve"> dans le </w:t>
            </w:r>
            <w:r>
              <w:t>DDP</w:t>
            </w:r>
            <w:r w:rsidRPr="003C4910">
              <w:t>, d’acquisition de tous les permis, approbations et licences, etc.</w:t>
            </w:r>
            <w:r>
              <w:t> ;</w:t>
            </w:r>
            <w:r w:rsidRPr="003C4910">
              <w:t xml:space="preserve"> les services d'exploitation, de maintenance et de formation et tous autres éléments et services spécifiés dans le </w:t>
            </w:r>
            <w:r>
              <w:t>DDP</w:t>
            </w:r>
            <w:r w:rsidRPr="003C4910">
              <w:t>, le tout conformément aux exigences des Conditions générales.</w:t>
            </w:r>
          </w:p>
          <w:p w14:paraId="11D2B0D2" w14:textId="274A4EA9" w:rsidR="00F85896" w:rsidRPr="00F63BE7" w:rsidRDefault="00F85896" w:rsidP="003B5732">
            <w:pPr>
              <w:pStyle w:val="AASec1H3"/>
              <w:numPr>
                <w:ilvl w:val="1"/>
                <w:numId w:val="143"/>
              </w:numPr>
              <w:ind w:left="555" w:hanging="630"/>
            </w:pPr>
            <w:r w:rsidRPr="0070678A">
              <w:t xml:space="preserve">Le </w:t>
            </w:r>
            <w:r>
              <w:t>P</w:t>
            </w:r>
            <w:r w:rsidRPr="0070678A">
              <w:t>roposants détailler</w:t>
            </w:r>
            <w:r>
              <w:t>a</w:t>
            </w:r>
            <w:r w:rsidRPr="0070678A">
              <w:t xml:space="preserve">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w:t>
            </w:r>
            <w:r>
              <w:t>pay</w:t>
            </w:r>
            <w:r w:rsidRPr="00D67CD5">
              <w:t xml:space="preserve">é séparément par </w:t>
            </w:r>
            <w:r w:rsidRPr="00E523BE">
              <w:t>le Maître d’Ouvrage</w:t>
            </w:r>
            <w:r w:rsidRPr="00EF73E8">
              <w:t>.</w:t>
            </w:r>
          </w:p>
          <w:p w14:paraId="649D6CBC" w14:textId="059B93FF" w:rsidR="00F85896" w:rsidRPr="00B4328A" w:rsidRDefault="00F85896" w:rsidP="003B5732">
            <w:pPr>
              <w:pStyle w:val="AASec1H3"/>
              <w:numPr>
                <w:ilvl w:val="1"/>
                <w:numId w:val="143"/>
              </w:numPr>
              <w:ind w:left="555" w:hanging="630"/>
            </w:pPr>
            <w:r w:rsidRPr="00B4328A">
              <w:t xml:space="preserve">Les prix seront </w:t>
            </w:r>
            <w:r>
              <w:t xml:space="preserve">soit </w:t>
            </w:r>
            <w:r w:rsidRPr="00B4328A">
              <w:t>fermes</w:t>
            </w:r>
            <w:r>
              <w:t>, soit</w:t>
            </w:r>
            <w:r w:rsidRPr="00B4328A">
              <w:t xml:space="preserve"> révisables, comme précisé dans les </w:t>
            </w:r>
            <w:r>
              <w:rPr>
                <w:b/>
              </w:rPr>
              <w:t>DPDP</w:t>
            </w:r>
            <w:r w:rsidRPr="00B4328A">
              <w:t>.</w:t>
            </w:r>
          </w:p>
          <w:p w14:paraId="06614596" w14:textId="641C74CB" w:rsidR="00F85896" w:rsidRPr="00B4328A" w:rsidRDefault="00F85896" w:rsidP="003B5732">
            <w:pPr>
              <w:pStyle w:val="AASec1H3"/>
              <w:numPr>
                <w:ilvl w:val="1"/>
                <w:numId w:val="143"/>
              </w:numPr>
              <w:ind w:left="555" w:hanging="630"/>
            </w:pPr>
            <w:r w:rsidRPr="00B4328A">
              <w:tab/>
              <w:t xml:space="preserve">Dans le cas de </w:t>
            </w:r>
            <w:r w:rsidRPr="00B4328A">
              <w:rPr>
                <w:b/>
              </w:rPr>
              <w:t>prix fermes</w:t>
            </w:r>
            <w:r w:rsidRPr="00B4328A">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121F429C" w:rsidR="00F85896" w:rsidRDefault="00F85896" w:rsidP="003B5732">
            <w:pPr>
              <w:pStyle w:val="AASec1H3"/>
              <w:numPr>
                <w:ilvl w:val="1"/>
                <w:numId w:val="143"/>
              </w:numPr>
              <w:ind w:left="555" w:hanging="630"/>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t xml:space="preserve">es </w:t>
            </w:r>
            <w:r w:rsidRPr="00B4328A">
              <w:t>éléments</w:t>
            </w:r>
            <w:r>
              <w:t>,</w:t>
            </w:r>
            <w:r w:rsidRPr="00B4328A">
              <w:t xml:space="preserve"> conformément aux procédures spécifiées dans l’</w:t>
            </w:r>
            <w:r>
              <w:t>A</w:t>
            </w:r>
            <w:r w:rsidRPr="00B4328A">
              <w:t>nnexe correspondante de l’Acte d’</w:t>
            </w:r>
            <w:r>
              <w:t>E</w:t>
            </w:r>
            <w:r w:rsidRPr="00B4328A">
              <w:t xml:space="preserve">ngagement. Une </w:t>
            </w:r>
            <w:r>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264EF331" w:rsidR="00F85896" w:rsidRPr="003B5732" w:rsidRDefault="00F85896" w:rsidP="003B5732">
            <w:pPr>
              <w:pStyle w:val="AASec1H3"/>
              <w:numPr>
                <w:ilvl w:val="1"/>
                <w:numId w:val="143"/>
              </w:numPr>
              <w:ind w:left="555" w:hanging="630"/>
            </w:pPr>
            <w:r w:rsidRPr="007F4202">
              <w:rPr>
                <w:b/>
              </w:rPr>
              <w:t>L’article 1.1 des IP</w:t>
            </w:r>
            <w:r>
              <w:t xml:space="preserve"> </w:t>
            </w:r>
            <w:r w:rsidRPr="00B4328A">
              <w:t>peut prévoir que l’appel à propositions soit lancé pour un seul marché (lot</w:t>
            </w:r>
            <w:r>
              <w:t xml:space="preserve"> unique</w:t>
            </w:r>
            <w:r w:rsidRPr="00B4328A">
              <w:t xml:space="preserve">) ou pour un groupe de marchés (lots). Les Proposants désirant offrir une réduction de prix en cas d’attribution de plus d’un </w:t>
            </w:r>
            <w:r>
              <w:t>lot</w:t>
            </w:r>
            <w:r w:rsidRPr="00B4328A">
              <w:t xml:space="preserve"> spécifiera les réductions applicables à chaque lot ou à chaque marché du groupe de lots</w:t>
            </w:r>
            <w:r>
              <w:t xml:space="preserve"> et la manière dont la réduction s’appliquera</w:t>
            </w:r>
            <w:r w:rsidRPr="00B4328A">
              <w:t xml:space="preserve">. </w:t>
            </w:r>
            <w:r w:rsidRPr="003B5732">
              <w:rPr>
                <w:bCs w:val="0"/>
              </w:rPr>
              <w:t>Cependant, les rabais conditionnels pour l’attribution de plus d’un lot ne seront pas considérés aux fins de l’évaluation des Propositions.</w:t>
            </w:r>
          </w:p>
          <w:p w14:paraId="304E479D" w14:textId="3DD46F80" w:rsidR="00F85896" w:rsidRDefault="00F85896" w:rsidP="003B5732">
            <w:pPr>
              <w:pStyle w:val="AASec1H3"/>
              <w:numPr>
                <w:ilvl w:val="1"/>
                <w:numId w:val="143"/>
              </w:numPr>
              <w:ind w:left="555" w:hanging="630"/>
            </w:pPr>
            <w:r>
              <w:tab/>
            </w:r>
            <w:r w:rsidRPr="00B4328A">
              <w:t>Un Proposant souhaitant offrir un éventuel rabais inconditionnel devra l’indiquer dans la Lettre de Proposition, ainsi que la manière dont le rabais s’appliquera.</w:t>
            </w:r>
          </w:p>
          <w:p w14:paraId="461E1565" w14:textId="6AF85B46" w:rsidR="00F85896" w:rsidRPr="00D6250D" w:rsidRDefault="00F85896" w:rsidP="003B5732">
            <w:pPr>
              <w:pStyle w:val="AASec1H3"/>
              <w:numPr>
                <w:ilvl w:val="1"/>
                <w:numId w:val="143"/>
              </w:numPr>
              <w:ind w:left="555" w:hanging="630"/>
            </w:pPr>
            <w:r w:rsidRPr="00A34809">
              <w:t xml:space="preserve">Tous les droits, taxes et autres redevances payables par </w:t>
            </w:r>
            <w:r>
              <w:t>l’Entrepreneur</w:t>
            </w:r>
            <w:r w:rsidRPr="00A34809">
              <w:t xml:space="preserve"> en vertu du </w:t>
            </w:r>
            <w:r>
              <w:t>Marché</w:t>
            </w:r>
            <w:r w:rsidRPr="00A34809">
              <w:t xml:space="preserve"> ou pour toute autre raison à la date </w:t>
            </w:r>
            <w:r>
              <w:t>sit</w:t>
            </w:r>
            <w:r w:rsidRPr="00A34809">
              <w:t xml:space="preserve">uée </w:t>
            </w:r>
            <w:r>
              <w:t>vingt-huit (</w:t>
            </w:r>
            <w:r w:rsidRPr="00A34809">
              <w:t>28</w:t>
            </w:r>
            <w:r>
              <w:t>)</w:t>
            </w:r>
            <w:r w:rsidRPr="00A34809">
              <w:t xml:space="preserve"> jours avant la date limite de soumission des </w:t>
            </w:r>
            <w:r>
              <w:t>P</w:t>
            </w:r>
            <w:r w:rsidRPr="00A34809">
              <w:t xml:space="preserve">ropositions, doivent être inclus dans le prix de la </w:t>
            </w:r>
            <w:r>
              <w:t>P</w:t>
            </w:r>
            <w:r w:rsidRPr="00A34809">
              <w:t xml:space="preserve">roposition présenté par le </w:t>
            </w:r>
            <w:r>
              <w:t>Proposant</w:t>
            </w:r>
            <w:r w:rsidRPr="00A34809">
              <w:t>.</w:t>
            </w:r>
          </w:p>
        </w:tc>
      </w:tr>
      <w:tr w:rsidR="00F85896" w:rsidRPr="00B4328A" w14:paraId="177A22C9" w14:textId="77777777" w:rsidTr="007A62DD">
        <w:trPr>
          <w:gridAfter w:val="1"/>
          <w:wAfter w:w="23" w:type="dxa"/>
        </w:trPr>
        <w:tc>
          <w:tcPr>
            <w:tcW w:w="2552" w:type="dxa"/>
            <w:gridSpan w:val="3"/>
          </w:tcPr>
          <w:p w14:paraId="0B85488E" w14:textId="098D4929" w:rsidR="00F85896" w:rsidRPr="00B4328A" w:rsidRDefault="00F85896" w:rsidP="00F85896">
            <w:pPr>
              <w:pStyle w:val="HeadingSPD02"/>
              <w:numPr>
                <w:ilvl w:val="0"/>
                <w:numId w:val="143"/>
              </w:numPr>
              <w:ind w:left="360"/>
              <w:jc w:val="left"/>
              <w:rPr>
                <w:spacing w:val="-3"/>
                <w:lang w:val="fr-FR"/>
              </w:rPr>
            </w:pPr>
            <w:bookmarkStart w:id="205" w:name="_Toc138683477"/>
            <w:r w:rsidRPr="00B4328A">
              <w:rPr>
                <w:lang w:val="fr-FR"/>
              </w:rPr>
              <w:t>Monnaies de la Proposition</w:t>
            </w:r>
            <w:bookmarkEnd w:id="205"/>
          </w:p>
        </w:tc>
        <w:tc>
          <w:tcPr>
            <w:tcW w:w="7456" w:type="dxa"/>
          </w:tcPr>
          <w:p w14:paraId="133D1A26" w14:textId="39495866" w:rsidR="00F85896" w:rsidRPr="00B4328A" w:rsidRDefault="00F85896" w:rsidP="003B5732">
            <w:pPr>
              <w:pStyle w:val="AASec1H3"/>
              <w:numPr>
                <w:ilvl w:val="1"/>
                <w:numId w:val="143"/>
              </w:numPr>
              <w:ind w:left="555" w:hanging="630"/>
            </w:pPr>
            <w:r w:rsidRPr="00B4328A">
              <w:tab/>
              <w:t>Les monnaies de la Proposition et les monnaies de règlement seront identiques</w:t>
            </w:r>
            <w:r>
              <w:t xml:space="preserve"> et doivent être telles que spécifiées dans </w:t>
            </w:r>
            <w:r w:rsidRPr="00B4328A">
              <w:t xml:space="preserve">les </w:t>
            </w:r>
            <w:r>
              <w:rPr>
                <w:b/>
              </w:rPr>
              <w:t>DPDP</w:t>
            </w:r>
            <w:r w:rsidRPr="00B4328A">
              <w:t>.</w:t>
            </w:r>
          </w:p>
          <w:p w14:paraId="49ECAB72" w14:textId="51A0B6FE" w:rsidR="00F85896" w:rsidRPr="00B4328A" w:rsidRDefault="00F85896" w:rsidP="003B5732">
            <w:pPr>
              <w:pStyle w:val="AASec1H3"/>
              <w:numPr>
                <w:ilvl w:val="1"/>
                <w:numId w:val="143"/>
              </w:numPr>
              <w:ind w:left="555" w:hanging="630"/>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F85896" w:rsidRPr="00B4328A" w14:paraId="791BAA5A" w14:textId="77777777" w:rsidTr="007A62DD">
        <w:trPr>
          <w:gridAfter w:val="1"/>
          <w:wAfter w:w="23" w:type="dxa"/>
        </w:trPr>
        <w:tc>
          <w:tcPr>
            <w:tcW w:w="2552" w:type="dxa"/>
            <w:gridSpan w:val="3"/>
          </w:tcPr>
          <w:p w14:paraId="19EFCA12" w14:textId="277AEE2E" w:rsidR="00F85896" w:rsidRPr="00B4328A" w:rsidRDefault="00F85896" w:rsidP="00F85896">
            <w:pPr>
              <w:pStyle w:val="HeadingSPD02"/>
              <w:numPr>
                <w:ilvl w:val="0"/>
                <w:numId w:val="143"/>
              </w:numPr>
              <w:ind w:left="360"/>
              <w:jc w:val="left"/>
              <w:rPr>
                <w:lang w:val="fr-FR"/>
              </w:rPr>
            </w:pPr>
            <w:bookmarkStart w:id="206" w:name="_Toc138683478"/>
            <w:r w:rsidRPr="00B4328A">
              <w:rPr>
                <w:lang w:val="fr-FR"/>
              </w:rPr>
              <w:t>Garantie de Proposition</w:t>
            </w:r>
            <w:bookmarkEnd w:id="206"/>
          </w:p>
        </w:tc>
        <w:tc>
          <w:tcPr>
            <w:tcW w:w="7456" w:type="dxa"/>
          </w:tcPr>
          <w:p w14:paraId="1F27D534" w14:textId="1D9901AC" w:rsidR="00F85896" w:rsidRPr="006A54CD" w:rsidRDefault="00F85896" w:rsidP="003B5732">
            <w:pPr>
              <w:pStyle w:val="AASec1H3"/>
              <w:numPr>
                <w:ilvl w:val="1"/>
                <w:numId w:val="143"/>
              </w:numPr>
              <w:ind w:left="555" w:hanging="630"/>
            </w:pPr>
            <w:r w:rsidRPr="006A54CD">
              <w:t xml:space="preserve">Le Proposant fournira l’original d’une Garantie de Proposition ou d’une Déclaration de Garantie de Proposition, qui fera partie intégrante de sa Proposition, comme requis dans les </w:t>
            </w:r>
            <w:r w:rsidRPr="006A54CD">
              <w:rPr>
                <w:b/>
              </w:rPr>
              <w:t>DPDP</w:t>
            </w:r>
            <w:r w:rsidRPr="006A54CD">
              <w:t xml:space="preserve">, sous une forme originale et, dans le cas d’une garantie de Proposition, dans le montant et la monnaie spécifiées dans les </w:t>
            </w:r>
            <w:r w:rsidRPr="006A54CD">
              <w:rPr>
                <w:b/>
              </w:rPr>
              <w:t>DPDP</w:t>
            </w:r>
            <w:r w:rsidRPr="006A54CD">
              <w:t>.</w:t>
            </w:r>
          </w:p>
          <w:p w14:paraId="562AFC5D" w14:textId="11E1DD55" w:rsidR="00F85896" w:rsidRPr="006A54CD" w:rsidRDefault="00F85896" w:rsidP="003B5732">
            <w:pPr>
              <w:pStyle w:val="AASec1H3"/>
              <w:numPr>
                <w:ilvl w:val="1"/>
                <w:numId w:val="143"/>
              </w:numPr>
              <w:ind w:left="555" w:hanging="630"/>
              <w:rPr>
                <w:spacing w:val="-3"/>
              </w:rPr>
            </w:pPr>
            <w:r w:rsidRPr="006A54CD">
              <w:t>La Déclaration de Garantie de Proposition se présentera selon le modèle figurant à la Section IV, Formulaires de Proposition.</w:t>
            </w:r>
          </w:p>
          <w:p w14:paraId="4A2058C5" w14:textId="68C51ABA" w:rsidR="00F85896" w:rsidRPr="006A54CD" w:rsidRDefault="00F85896" w:rsidP="003B5732">
            <w:pPr>
              <w:pStyle w:val="AASec1H3"/>
              <w:numPr>
                <w:ilvl w:val="1"/>
                <w:numId w:val="143"/>
              </w:numPr>
              <w:ind w:left="555" w:hanging="630"/>
            </w:pPr>
            <w:r w:rsidRPr="006A54CD">
              <w:t>Si une Garantie de Proposition est exigée en application de l’article </w:t>
            </w:r>
            <w:r w:rsidR="00BE5E5D">
              <w:rPr>
                <w:b/>
              </w:rPr>
              <w:t>32</w:t>
            </w:r>
            <w:r w:rsidRPr="006A54CD">
              <w:rPr>
                <w:b/>
              </w:rPr>
              <w:t>.1 des IP</w:t>
            </w:r>
            <w:r w:rsidRPr="006A54CD">
              <w:t>, elle sera une garantie sur première demande sous l’une des formes ci- après, au choix du Proposant :</w:t>
            </w:r>
          </w:p>
          <w:p w14:paraId="55FA675D"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F85896" w:rsidRPr="006A54CD" w:rsidRDefault="00F85896" w:rsidP="00F85896">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F85896" w:rsidRPr="006A54CD" w:rsidRDefault="00F85896" w:rsidP="00F85896">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345949E6" w:rsidR="00F85896" w:rsidRPr="006A54CD" w:rsidRDefault="00F85896" w:rsidP="003B5732">
            <w:pPr>
              <w:pStyle w:val="AASec1H3"/>
              <w:numPr>
                <w:ilvl w:val="1"/>
                <w:numId w:val="143"/>
              </w:numPr>
              <w:ind w:left="555" w:hanging="630"/>
            </w:pPr>
            <w:r w:rsidRPr="006A54CD">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00F81CA4" w:rsidRPr="000438EC">
              <w:rPr>
                <w:b/>
                <w:bCs w:val="0"/>
              </w:rPr>
              <w:t>3</w:t>
            </w:r>
            <w:r w:rsidRPr="006A54CD">
              <w:rPr>
                <w:b/>
              </w:rPr>
              <w:t>2.2 des IP</w:t>
            </w:r>
            <w:r w:rsidRPr="006A54CD">
              <w:t>.</w:t>
            </w:r>
          </w:p>
          <w:p w14:paraId="6806EEE2" w14:textId="7D3AB365" w:rsidR="00F85896" w:rsidRPr="006A54CD" w:rsidRDefault="00F85896" w:rsidP="003B5732">
            <w:pPr>
              <w:pStyle w:val="AASec1H3"/>
              <w:numPr>
                <w:ilvl w:val="1"/>
                <w:numId w:val="143"/>
              </w:numPr>
              <w:ind w:left="555" w:hanging="630"/>
            </w:pPr>
            <w:r w:rsidRPr="006A54CD">
              <w:tab/>
              <w:t>Si une Garantie de Proposition ou une Déclaration de Garantie de Proposition est requise en application de l’article </w:t>
            </w:r>
            <w:r w:rsidR="00F81CA4">
              <w:rPr>
                <w:b/>
              </w:rPr>
              <w:t>32</w:t>
            </w:r>
            <w:r w:rsidRPr="006A54CD">
              <w:rPr>
                <w:b/>
              </w:rPr>
              <w:t>.1 des IP</w:t>
            </w:r>
            <w:r w:rsidRPr="006A54CD">
              <w:t xml:space="preserve">, toute Proposition non accompagnée d’une Garantie de proposition ou d’une Déclaration de Garantie de Proposition conforme pour l’essentiel sera écartée par le Maître d’Ouvrage comme étant non conforme. </w:t>
            </w:r>
          </w:p>
          <w:p w14:paraId="6D073F8C" w14:textId="56D0D206" w:rsidR="00F85896" w:rsidRPr="006A54CD" w:rsidRDefault="00F85896" w:rsidP="003B5732">
            <w:pPr>
              <w:pStyle w:val="AASec1H3"/>
              <w:numPr>
                <w:ilvl w:val="1"/>
                <w:numId w:val="143"/>
              </w:numPr>
              <w:ind w:left="555" w:hanging="630"/>
            </w:pPr>
            <w:r w:rsidRPr="006A54CD">
              <w:t xml:space="preserve">Si une Garantie de Proposition est spécifiée conformément à l’article </w:t>
            </w:r>
            <w:r w:rsidR="007D26A8">
              <w:rPr>
                <w:b/>
              </w:rPr>
              <w:t>32</w:t>
            </w:r>
            <w:r w:rsidRPr="006A54CD">
              <w:rPr>
                <w:b/>
              </w:rPr>
              <w:t>.1 des IP</w:t>
            </w:r>
            <w:r w:rsidRPr="006A54CD">
              <w:t xml:space="preserve">, la Garantie de Proposition des Proposants doit être renvoyée aussi rapidement que possible </w:t>
            </w:r>
            <w:r>
              <w:t>après</w:t>
            </w:r>
            <w:r w:rsidRPr="006A54CD">
              <w:t xml:space="preserve"> que le </w:t>
            </w:r>
            <w:r>
              <w:t>P</w:t>
            </w:r>
            <w:r w:rsidRPr="006A54CD">
              <w:t>roposant retenu a signé le Marché, a fourni la Garantie de Bonne Exécution requise, et, si exigée dans le</w:t>
            </w:r>
            <w:r>
              <w:t>s</w:t>
            </w:r>
            <w:r w:rsidRPr="006A54CD">
              <w:t xml:space="preserve"> </w:t>
            </w:r>
            <w:r w:rsidRPr="006A54CD">
              <w:rPr>
                <w:b/>
              </w:rPr>
              <w:t>DPDP</w:t>
            </w:r>
            <w:r w:rsidRPr="006A54CD">
              <w:t>, la Garantie de Performance Environnementale et Sociale (ES).</w:t>
            </w:r>
          </w:p>
          <w:p w14:paraId="4A1DC9D5" w14:textId="24161F13" w:rsidR="00F85896" w:rsidRPr="006A54CD" w:rsidRDefault="00F85896" w:rsidP="003B5732">
            <w:pPr>
              <w:pStyle w:val="AASec1H3"/>
              <w:numPr>
                <w:ilvl w:val="1"/>
                <w:numId w:val="143"/>
              </w:numPr>
              <w:ind w:left="555" w:hanging="630"/>
            </w:pPr>
            <w:r w:rsidRPr="006A54CD">
              <w:t>La Garantie de Proposition peut être saisie  :</w:t>
            </w:r>
          </w:p>
          <w:p w14:paraId="73D4C079" w14:textId="6843D53E" w:rsidR="00F85896" w:rsidRPr="006A54CD" w:rsidRDefault="00F85896" w:rsidP="00F85896">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Pr>
                <w:szCs w:val="24"/>
                <w:lang w:val="fr-FR"/>
              </w:rPr>
              <w:t>P</w:t>
            </w:r>
            <w:r w:rsidRPr="006A54CD">
              <w:rPr>
                <w:szCs w:val="24"/>
                <w:lang w:val="fr-FR"/>
              </w:rPr>
              <w:t xml:space="preserve">roposition pendant le délai de validité qu’il aura spécifié dans sa </w:t>
            </w:r>
            <w:r>
              <w:rPr>
                <w:szCs w:val="24"/>
                <w:lang w:val="fr-FR"/>
              </w:rPr>
              <w:t xml:space="preserve">Lettre de </w:t>
            </w:r>
            <w:r w:rsidRPr="006A54CD">
              <w:rPr>
                <w:szCs w:val="24"/>
                <w:lang w:val="fr-FR"/>
              </w:rPr>
              <w:t>Proposition, le cas échéant prorogé par le Proposant ; ou</w:t>
            </w:r>
          </w:p>
          <w:p w14:paraId="43E8E8D4" w14:textId="77777777" w:rsidR="00F85896" w:rsidRPr="006A54CD" w:rsidRDefault="00F85896" w:rsidP="00F85896">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7FB2EF25" w:rsidR="00F85896" w:rsidRPr="006A54CD" w:rsidRDefault="00F85896" w:rsidP="00F85896">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009D4F3E">
              <w:rPr>
                <w:b/>
                <w:bCs/>
                <w:sz w:val="24"/>
                <w:szCs w:val="24"/>
              </w:rPr>
              <w:t>64</w:t>
            </w:r>
            <w:r w:rsidRPr="006A54CD">
              <w:rPr>
                <w:b/>
                <w:bCs/>
                <w:sz w:val="24"/>
                <w:szCs w:val="24"/>
              </w:rPr>
              <w:t xml:space="preserve"> des IP</w:t>
            </w:r>
            <w:r w:rsidRPr="006A54CD">
              <w:rPr>
                <w:sz w:val="24"/>
                <w:szCs w:val="24"/>
              </w:rPr>
              <w:t> ; ou</w:t>
            </w:r>
          </w:p>
          <w:p w14:paraId="76B83455" w14:textId="0E8D5714" w:rsidR="00F85896" w:rsidRPr="006A54CD" w:rsidRDefault="00F85896" w:rsidP="00F85896">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009D4F3E" w:rsidRPr="009D4F3E">
              <w:rPr>
                <w:b/>
                <w:bCs/>
                <w:sz w:val="24"/>
                <w:szCs w:val="24"/>
              </w:rPr>
              <w:t>6</w:t>
            </w:r>
            <w:r w:rsidRPr="006A54CD">
              <w:rPr>
                <w:b/>
                <w:bCs/>
                <w:sz w:val="24"/>
                <w:szCs w:val="24"/>
              </w:rPr>
              <w:t>5 des IP</w:t>
            </w:r>
            <w:r w:rsidRPr="006A54CD">
              <w:rPr>
                <w:sz w:val="24"/>
                <w:szCs w:val="24"/>
              </w:rPr>
              <w:t>.</w:t>
            </w:r>
          </w:p>
          <w:p w14:paraId="13BC9073" w14:textId="5F525ED3" w:rsidR="00F85896" w:rsidRPr="006A54CD" w:rsidRDefault="00F85896" w:rsidP="003B5732">
            <w:pPr>
              <w:pStyle w:val="AASec1H3"/>
              <w:numPr>
                <w:ilvl w:val="1"/>
                <w:numId w:val="143"/>
              </w:numPr>
              <w:ind w:left="555" w:hanging="630"/>
              <w:rPr>
                <w:i/>
              </w:rPr>
            </w:pPr>
            <w:r w:rsidRPr="006A54CD">
              <w:tab/>
              <w:t xml:space="preserve">La Garantie de Proposition ou la Déclaration de Garantie de la Proposition d’un </w:t>
            </w:r>
            <w:r>
              <w:t>GE</w:t>
            </w:r>
            <w:r w:rsidRPr="006A54CD">
              <w:t xml:space="preserve"> doit être au nom du </w:t>
            </w:r>
            <w:r>
              <w:t>GE</w:t>
            </w:r>
            <w:r w:rsidRPr="006A54CD">
              <w:t xml:space="preserve"> qui a soumis la Proposition. Si </w:t>
            </w:r>
            <w:r>
              <w:t>le GE</w:t>
            </w:r>
            <w:r w:rsidRPr="006A54CD">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rPr>
              <w:t>4.1 des IP</w:t>
            </w:r>
            <w:r w:rsidRPr="006A54CD">
              <w:rPr>
                <w:i/>
              </w:rPr>
              <w:t>.</w:t>
            </w:r>
          </w:p>
          <w:p w14:paraId="43FE5116" w14:textId="760CA635" w:rsidR="00F85896" w:rsidRPr="006A54CD" w:rsidRDefault="00F85896" w:rsidP="003B5732">
            <w:pPr>
              <w:pStyle w:val="AASec1H3"/>
              <w:numPr>
                <w:ilvl w:val="1"/>
                <w:numId w:val="143"/>
              </w:numPr>
              <w:ind w:left="555" w:hanging="630"/>
            </w:pPr>
            <w:r w:rsidRPr="006A54CD">
              <w:tab/>
              <w:t xml:space="preserve">Si une Garantie de Proposition n’est pas exigée dans les </w:t>
            </w:r>
            <w:r w:rsidRPr="006A54CD">
              <w:rPr>
                <w:b/>
              </w:rPr>
              <w:t>DPDP</w:t>
            </w:r>
            <w:r w:rsidRPr="006A54CD">
              <w:t xml:space="preserve"> et :</w:t>
            </w:r>
          </w:p>
          <w:p w14:paraId="0E799382" w14:textId="41C3D672" w:rsidR="00F85896" w:rsidRPr="006A54CD" w:rsidRDefault="00F85896" w:rsidP="00F85896">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Pr="000C1F9C">
              <w:rPr>
                <w:sz w:val="24"/>
                <w:szCs w:val="24"/>
              </w:rPr>
              <w:t>le cas échéant prorogé par le Proposant </w:t>
            </w:r>
            <w:r w:rsidRPr="006A54CD">
              <w:rPr>
                <w:sz w:val="24"/>
                <w:szCs w:val="24"/>
              </w:rPr>
              <w:t>; ou bien</w:t>
            </w:r>
          </w:p>
          <w:p w14:paraId="691CA5E2" w14:textId="77777777" w:rsidR="00F85896" w:rsidRPr="006A54CD" w:rsidRDefault="00F85896" w:rsidP="00F85896">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5E512C20" w:rsidR="00F85896" w:rsidRPr="006A54CD" w:rsidRDefault="00F85896" w:rsidP="00F85896">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000E5390">
              <w:rPr>
                <w:b/>
                <w:bCs/>
                <w:sz w:val="24"/>
                <w:szCs w:val="24"/>
              </w:rPr>
              <w:t>64</w:t>
            </w:r>
            <w:r w:rsidRPr="006A54CD">
              <w:rPr>
                <w:b/>
                <w:bCs/>
                <w:sz w:val="24"/>
                <w:szCs w:val="24"/>
              </w:rPr>
              <w:t xml:space="preserve"> des IP</w:t>
            </w:r>
            <w:r w:rsidRPr="006A54CD">
              <w:rPr>
                <w:sz w:val="24"/>
                <w:szCs w:val="24"/>
              </w:rPr>
              <w:t xml:space="preserve">, ou </w:t>
            </w:r>
          </w:p>
          <w:p w14:paraId="38815396" w14:textId="6B169E9D" w:rsidR="00F85896" w:rsidRPr="006A54CD" w:rsidRDefault="00F85896" w:rsidP="00F85896">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0E5390" w:rsidRPr="003B5732">
              <w:rPr>
                <w:b/>
                <w:bCs/>
                <w:sz w:val="24"/>
                <w:szCs w:val="24"/>
              </w:rPr>
              <w:t>6</w:t>
            </w:r>
            <w:r w:rsidRPr="006A54CD">
              <w:rPr>
                <w:b/>
                <w:bCs/>
                <w:sz w:val="24"/>
                <w:szCs w:val="24"/>
              </w:rPr>
              <w:t>5 des IP</w:t>
            </w:r>
            <w:r w:rsidRPr="006A54CD">
              <w:rPr>
                <w:sz w:val="24"/>
                <w:szCs w:val="24"/>
              </w:rPr>
              <w:t>,</w:t>
            </w:r>
          </w:p>
          <w:p w14:paraId="547073EA" w14:textId="76EC629A" w:rsidR="00F85896" w:rsidRPr="006A54CD" w:rsidRDefault="00F85896" w:rsidP="00F85896">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F85896" w:rsidRPr="00B4328A" w14:paraId="0BBF74AA" w14:textId="77777777" w:rsidTr="000C1F9C">
        <w:trPr>
          <w:gridAfter w:val="1"/>
          <w:wAfter w:w="23" w:type="dxa"/>
          <w:trHeight w:val="567"/>
        </w:trPr>
        <w:tc>
          <w:tcPr>
            <w:tcW w:w="2552" w:type="dxa"/>
            <w:gridSpan w:val="3"/>
          </w:tcPr>
          <w:p w14:paraId="35633070" w14:textId="33AA7F68" w:rsidR="00F85896" w:rsidRPr="00B4328A" w:rsidRDefault="00F85896" w:rsidP="00F85896">
            <w:pPr>
              <w:pStyle w:val="HeadingSPD02"/>
              <w:numPr>
                <w:ilvl w:val="0"/>
                <w:numId w:val="143"/>
              </w:numPr>
              <w:ind w:left="360"/>
              <w:jc w:val="left"/>
              <w:rPr>
                <w:lang w:val="fr-FR"/>
              </w:rPr>
            </w:pPr>
            <w:bookmarkStart w:id="207" w:name="_Toc138683479"/>
            <w:r w:rsidRPr="00B4328A">
              <w:rPr>
                <w:lang w:val="fr-FR"/>
              </w:rPr>
              <w:t>Période de validité des Propositions</w:t>
            </w:r>
            <w:bookmarkEnd w:id="207"/>
            <w:r w:rsidRPr="00B4328A">
              <w:rPr>
                <w:lang w:val="fr-FR"/>
              </w:rPr>
              <w:t xml:space="preserve"> </w:t>
            </w:r>
          </w:p>
        </w:tc>
        <w:tc>
          <w:tcPr>
            <w:tcW w:w="7456" w:type="dxa"/>
          </w:tcPr>
          <w:p w14:paraId="39460856" w14:textId="0C237677" w:rsidR="00F85896" w:rsidRPr="00B4328A" w:rsidRDefault="00F85896" w:rsidP="003B5732">
            <w:pPr>
              <w:pStyle w:val="AASec1H3"/>
              <w:numPr>
                <w:ilvl w:val="1"/>
                <w:numId w:val="143"/>
              </w:numPr>
              <w:ind w:left="555" w:hanging="630"/>
            </w:pPr>
            <w:r w:rsidRPr="00B4328A">
              <w:t xml:space="preserve">Les Propositions demeureront valables </w:t>
            </w:r>
            <w:r>
              <w:t xml:space="preserve">jusqu’à la date </w:t>
            </w:r>
            <w:r w:rsidRPr="00B4328A">
              <w:t xml:space="preserve">stipulée </w:t>
            </w:r>
            <w:r>
              <w:t xml:space="preserve">dans les </w:t>
            </w:r>
            <w:r>
              <w:rPr>
                <w:b/>
              </w:rPr>
              <w:t xml:space="preserve">DPDP </w:t>
            </w:r>
            <w:r w:rsidRPr="0087056C">
              <w:t>ou</w:t>
            </w:r>
            <w:r>
              <w:t xml:space="preserve"> toute date prorogée si modifiée par le Maître d’Ouvrage selon l’article </w:t>
            </w:r>
            <w:r w:rsidRPr="0087056C">
              <w:rPr>
                <w:b/>
              </w:rPr>
              <w:t>8 des IP</w:t>
            </w:r>
            <w:r>
              <w:t>.</w:t>
            </w:r>
            <w:r w:rsidRPr="0087056C">
              <w:t xml:space="preserve"> </w:t>
            </w:r>
            <w:r w:rsidRPr="00B4328A">
              <w:t xml:space="preserve">Une </w:t>
            </w:r>
            <w:r>
              <w:t>P</w:t>
            </w:r>
            <w:r w:rsidRPr="00B4328A">
              <w:t xml:space="preserve">roposition valide pour une période plus courte sera écartée par le Maître </w:t>
            </w:r>
            <w:r>
              <w:t>d’</w:t>
            </w:r>
            <w:r w:rsidRPr="00B4328A">
              <w:t>Ouvrage comme non conforme.</w:t>
            </w:r>
          </w:p>
          <w:p w14:paraId="4EBAA84D" w14:textId="44CB7A17" w:rsidR="00F85896" w:rsidRPr="00B4328A" w:rsidRDefault="00F85896" w:rsidP="003B5732">
            <w:pPr>
              <w:pStyle w:val="AASec1H3"/>
              <w:numPr>
                <w:ilvl w:val="1"/>
                <w:numId w:val="143"/>
              </w:numPr>
              <w:ind w:left="555" w:hanging="630"/>
            </w:pPr>
            <w:r w:rsidRPr="00B4328A">
              <w:rPr>
                <w:spacing w:val="-4"/>
              </w:rPr>
              <w:t>E</w:t>
            </w:r>
            <w:r w:rsidRPr="00B4328A">
              <w:t xml:space="preserve">xceptionnellement, avant l’expiration de la période de validité des propositions, le Maître </w:t>
            </w:r>
            <w:r>
              <w:t>d’</w:t>
            </w:r>
            <w:r w:rsidRPr="00B4328A">
              <w:t>Ouvrage peut demander aux Proposants de prolonger l</w:t>
            </w:r>
            <w:r>
              <w:t xml:space="preserve">a date </w:t>
            </w:r>
            <w:r w:rsidRPr="00B4328A">
              <w:t xml:space="preserve">de validité </w:t>
            </w:r>
            <w:r>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t xml:space="preserve">Sous réserves des dispositions de l’article </w:t>
            </w:r>
            <w:r w:rsidR="00035EBC">
              <w:rPr>
                <w:b/>
              </w:rPr>
              <w:t>33</w:t>
            </w:r>
            <w:r w:rsidRPr="00A84E05">
              <w:rPr>
                <w:b/>
              </w:rPr>
              <w:t>.3 des IP</w:t>
            </w:r>
            <w:r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w:t>
            </w:r>
            <w:r>
              <w:t>e</w:t>
            </w:r>
            <w:r w:rsidRPr="00B4328A">
              <w:t xml:space="preserve"> autant qu’il sera nécessair</w:t>
            </w:r>
            <w:r>
              <w:t xml:space="preserve">e en conformité avec </w:t>
            </w:r>
            <w:r w:rsidRPr="006C0101">
              <w:t>l’article </w:t>
            </w:r>
            <w:r w:rsidR="00035EBC">
              <w:rPr>
                <w:b/>
              </w:rPr>
              <w:t>32</w:t>
            </w:r>
            <w:r w:rsidRPr="00A84E05">
              <w:rPr>
                <w:b/>
              </w:rPr>
              <w:t>.4 des IP</w:t>
            </w:r>
            <w:r w:rsidRPr="00B4328A">
              <w:t>.</w:t>
            </w:r>
          </w:p>
          <w:p w14:paraId="69D782BD" w14:textId="3EC51732" w:rsidR="00F85896" w:rsidRPr="00B4328A" w:rsidRDefault="00F85896" w:rsidP="003B5732">
            <w:pPr>
              <w:pStyle w:val="AASec1H3"/>
              <w:numPr>
                <w:ilvl w:val="1"/>
                <w:numId w:val="143"/>
              </w:numPr>
              <w:ind w:left="555" w:hanging="630"/>
              <w:rPr>
                <w:spacing w:val="-3"/>
              </w:rPr>
            </w:pPr>
            <w:r w:rsidRPr="00B4328A">
              <w:t>Dans le cas d’un marché à prix ferme, si l’attribution est retardée de plus de cinquante-six (56) jours au-delà du délai initial de validité de la Proposition</w:t>
            </w:r>
            <w:r>
              <w:t xml:space="preserve"> selon l’article </w:t>
            </w:r>
            <w:r w:rsidR="00035EBC">
              <w:rPr>
                <w:b/>
              </w:rPr>
              <w:t>33</w:t>
            </w:r>
            <w:r w:rsidRPr="00FD12DC">
              <w:rPr>
                <w:b/>
              </w:rPr>
              <w:t>.1 des IP</w:t>
            </w:r>
            <w:r w:rsidRPr="00B4328A">
              <w:t xml:space="preserve">, le prix du Marché sera actualisé comme indiqué aux </w:t>
            </w:r>
            <w:r>
              <w:rPr>
                <w:b/>
              </w:rPr>
              <w:t>DPDP</w:t>
            </w:r>
            <w:r w:rsidRPr="00B4328A">
              <w:t>. Les Propositions seront évaluées sur la base du Montant de la Proposition sans prendre en considération l’actualisation susmentionnée.</w:t>
            </w:r>
          </w:p>
        </w:tc>
      </w:tr>
      <w:tr w:rsidR="00F85896" w:rsidRPr="00B4328A" w14:paraId="739DE7EF" w14:textId="77777777" w:rsidTr="007A62DD">
        <w:trPr>
          <w:gridAfter w:val="1"/>
          <w:wAfter w:w="23" w:type="dxa"/>
          <w:trHeight w:val="1618"/>
        </w:trPr>
        <w:tc>
          <w:tcPr>
            <w:tcW w:w="2552" w:type="dxa"/>
            <w:gridSpan w:val="3"/>
          </w:tcPr>
          <w:p w14:paraId="4AEB55BB" w14:textId="7BAD861F" w:rsidR="00F85896" w:rsidRPr="00B4328A" w:rsidRDefault="00F85896" w:rsidP="00F85896">
            <w:pPr>
              <w:pStyle w:val="HeadingSPD02"/>
              <w:numPr>
                <w:ilvl w:val="0"/>
                <w:numId w:val="143"/>
              </w:numPr>
              <w:ind w:left="360"/>
              <w:jc w:val="left"/>
              <w:rPr>
                <w:lang w:val="fr-FR"/>
              </w:rPr>
            </w:pPr>
            <w:bookmarkStart w:id="208" w:name="_Toc138683480"/>
            <w:r w:rsidRPr="00B4328A">
              <w:rPr>
                <w:lang w:val="fr-FR"/>
              </w:rPr>
              <w:t>Forme et signature d</w:t>
            </w:r>
            <w:r>
              <w:rPr>
                <w:lang w:val="fr-FR"/>
              </w:rPr>
              <w:t>es Propositions</w:t>
            </w:r>
            <w:bookmarkEnd w:id="208"/>
          </w:p>
        </w:tc>
        <w:tc>
          <w:tcPr>
            <w:tcW w:w="7456" w:type="dxa"/>
          </w:tcPr>
          <w:p w14:paraId="47DBF1B7" w14:textId="64B35329" w:rsidR="00ED5FE8" w:rsidRPr="000A2462" w:rsidRDefault="00ED5FE8" w:rsidP="00ED5FE8">
            <w:pPr>
              <w:pStyle w:val="AASec1H3"/>
              <w:numPr>
                <w:ilvl w:val="1"/>
                <w:numId w:val="143"/>
              </w:numPr>
              <w:ind w:left="555" w:hanging="630"/>
            </w:pPr>
            <w:r w:rsidRPr="000A2462">
              <w:t xml:space="preserve">Le Proposant doit préparer un original et le nombre </w:t>
            </w:r>
            <w:r>
              <w:t>de copi</w:t>
            </w:r>
            <w:r w:rsidRPr="000A2462">
              <w:t>es de la Proposition spécifiés dans le</w:t>
            </w:r>
            <w:r>
              <w:t>s</w:t>
            </w:r>
            <w:r w:rsidRPr="000A2462">
              <w:t xml:space="preserve"> </w:t>
            </w:r>
            <w:r w:rsidRPr="003B5732">
              <w:rPr>
                <w:b/>
                <w:bCs w:val="0"/>
              </w:rPr>
              <w:t>DPDP</w:t>
            </w:r>
            <w:r w:rsidRPr="000A2462">
              <w:t>,</w:t>
            </w:r>
            <w:r>
              <w:t xml:space="preserve"> </w:t>
            </w:r>
            <w:r w:rsidRPr="000A2462">
              <w:t>en</w:t>
            </w:r>
            <w:r>
              <w:t xml:space="preserve"> </w:t>
            </w:r>
            <w:r w:rsidR="002D6943">
              <w:t>mar</w:t>
            </w:r>
            <w:r w:rsidRPr="000A2462">
              <w:t>quant clairement chacun comme</w:t>
            </w:r>
            <w:r>
              <w:t xml:space="preserve"> </w:t>
            </w:r>
            <w:r w:rsidRPr="000A2462">
              <w:t>: « Proposition de l’</w:t>
            </w:r>
            <w:r>
              <w:t>E</w:t>
            </w:r>
            <w:r w:rsidRPr="000A2462">
              <w:t>tape 2 - Original » et « Proposition de l’</w:t>
            </w:r>
            <w:r>
              <w:t>E</w:t>
            </w:r>
            <w:r w:rsidRPr="000A2462">
              <w:t xml:space="preserve">tape 2 - </w:t>
            </w:r>
            <w:r>
              <w:t>C</w:t>
            </w:r>
            <w:r w:rsidRPr="000A2462">
              <w:t xml:space="preserve">opie ». En cas de divergence entre eux, l’original </w:t>
            </w:r>
            <w:r w:rsidR="002D6943">
              <w:t>fera foi</w:t>
            </w:r>
            <w:r w:rsidRPr="000A2462">
              <w:t>.</w:t>
            </w:r>
          </w:p>
          <w:p w14:paraId="4144B4B6" w14:textId="5BFAABA9" w:rsidR="00F85896" w:rsidRPr="00B4328A" w:rsidRDefault="00F85896" w:rsidP="003B5732">
            <w:pPr>
              <w:pStyle w:val="AASec1H3"/>
              <w:numPr>
                <w:ilvl w:val="1"/>
                <w:numId w:val="143"/>
              </w:numPr>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sidR="008F4BF7">
              <w:rPr>
                <w:b/>
              </w:rPr>
              <w:t>28.</w:t>
            </w:r>
            <w:r w:rsidRPr="00A84E05">
              <w:rPr>
                <w:b/>
              </w:rPr>
              <w:t>2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rPr>
              <w:t>2</w:t>
            </w:r>
            <w:r w:rsidR="008F4BF7">
              <w:rPr>
                <w:b/>
              </w:rPr>
              <w:t>8</w:t>
            </w:r>
            <w:r w:rsidRPr="00A84E05">
              <w:rPr>
                <w:b/>
              </w:rPr>
              <w:t>.2(</w:t>
            </w:r>
            <w:r w:rsidR="008F4BF7">
              <w:rPr>
                <w:b/>
              </w:rPr>
              <w:t>c</w:t>
            </w:r>
            <w:r w:rsidRPr="00A84E05">
              <w:rPr>
                <w:b/>
              </w:rPr>
              <w:t>) des IP</w:t>
            </w:r>
            <w:r w:rsidRPr="00B4328A">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2D4761B2" w:rsidR="00F85896" w:rsidRPr="00B4328A" w:rsidRDefault="00F85896" w:rsidP="003B5732">
            <w:pPr>
              <w:pStyle w:val="AASec1H3"/>
              <w:numPr>
                <w:ilvl w:val="1"/>
                <w:numId w:val="143"/>
              </w:numPr>
              <w:ind w:left="555" w:hanging="630"/>
            </w:pPr>
            <w:r w:rsidRPr="00B4328A">
              <w:t xml:space="preserve">La Proposition d’un </w:t>
            </w:r>
            <w:r>
              <w:t>GE</w:t>
            </w:r>
            <w:r w:rsidRPr="00B4328A">
              <w:t xml:space="preserve"> doit être signée par un représentant du </w:t>
            </w:r>
            <w:r>
              <w:t>GE</w:t>
            </w:r>
            <w:r w:rsidRPr="00B4328A">
              <w:t xml:space="preserve"> dûment autorisé à signer au nom du </w:t>
            </w:r>
            <w:r>
              <w:t>GE</w:t>
            </w:r>
            <w:r w:rsidRPr="00B4328A">
              <w:t xml:space="preserve">, de manière à engager légalement tous les partenaires du </w:t>
            </w:r>
            <w:r>
              <w:t>GE</w:t>
            </w:r>
            <w:r w:rsidRPr="00B4328A">
              <w:t>, et accompagnée d’un pouvoir habilitant le signataire</w:t>
            </w:r>
            <w:r w:rsidRPr="00B4328A" w:rsidDel="00786E1B">
              <w:t xml:space="preserve"> </w:t>
            </w:r>
            <w:r w:rsidRPr="00B4328A">
              <w:t>établi par les personnes légalement autorisés à signer pour les partenaires.</w:t>
            </w:r>
          </w:p>
          <w:p w14:paraId="2E937DF0" w14:textId="6A2FABE8" w:rsidR="00F85896" w:rsidRPr="00B4328A" w:rsidRDefault="00F85896" w:rsidP="003B5732">
            <w:pPr>
              <w:pStyle w:val="AASec1H3"/>
              <w:numPr>
                <w:ilvl w:val="1"/>
                <w:numId w:val="143"/>
              </w:numPr>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6C12EAD1" w:rsidR="00F85896" w:rsidRPr="00B4328A" w:rsidRDefault="00F85896" w:rsidP="003B5732">
            <w:pPr>
              <w:pStyle w:val="AASec1H3"/>
              <w:numPr>
                <w:ilvl w:val="1"/>
                <w:numId w:val="143"/>
              </w:numPr>
              <w:ind w:left="555" w:hanging="630"/>
              <w:rPr>
                <w:spacing w:val="-3"/>
              </w:rPr>
            </w:pPr>
            <w:r w:rsidRPr="00B4328A">
              <w:tab/>
              <w:t xml:space="preserve">Le Proposant </w:t>
            </w:r>
            <w:r>
              <w:t xml:space="preserve">fournira dans </w:t>
            </w:r>
            <w:r w:rsidRPr="00B4328A">
              <w:t>le</w:t>
            </w:r>
            <w:r w:rsidR="007A46B7">
              <w:t>s</w:t>
            </w:r>
            <w:r w:rsidRPr="00B4328A">
              <w:t xml:space="preserve"> </w:t>
            </w:r>
            <w:r>
              <w:t>F</w:t>
            </w:r>
            <w:r w:rsidRPr="00B4328A">
              <w:t>ormulaire</w:t>
            </w:r>
            <w:r w:rsidR="007A46B7">
              <w:t>s</w:t>
            </w:r>
            <w:r w:rsidRPr="00B4328A">
              <w:t xml:space="preserve"> </w:t>
            </w:r>
            <w:r>
              <w:t>de Proposition</w:t>
            </w:r>
            <w:r w:rsidR="007A46B7">
              <w:t xml:space="preserve"> technique et financière</w:t>
            </w:r>
            <w:r w:rsidRPr="00B4328A">
              <w:t xml:space="preserve"> </w:t>
            </w:r>
            <w:r>
              <w:t>(</w:t>
            </w:r>
            <w:r w:rsidRPr="00B4328A">
              <w:t>Section IV</w:t>
            </w:r>
            <w:r>
              <w:t>)</w:t>
            </w:r>
            <w:r w:rsidRPr="00B4328A">
              <w:t xml:space="preserve">, </w:t>
            </w:r>
            <w:r>
              <w:t xml:space="preserve">les informations concernant les commissions ou rémunérations, le cas échéant, payées ou à payer à des agents en relation avec la Demande de Propositions et l’exécution du Marché au cas où le Proposant serait l’attributaire. </w:t>
            </w:r>
          </w:p>
        </w:tc>
      </w:tr>
      <w:tr w:rsidR="00F85896" w:rsidRPr="00B4328A" w14:paraId="6F01A287" w14:textId="77777777" w:rsidTr="007A62DD">
        <w:trPr>
          <w:gridAfter w:val="1"/>
          <w:wAfter w:w="23" w:type="dxa"/>
          <w:trHeight w:val="568"/>
        </w:trPr>
        <w:tc>
          <w:tcPr>
            <w:tcW w:w="10008" w:type="dxa"/>
            <w:gridSpan w:val="4"/>
          </w:tcPr>
          <w:p w14:paraId="0BD7C087" w14:textId="029C75E6" w:rsidR="00F85896" w:rsidRPr="00BA1BDF" w:rsidRDefault="002F78D3" w:rsidP="00F85896">
            <w:pPr>
              <w:pStyle w:val="HeadingSPD01"/>
              <w:numPr>
                <w:ilvl w:val="0"/>
                <w:numId w:val="0"/>
              </w:numPr>
              <w:spacing w:before="120"/>
              <w:rPr>
                <w:sz w:val="24"/>
                <w:szCs w:val="24"/>
                <w:lang w:val="fr-FR"/>
              </w:rPr>
            </w:pPr>
            <w:bookmarkStart w:id="209" w:name="_Toc138683481"/>
            <w:r>
              <w:rPr>
                <w:rFonts w:ascii="Times New Roman" w:hAnsi="Times New Roman"/>
                <w:szCs w:val="32"/>
                <w:lang w:val="fr-FR"/>
              </w:rPr>
              <w:t>H</w:t>
            </w:r>
            <w:r w:rsidR="00F85896" w:rsidRPr="00B3151D">
              <w:rPr>
                <w:rFonts w:ascii="Times New Roman" w:hAnsi="Times New Roman"/>
                <w:szCs w:val="32"/>
                <w:lang w:val="fr-FR"/>
              </w:rPr>
              <w:t xml:space="preserve">. </w:t>
            </w:r>
            <w:r w:rsidR="00EB447A" w:rsidRPr="00B3151D">
              <w:rPr>
                <w:rFonts w:ascii="Times New Roman" w:hAnsi="Times New Roman"/>
                <w:szCs w:val="32"/>
                <w:lang w:val="fr-FR"/>
              </w:rPr>
              <w:t>D</w:t>
            </w:r>
            <w:r w:rsidR="00EB447A">
              <w:rPr>
                <w:rFonts w:ascii="Times New Roman" w:hAnsi="Times New Roman"/>
                <w:szCs w:val="32"/>
                <w:lang w:val="fr-FR"/>
              </w:rPr>
              <w:t>é</w:t>
            </w:r>
            <w:r w:rsidR="00EB447A" w:rsidRPr="00B3151D">
              <w:rPr>
                <w:rFonts w:ascii="Times New Roman" w:hAnsi="Times New Roman"/>
                <w:szCs w:val="32"/>
                <w:lang w:val="fr-FR"/>
              </w:rPr>
              <w:t>pôt</w:t>
            </w:r>
            <w:r w:rsidR="00F85896" w:rsidRPr="00B3151D">
              <w:rPr>
                <w:rFonts w:ascii="Times New Roman" w:hAnsi="Times New Roman"/>
                <w:szCs w:val="32"/>
                <w:lang w:val="fr-FR"/>
              </w:rPr>
              <w:t xml:space="preserve"> des Propositions</w:t>
            </w:r>
            <w:r w:rsidR="00BA1BDF">
              <w:rPr>
                <w:rFonts w:ascii="Times New Roman" w:hAnsi="Times New Roman"/>
                <w:szCs w:val="32"/>
                <w:lang w:val="fr-FR"/>
              </w:rPr>
              <w:t xml:space="preserve"> </w:t>
            </w:r>
            <w:r w:rsidR="00BA1BDF" w:rsidRPr="003B5732">
              <w:rPr>
                <w:rFonts w:ascii="Times New Roman" w:hAnsi="Times New Roman"/>
                <w:szCs w:val="32"/>
                <w:lang w:val="fr-FR"/>
              </w:rPr>
              <w:t>T</w:t>
            </w:r>
            <w:r w:rsidR="00BA1BDF">
              <w:rPr>
                <w:rFonts w:ascii="Times New Roman" w:hAnsi="Times New Roman"/>
                <w:szCs w:val="32"/>
                <w:lang w:val="fr-FR"/>
              </w:rPr>
              <w:t xml:space="preserve">echniques et </w:t>
            </w:r>
            <w:r w:rsidR="00BA1BDF" w:rsidRPr="003B5732">
              <w:rPr>
                <w:rFonts w:ascii="Times New Roman" w:hAnsi="Times New Roman"/>
                <w:szCs w:val="32"/>
                <w:lang w:val="fr-FR"/>
              </w:rPr>
              <w:t>F</w:t>
            </w:r>
            <w:r w:rsidR="00BA1BDF">
              <w:rPr>
                <w:rFonts w:ascii="Times New Roman" w:hAnsi="Times New Roman"/>
                <w:szCs w:val="32"/>
                <w:lang w:val="fr-FR"/>
              </w:rPr>
              <w:t>inancières de</w:t>
            </w:r>
            <w:r w:rsidR="00BA1BDF" w:rsidRPr="003B5732">
              <w:rPr>
                <w:rFonts w:ascii="Times New Roman" w:hAnsi="Times New Roman"/>
                <w:szCs w:val="32"/>
                <w:lang w:val="fr-FR"/>
              </w:rPr>
              <w:t xml:space="preserve"> D</w:t>
            </w:r>
            <w:r w:rsidR="00BA1BDF">
              <w:rPr>
                <w:rFonts w:ascii="Times New Roman" w:hAnsi="Times New Roman"/>
                <w:szCs w:val="32"/>
                <w:lang w:val="fr-FR"/>
              </w:rPr>
              <w:t>euxième</w:t>
            </w:r>
            <w:r w:rsidR="00BA1BDF" w:rsidRPr="003B5732">
              <w:rPr>
                <w:rFonts w:ascii="Times New Roman" w:hAnsi="Times New Roman"/>
                <w:szCs w:val="32"/>
                <w:lang w:val="fr-FR"/>
              </w:rPr>
              <w:t xml:space="preserve"> E</w:t>
            </w:r>
            <w:r w:rsidR="00BA1BDF">
              <w:rPr>
                <w:rFonts w:ascii="Times New Roman" w:hAnsi="Times New Roman"/>
                <w:szCs w:val="32"/>
                <w:lang w:val="fr-FR"/>
              </w:rPr>
              <w:t>tape</w:t>
            </w:r>
            <w:bookmarkEnd w:id="209"/>
          </w:p>
        </w:tc>
      </w:tr>
      <w:tr w:rsidR="00F85896" w:rsidRPr="00B4328A" w14:paraId="4F624ABC" w14:textId="77777777" w:rsidTr="007A62DD">
        <w:trPr>
          <w:gridAfter w:val="1"/>
          <w:wAfter w:w="23" w:type="dxa"/>
        </w:trPr>
        <w:tc>
          <w:tcPr>
            <w:tcW w:w="2538" w:type="dxa"/>
            <w:gridSpan w:val="2"/>
          </w:tcPr>
          <w:p w14:paraId="2CC50AAF" w14:textId="2DF93F01" w:rsidR="00F85896" w:rsidRPr="00B4328A" w:rsidRDefault="00F85896" w:rsidP="00F85896">
            <w:pPr>
              <w:pStyle w:val="HeadingSPD02"/>
              <w:numPr>
                <w:ilvl w:val="0"/>
                <w:numId w:val="143"/>
              </w:numPr>
              <w:ind w:left="360"/>
              <w:jc w:val="left"/>
              <w:rPr>
                <w:lang w:val="fr-FR"/>
              </w:rPr>
            </w:pPr>
            <w:bookmarkStart w:id="210" w:name="_Toc138683482"/>
            <w:r w:rsidRPr="00B4328A">
              <w:rPr>
                <w:lang w:val="fr-FR"/>
              </w:rPr>
              <w:t>Dépôt, Cachetage et marquage des Propositions</w:t>
            </w:r>
            <w:bookmarkEnd w:id="210"/>
          </w:p>
        </w:tc>
        <w:tc>
          <w:tcPr>
            <w:tcW w:w="7470" w:type="dxa"/>
            <w:gridSpan w:val="2"/>
          </w:tcPr>
          <w:p w14:paraId="1E3795F2" w14:textId="684C366F" w:rsidR="00F85896" w:rsidRPr="00B4328A" w:rsidRDefault="00F85896" w:rsidP="003B5732">
            <w:pPr>
              <w:pStyle w:val="AASec1H3"/>
              <w:numPr>
                <w:ilvl w:val="1"/>
                <w:numId w:val="143"/>
              </w:numPr>
              <w:ind w:left="555" w:hanging="630"/>
            </w:pPr>
            <w:r w:rsidRPr="00B4328A">
              <w:t xml:space="preserve">Sauf dans le cas où les </w:t>
            </w:r>
            <w:r>
              <w:rPr>
                <w:b/>
              </w:rPr>
              <w:t>DPDP</w:t>
            </w:r>
            <w:r w:rsidRPr="00B4328A">
              <w:t xml:space="preserve"> indiquent que les Propositions doivent être déposées par voie électronique, la procédure </w:t>
            </w:r>
            <w:r>
              <w:t>ci-après s’appliquera</w:t>
            </w:r>
            <w:r w:rsidRPr="00B4328A">
              <w:t> :</w:t>
            </w:r>
          </w:p>
          <w:p w14:paraId="55802B7F" w14:textId="4ED12F25" w:rsidR="00F85896" w:rsidRPr="00E30C03" w:rsidRDefault="00F85896" w:rsidP="003A0331">
            <w:pPr>
              <w:pStyle w:val="ListParagraph"/>
              <w:numPr>
                <w:ilvl w:val="2"/>
                <w:numId w:val="15"/>
              </w:numPr>
              <w:tabs>
                <w:tab w:val="center" w:pos="426"/>
              </w:tabs>
              <w:spacing w:before="60" w:after="60"/>
              <w:ind w:right="43" w:hanging="179"/>
              <w:jc w:val="both"/>
              <w:rPr>
                <w:sz w:val="24"/>
                <w:szCs w:val="24"/>
              </w:rPr>
            </w:pPr>
            <w:r w:rsidRPr="00E30C03">
              <w:rPr>
                <w:sz w:val="24"/>
                <w:szCs w:val="24"/>
              </w:rPr>
              <w:t xml:space="preserve">Le Proposant remettra sa Proposition en deux enveloppes </w:t>
            </w:r>
            <w:r w:rsidR="00DB09CE">
              <w:rPr>
                <w:sz w:val="24"/>
                <w:szCs w:val="24"/>
              </w:rPr>
              <w:t>scell</w:t>
            </w:r>
            <w:r w:rsidR="00DB09CE" w:rsidRPr="00E30C03">
              <w:rPr>
                <w:sz w:val="24"/>
                <w:szCs w:val="24"/>
              </w:rPr>
              <w:t>ées</w:t>
            </w:r>
            <w:r w:rsidRPr="00E30C03">
              <w:rPr>
                <w:sz w:val="24"/>
                <w:szCs w:val="24"/>
              </w:rPr>
              <w:t xml:space="preserve">, distinctes. Une enveloppe devra contenir la Partie technique, et l’autre enveloppe devra contenir la Partie financière. Ces deux enveloppes seront elles-mêmes placées dans une enveloppe extérieure clairement marquée « PROPOSITION </w:t>
            </w:r>
            <w:r w:rsidR="00DB09CE">
              <w:rPr>
                <w:sz w:val="24"/>
                <w:szCs w:val="24"/>
              </w:rPr>
              <w:t>de l’ETAPE 2</w:t>
            </w:r>
            <w:r w:rsidRPr="00E30C03">
              <w:rPr>
                <w:sz w:val="24"/>
                <w:szCs w:val="24"/>
              </w:rPr>
              <w:t>– ORIGINAL ».</w:t>
            </w:r>
          </w:p>
          <w:p w14:paraId="237B61C3" w14:textId="7360EF34" w:rsidR="00F85896" w:rsidRPr="00F36013" w:rsidRDefault="00F85896" w:rsidP="003A0331">
            <w:pPr>
              <w:pStyle w:val="ListParagraph"/>
              <w:numPr>
                <w:ilvl w:val="2"/>
                <w:numId w:val="15"/>
              </w:numPr>
              <w:tabs>
                <w:tab w:val="center" w:pos="426"/>
              </w:tabs>
              <w:spacing w:before="60" w:after="60"/>
              <w:ind w:right="43" w:hanging="179"/>
              <w:jc w:val="both"/>
              <w:rPr>
                <w:spacing w:val="-3"/>
                <w:sz w:val="24"/>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w:t>
            </w:r>
            <w:r w:rsidR="00D7529A">
              <w:rPr>
                <w:sz w:val="24"/>
                <w:szCs w:val="24"/>
              </w:rPr>
              <w:t>de l’ETAPE 2</w:t>
            </w:r>
            <w:r w:rsidRPr="00B4328A">
              <w:rPr>
                <w:sz w:val="24"/>
                <w:szCs w:val="24"/>
              </w:rPr>
              <w:t>». Les copies de la Proposition-Partie financière seront insérées dans une enveloppe cachetée, comportant la mention « PROPOSITION – C</w:t>
            </w:r>
            <w:r>
              <w:rPr>
                <w:sz w:val="24"/>
                <w:szCs w:val="24"/>
              </w:rPr>
              <w:t>OPIES de la PARTIE FINANCIERE </w:t>
            </w:r>
            <w:r w:rsidR="00D7529A">
              <w:rPr>
                <w:sz w:val="24"/>
                <w:szCs w:val="24"/>
              </w:rPr>
              <w:t>de l’ETAPE 2</w:t>
            </w:r>
            <w:r>
              <w:rPr>
                <w:sz w:val="24"/>
                <w:szCs w:val="24"/>
              </w:rPr>
              <w:t>»</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w:t>
            </w:r>
            <w:r w:rsidR="0069382A">
              <w:rPr>
                <w:sz w:val="24"/>
                <w:szCs w:val="24"/>
              </w:rPr>
              <w:t xml:space="preserve"> de l’ETAPE 2</w:t>
            </w:r>
            <w:r w:rsidRPr="00B4328A">
              <w:rPr>
                <w:sz w:val="24"/>
                <w:szCs w:val="24"/>
              </w:rPr>
              <w:t xml:space="preserve"> </w:t>
            </w:r>
            <w:r>
              <w:rPr>
                <w:sz w:val="24"/>
                <w:szCs w:val="24"/>
              </w:rPr>
              <w:t xml:space="preserve">– COPIES ». </w:t>
            </w:r>
            <w:r w:rsidRPr="00B4328A">
              <w:rPr>
                <w:sz w:val="24"/>
                <w:szCs w:val="24"/>
              </w:rPr>
              <w:t>En cas de différences entre les copies et l’original, l’original fera foi.</w:t>
            </w:r>
          </w:p>
        </w:tc>
      </w:tr>
      <w:tr w:rsidR="00F85896" w:rsidRPr="00B4328A" w14:paraId="64EED766" w14:textId="77777777" w:rsidTr="007A62DD">
        <w:trPr>
          <w:gridAfter w:val="1"/>
          <w:wAfter w:w="23" w:type="dxa"/>
        </w:trPr>
        <w:tc>
          <w:tcPr>
            <w:tcW w:w="2538" w:type="dxa"/>
            <w:gridSpan w:val="2"/>
          </w:tcPr>
          <w:p w14:paraId="08D9E06C" w14:textId="4ADAE3F3" w:rsidR="00F85896" w:rsidRPr="00B4328A" w:rsidRDefault="00F85896" w:rsidP="00F85896">
            <w:pPr>
              <w:pStyle w:val="HeadingSPD02"/>
              <w:numPr>
                <w:ilvl w:val="0"/>
                <w:numId w:val="143"/>
              </w:numPr>
              <w:ind w:left="360"/>
              <w:jc w:val="left"/>
              <w:rPr>
                <w:lang w:val="fr-FR"/>
              </w:rPr>
            </w:pPr>
            <w:bookmarkStart w:id="211" w:name="_Toc138683483"/>
            <w:r w:rsidRPr="00B4328A">
              <w:rPr>
                <w:lang w:val="fr-FR"/>
              </w:rPr>
              <w:t>Date et heure limites de dépôt des Propositions</w:t>
            </w:r>
            <w:bookmarkEnd w:id="211"/>
          </w:p>
        </w:tc>
        <w:tc>
          <w:tcPr>
            <w:tcW w:w="7470" w:type="dxa"/>
            <w:gridSpan w:val="2"/>
          </w:tcPr>
          <w:p w14:paraId="298345B5" w14:textId="205BDFDA" w:rsidR="00F85896" w:rsidRPr="00B4328A" w:rsidRDefault="00F85896" w:rsidP="003B5732">
            <w:pPr>
              <w:pStyle w:val="AASec1H3"/>
              <w:numPr>
                <w:ilvl w:val="1"/>
                <w:numId w:val="143"/>
              </w:numPr>
              <w:ind w:left="555" w:hanging="630"/>
              <w:rPr>
                <w:spacing w:val="-3"/>
              </w:rPr>
            </w:pPr>
            <w:r>
              <w:rPr>
                <w:spacing w:val="-3"/>
              </w:rPr>
              <w:t>Les Propositions</w:t>
            </w:r>
            <w:r w:rsidR="00CB5FD9">
              <w:rPr>
                <w:spacing w:val="-3"/>
              </w:rPr>
              <w:t xml:space="preserve"> de la Deuxième Etape</w:t>
            </w:r>
            <w:r>
              <w:rPr>
                <w:spacing w:val="-3"/>
              </w:rPr>
              <w:t xml:space="preserve"> </w:t>
            </w:r>
            <w:r w:rsidRPr="00B4328A">
              <w:rPr>
                <w:spacing w:val="-3"/>
              </w:rPr>
              <w:t xml:space="preserve">doivent être reçues par le Maître </w:t>
            </w:r>
            <w:r>
              <w:rPr>
                <w:spacing w:val="-3"/>
              </w:rPr>
              <w:t>d’</w:t>
            </w:r>
            <w:r w:rsidRPr="00B4328A">
              <w:rPr>
                <w:spacing w:val="-3"/>
              </w:rPr>
              <w:t xml:space="preserve">Ouvrage à l’adresse spécifiée au plus tard à l’heure et à la date indiquées </w:t>
            </w:r>
            <w:r w:rsidR="00B70DD2" w:rsidRPr="0068333B">
              <w:rPr>
                <w:bCs w:val="0"/>
                <w:lang w:eastAsia="fr-FR"/>
              </w:rPr>
              <w:t xml:space="preserve">dans </w:t>
            </w:r>
            <w:r w:rsidR="008E4636" w:rsidRPr="0068333B">
              <w:t xml:space="preserve">l’invitation à soumettre des Propositions </w:t>
            </w:r>
            <w:r w:rsidR="00B70DD2" w:rsidRPr="0068333B">
              <w:rPr>
                <w:bCs w:val="0"/>
                <w:lang w:eastAsia="fr-FR"/>
              </w:rPr>
              <w:t>de Deuxième Etape</w:t>
            </w:r>
            <w:r>
              <w:rPr>
                <w:spacing w:val="-3"/>
              </w:rPr>
              <w:t xml:space="preserve">. </w:t>
            </w:r>
          </w:p>
          <w:p w14:paraId="2C160C9E" w14:textId="566E71B8" w:rsidR="00F85896" w:rsidRPr="00B4328A" w:rsidRDefault="00F85896" w:rsidP="003B5732">
            <w:pPr>
              <w:pStyle w:val="AASec1H3"/>
              <w:numPr>
                <w:ilvl w:val="1"/>
                <w:numId w:val="143"/>
              </w:numPr>
              <w:ind w:left="555" w:hanging="630"/>
              <w:rPr>
                <w:spacing w:val="-3"/>
              </w:rPr>
            </w:pPr>
            <w:r w:rsidRPr="00B4328A">
              <w:rPr>
                <w:spacing w:val="-3"/>
              </w:rPr>
              <w:tab/>
            </w:r>
            <w:r w:rsidRPr="003B5732">
              <w:rPr>
                <w:spacing w:val="-3"/>
              </w:rPr>
              <w:t>Le</w:t>
            </w:r>
            <w:r w:rsidRPr="00B4328A">
              <w:t xml:space="preserve"> Maître </w:t>
            </w:r>
            <w:r>
              <w:t>d’</w:t>
            </w:r>
            <w:r w:rsidRPr="00B4328A">
              <w:t xml:space="preserve">Ouvrage peut, à sa discrétion, reporter la date limite de remise des Propositions en modifiant le </w:t>
            </w:r>
            <w:r>
              <w:t>DDP</w:t>
            </w:r>
            <w:r w:rsidRPr="00B4328A">
              <w:t xml:space="preserve"> en application </w:t>
            </w:r>
            <w:r w:rsidRPr="006C0101">
              <w:t>de l’article </w:t>
            </w:r>
            <w:r w:rsidRPr="005B42A3">
              <w:rPr>
                <w:b/>
              </w:rPr>
              <w:t>8.3 des IP</w:t>
            </w:r>
            <w:r w:rsidRPr="00B4328A">
              <w:t xml:space="preserve">, auquel cas, tous les droits et obligations du Maître </w:t>
            </w:r>
            <w:r>
              <w:t>d’</w:t>
            </w:r>
            <w:r w:rsidRPr="00B4328A">
              <w:t>Ouvrage et des Proposants régis par la date limite antérieure seront régis par la nouvelle date limite.</w:t>
            </w:r>
          </w:p>
        </w:tc>
      </w:tr>
      <w:tr w:rsidR="00F85896" w:rsidRPr="00B4328A" w14:paraId="0E8CD3C2" w14:textId="77777777" w:rsidTr="007A62DD">
        <w:trPr>
          <w:gridAfter w:val="1"/>
          <w:wAfter w:w="23" w:type="dxa"/>
        </w:trPr>
        <w:tc>
          <w:tcPr>
            <w:tcW w:w="2538" w:type="dxa"/>
            <w:gridSpan w:val="2"/>
          </w:tcPr>
          <w:p w14:paraId="39CA4144" w14:textId="32E69F51" w:rsidR="00F85896" w:rsidRPr="00B4328A" w:rsidRDefault="00F85896" w:rsidP="00F85896">
            <w:pPr>
              <w:pStyle w:val="HeadingSPD02"/>
              <w:numPr>
                <w:ilvl w:val="0"/>
                <w:numId w:val="143"/>
              </w:numPr>
              <w:ind w:left="360"/>
              <w:jc w:val="left"/>
              <w:rPr>
                <w:lang w:val="fr-FR"/>
              </w:rPr>
            </w:pPr>
            <w:bookmarkStart w:id="212" w:name="_Toc138683484"/>
            <w:r w:rsidRPr="00B4328A">
              <w:rPr>
                <w:lang w:val="fr-FR"/>
              </w:rPr>
              <w:t>Propositions hors délai</w:t>
            </w:r>
            <w:bookmarkEnd w:id="212"/>
          </w:p>
        </w:tc>
        <w:tc>
          <w:tcPr>
            <w:tcW w:w="7470" w:type="dxa"/>
            <w:gridSpan w:val="2"/>
          </w:tcPr>
          <w:p w14:paraId="1F36A60C" w14:textId="0115E212" w:rsidR="00F85896" w:rsidRPr="00B4328A" w:rsidRDefault="00F85896" w:rsidP="003B5732">
            <w:pPr>
              <w:pStyle w:val="AASec1H3"/>
              <w:numPr>
                <w:ilvl w:val="1"/>
                <w:numId w:val="143"/>
              </w:numPr>
              <w:ind w:left="555" w:hanging="630"/>
              <w:rPr>
                <w:spacing w:val="-3"/>
              </w:rPr>
            </w:pPr>
            <w:r w:rsidRPr="00B4328A">
              <w:t xml:space="preserve">Toute Proposition reçue par le Maître </w:t>
            </w:r>
            <w:r>
              <w:t>d’</w:t>
            </w:r>
            <w:r w:rsidRPr="00B4328A">
              <w:t>Ouvrage après la date et l’heure limites de dépôt des Propositions</w:t>
            </w:r>
            <w:r w:rsidR="008E4636" w:rsidRPr="0068333B">
              <w:t>, tel que spécifié dans l’</w:t>
            </w:r>
            <w:r w:rsidR="002D434D">
              <w:t>I</w:t>
            </w:r>
            <w:r w:rsidR="008E4636" w:rsidRPr="0068333B">
              <w:t>nvitation à soumettre des Propositions Technique et Financière combinée</w:t>
            </w:r>
            <w:r w:rsidR="008E4636">
              <w:t>s</w:t>
            </w:r>
            <w:r w:rsidR="008E4636" w:rsidRPr="0068333B">
              <w:t xml:space="preserve"> de Deuxième Etape</w:t>
            </w:r>
            <w:r w:rsidR="008E4636" w:rsidDel="008E4636">
              <w:t xml:space="preserve"> </w:t>
            </w:r>
            <w:r w:rsidRPr="00B4328A">
              <w:t>sera déclarée hors délai, écartée et renvoyée au Proposant sans avoir été ouverte.</w:t>
            </w:r>
          </w:p>
        </w:tc>
      </w:tr>
      <w:tr w:rsidR="00F85896" w:rsidRPr="00B4328A" w14:paraId="51E5319A" w14:textId="77777777" w:rsidTr="007A62DD">
        <w:trPr>
          <w:gridAfter w:val="1"/>
          <w:wAfter w:w="23" w:type="dxa"/>
        </w:trPr>
        <w:tc>
          <w:tcPr>
            <w:tcW w:w="2538" w:type="dxa"/>
            <w:gridSpan w:val="2"/>
          </w:tcPr>
          <w:p w14:paraId="4BA47232" w14:textId="18309668" w:rsidR="00F85896" w:rsidRPr="00B4328A" w:rsidRDefault="00F85896" w:rsidP="00F85896">
            <w:pPr>
              <w:pStyle w:val="HeadingSPD02"/>
              <w:numPr>
                <w:ilvl w:val="0"/>
                <w:numId w:val="143"/>
              </w:numPr>
              <w:ind w:left="360"/>
              <w:jc w:val="left"/>
              <w:rPr>
                <w:lang w:val="fr-FR"/>
              </w:rPr>
            </w:pPr>
            <w:bookmarkStart w:id="213" w:name="_Toc138683485"/>
            <w:r w:rsidRPr="00B4328A">
              <w:rPr>
                <w:lang w:val="fr-FR"/>
              </w:rPr>
              <w:t>Retrait, substitution et modification des Propositions</w:t>
            </w:r>
            <w:r w:rsidR="004242E7">
              <w:rPr>
                <w:lang w:val="fr-FR"/>
              </w:rPr>
              <w:t xml:space="preserve"> de Deuxième Etape</w:t>
            </w:r>
            <w:bookmarkEnd w:id="213"/>
          </w:p>
        </w:tc>
        <w:tc>
          <w:tcPr>
            <w:tcW w:w="7470" w:type="dxa"/>
            <w:gridSpan w:val="2"/>
          </w:tcPr>
          <w:p w14:paraId="7EBDD542" w14:textId="4A88D2D2" w:rsidR="00F85896" w:rsidRPr="005C16B2" w:rsidRDefault="00F85896" w:rsidP="003B5732">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8A0A5C">
              <w:rPr>
                <w:b/>
                <w:bCs w:val="0"/>
              </w:rPr>
              <w:t>34</w:t>
            </w:r>
            <w:r w:rsidRPr="005B42A3">
              <w:rPr>
                <w:b/>
              </w:rPr>
              <w:t>.</w:t>
            </w:r>
            <w:r w:rsidR="008A0A5C">
              <w:rPr>
                <w:b/>
                <w:bCs w:val="0"/>
              </w:rPr>
              <w:t>2</w:t>
            </w:r>
            <w:r w:rsidRPr="005B42A3">
              <w:rPr>
                <w:b/>
              </w:rPr>
              <w:t xml:space="preserve"> des IP</w:t>
            </w:r>
            <w:r>
              <w:rPr>
                <w:b/>
              </w:rPr>
              <w:t xml:space="preserve"> </w:t>
            </w:r>
            <w:r w:rsidRPr="006364CC">
              <w:t>(à l’exception d’une notification de retrait qui ne nécessite pas de copie).</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53AB30CC" w14:textId="7E0CAF02" w:rsidR="00F85896" w:rsidRPr="00E523BE" w:rsidRDefault="00F85896" w:rsidP="003B5732">
            <w:pPr>
              <w:pStyle w:val="ListParagraph"/>
              <w:numPr>
                <w:ilvl w:val="0"/>
                <w:numId w:val="166"/>
              </w:numPr>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E8177E" w:rsidRPr="003B5732">
              <w:rPr>
                <w:spacing w:val="-4"/>
                <w:sz w:val="24"/>
                <w:szCs w:val="24"/>
              </w:rPr>
              <w:t>34 et 35</w:t>
            </w:r>
            <w:r w:rsidRPr="003B5732">
              <w:rPr>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00E8177E">
              <w:rPr>
                <w:sz w:val="24"/>
                <w:szCs w:val="24"/>
              </w:rPr>
              <w:t xml:space="preserve"> de D</w:t>
            </w:r>
            <w:r w:rsidR="004242E7">
              <w:rPr>
                <w:sz w:val="24"/>
                <w:szCs w:val="24"/>
              </w:rPr>
              <w:t xml:space="preserve">EUXIEME ETAPE </w:t>
            </w:r>
            <w:r w:rsidRPr="007A1EC7">
              <w:rPr>
                <w:spacing w:val="-4"/>
                <w:sz w:val="24"/>
                <w:szCs w:val="24"/>
              </w:rPr>
              <w:t>--RETRAIT », « </w:t>
            </w:r>
            <w:r w:rsidRPr="00517936">
              <w:rPr>
                <w:sz w:val="24"/>
                <w:szCs w:val="24"/>
              </w:rPr>
              <w:t>PROPOSITION</w:t>
            </w:r>
            <w:r w:rsidR="004242E7">
              <w:rPr>
                <w:sz w:val="24"/>
                <w:szCs w:val="24"/>
              </w:rPr>
              <w:t xml:space="preserve"> de DEUXIEME ETAPE </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004242E7">
              <w:rPr>
                <w:sz w:val="24"/>
                <w:szCs w:val="24"/>
              </w:rPr>
              <w:t xml:space="preserve">de DEUXIEME ETAPE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47A2CF12" w:rsidR="00F85896" w:rsidRPr="00692E96" w:rsidRDefault="00F85896" w:rsidP="003B5732">
            <w:pPr>
              <w:pStyle w:val="ListParagraph"/>
              <w:numPr>
                <w:ilvl w:val="0"/>
                <w:numId w:val="166"/>
              </w:numPr>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4242E7">
              <w:rPr>
                <w:b/>
                <w:bCs/>
                <w:sz w:val="24"/>
                <w:szCs w:val="24"/>
              </w:rPr>
              <w:t>34.2</w:t>
            </w:r>
            <w:r w:rsidR="004242E7" w:rsidRPr="005B42A3">
              <w:rPr>
                <w:b/>
                <w:bCs/>
                <w:sz w:val="24"/>
                <w:szCs w:val="24"/>
              </w:rPr>
              <w:t xml:space="preserve"> </w:t>
            </w:r>
            <w:r w:rsidRPr="005B42A3">
              <w:rPr>
                <w:b/>
                <w:bCs/>
                <w:sz w:val="24"/>
                <w:szCs w:val="24"/>
              </w:rPr>
              <w:t>des IP</w:t>
            </w:r>
            <w:r w:rsidRPr="005B42A3">
              <w:rPr>
                <w:sz w:val="24"/>
                <w:szCs w:val="24"/>
              </w:rPr>
              <w:t>.</w:t>
            </w:r>
          </w:p>
        </w:tc>
      </w:tr>
      <w:tr w:rsidR="00F85896" w:rsidRPr="00B4328A" w14:paraId="5D24C716" w14:textId="77777777" w:rsidTr="007A62DD">
        <w:trPr>
          <w:gridAfter w:val="1"/>
          <w:wAfter w:w="23" w:type="dxa"/>
          <w:trHeight w:val="713"/>
        </w:trPr>
        <w:tc>
          <w:tcPr>
            <w:tcW w:w="10008" w:type="dxa"/>
            <w:gridSpan w:val="4"/>
          </w:tcPr>
          <w:p w14:paraId="60ACB83C" w14:textId="6E38C5FE" w:rsidR="00F85896" w:rsidRPr="00B4328A" w:rsidRDefault="000B5345" w:rsidP="00F85896">
            <w:pPr>
              <w:pStyle w:val="HeadingSPD01"/>
              <w:numPr>
                <w:ilvl w:val="0"/>
                <w:numId w:val="0"/>
              </w:numPr>
              <w:spacing w:before="120"/>
              <w:rPr>
                <w:rFonts w:ascii="Times New Roman" w:hAnsi="Times New Roman"/>
                <w:szCs w:val="32"/>
                <w:lang w:val="fr-FR"/>
              </w:rPr>
            </w:pPr>
            <w:bookmarkStart w:id="214" w:name="_Toc138683486"/>
            <w:r>
              <w:rPr>
                <w:rFonts w:ascii="Times New Roman" w:hAnsi="Times New Roman"/>
                <w:szCs w:val="32"/>
                <w:lang w:val="fr-FR"/>
              </w:rPr>
              <w:t>I</w:t>
            </w:r>
            <w:r w:rsidR="00F85896">
              <w:rPr>
                <w:rFonts w:ascii="Times New Roman" w:hAnsi="Times New Roman"/>
                <w:szCs w:val="32"/>
                <w:lang w:val="fr-FR"/>
              </w:rPr>
              <w:t xml:space="preserve">. </w:t>
            </w:r>
            <w:r>
              <w:rPr>
                <w:rFonts w:ascii="Times New Roman" w:hAnsi="Times New Roman"/>
                <w:szCs w:val="32"/>
                <w:lang w:val="fr-FR"/>
              </w:rPr>
              <w:t xml:space="preserve">Deuxième Etape - </w:t>
            </w:r>
            <w:r w:rsidR="00F85896" w:rsidRPr="00B4328A">
              <w:rPr>
                <w:rFonts w:ascii="Times New Roman" w:hAnsi="Times New Roman"/>
                <w:szCs w:val="32"/>
                <w:lang w:val="fr-FR"/>
              </w:rPr>
              <w:t xml:space="preserve">Ouverture </w:t>
            </w:r>
            <w:r>
              <w:rPr>
                <w:rFonts w:ascii="Times New Roman" w:hAnsi="Times New Roman"/>
                <w:szCs w:val="32"/>
                <w:lang w:val="fr-FR"/>
              </w:rPr>
              <w:t xml:space="preserve">Publique </w:t>
            </w:r>
            <w:r w:rsidR="00F85896">
              <w:rPr>
                <w:rFonts w:ascii="Times New Roman" w:hAnsi="Times New Roman"/>
                <w:szCs w:val="32"/>
                <w:lang w:val="fr-FR"/>
              </w:rPr>
              <w:t xml:space="preserve">Des Parties </w:t>
            </w:r>
            <w:r w:rsidR="00F85896" w:rsidRPr="00B4328A">
              <w:rPr>
                <w:rFonts w:ascii="Times New Roman" w:hAnsi="Times New Roman"/>
                <w:szCs w:val="32"/>
                <w:lang w:val="fr-FR"/>
              </w:rPr>
              <w:t>techniques</w:t>
            </w:r>
            <w:bookmarkEnd w:id="214"/>
          </w:p>
        </w:tc>
      </w:tr>
      <w:tr w:rsidR="00F85896" w:rsidRPr="00B4328A" w14:paraId="1EF6F79C" w14:textId="77777777" w:rsidTr="007A62DD">
        <w:trPr>
          <w:gridAfter w:val="1"/>
          <w:wAfter w:w="23" w:type="dxa"/>
          <w:trHeight w:val="356"/>
        </w:trPr>
        <w:tc>
          <w:tcPr>
            <w:tcW w:w="2538" w:type="dxa"/>
            <w:gridSpan w:val="2"/>
          </w:tcPr>
          <w:p w14:paraId="66F68968" w14:textId="6DEA70F5" w:rsidR="00F85896" w:rsidRPr="00B4328A" w:rsidRDefault="00F85896" w:rsidP="00F85896">
            <w:pPr>
              <w:pStyle w:val="HeadingSPD02"/>
              <w:numPr>
                <w:ilvl w:val="0"/>
                <w:numId w:val="143"/>
              </w:numPr>
              <w:ind w:left="360"/>
              <w:jc w:val="left"/>
              <w:rPr>
                <w:lang w:val="fr-FR"/>
              </w:rPr>
            </w:pPr>
            <w:bookmarkStart w:id="215" w:name="_Toc138683487"/>
            <w:r>
              <w:rPr>
                <w:lang w:val="fr-FR"/>
              </w:rPr>
              <w:t xml:space="preserve">Ouverture des </w:t>
            </w:r>
            <w:r w:rsidRPr="00B4328A">
              <w:rPr>
                <w:lang w:val="fr-FR"/>
              </w:rPr>
              <w:t>Parties techniques</w:t>
            </w:r>
            <w:r>
              <w:rPr>
                <w:lang w:val="fr-FR"/>
              </w:rPr>
              <w:t xml:space="preserve"> par le Maitre d’Ouvrage</w:t>
            </w:r>
            <w:bookmarkEnd w:id="215"/>
          </w:p>
        </w:tc>
        <w:tc>
          <w:tcPr>
            <w:tcW w:w="7470" w:type="dxa"/>
            <w:gridSpan w:val="2"/>
          </w:tcPr>
          <w:p w14:paraId="1B0242A2" w14:textId="02F0ECF5" w:rsidR="00F85896" w:rsidRPr="00B4328A" w:rsidRDefault="00C72EAE" w:rsidP="003B5732">
            <w:pPr>
              <w:pStyle w:val="AASec1H3"/>
              <w:numPr>
                <w:ilvl w:val="1"/>
                <w:numId w:val="143"/>
              </w:numPr>
              <w:ind w:left="555" w:hanging="630"/>
              <w:rPr>
                <w:b/>
              </w:rPr>
            </w:pPr>
            <w:r>
              <w:t>L</w:t>
            </w:r>
            <w:r w:rsidR="00F85896" w:rsidRPr="00B4328A">
              <w:t xml:space="preserve">e Maître </w:t>
            </w:r>
            <w:r w:rsidR="00F85896">
              <w:t>d’</w:t>
            </w:r>
            <w:r w:rsidR="00F85896" w:rsidRPr="00B4328A">
              <w:t>Ouvrage procédera à l’ouverture en public de la Partie technique des Propositions</w:t>
            </w:r>
            <w:r w:rsidR="00227C67">
              <w:t xml:space="preserve"> de Deuxième Etape</w:t>
            </w:r>
            <w:r w:rsidR="00F85896" w:rsidRPr="00B4328A">
              <w:t xml:space="preserve"> </w:t>
            </w:r>
            <w:r w:rsidR="00F85896">
              <w:t>en</w:t>
            </w:r>
            <w:r w:rsidR="00F85896" w:rsidRPr="00B4328A">
              <w:t xml:space="preserve"> présence des représentants des Proposants et de toute autre personne qui souhaite être présente</w:t>
            </w:r>
            <w:r w:rsidR="00F85896">
              <w:t>,</w:t>
            </w:r>
            <w:r w:rsidR="00F85896" w:rsidRPr="00B4328A">
              <w:t xml:space="preserve"> à la date, à l’heure et à l’adresse indiquées dans</w:t>
            </w:r>
            <w:r w:rsidR="00F85896">
              <w:t xml:space="preserve"> </w:t>
            </w:r>
            <w:r w:rsidR="002D434D" w:rsidRPr="0068333B">
              <w:t>l’</w:t>
            </w:r>
            <w:r w:rsidR="002D434D">
              <w:t>I</w:t>
            </w:r>
            <w:r w:rsidR="002D434D" w:rsidRPr="0068333B">
              <w:t>nvitation à soumettre des Propositions de Deuxième Etape</w:t>
            </w:r>
            <w:r w:rsidR="00F85896" w:rsidRPr="00B4328A">
              <w:t xml:space="preserve">. Les procédures spécifiques à l’ouverture de propositions électroniques, si de telles </w:t>
            </w:r>
            <w:r w:rsidR="00F85896">
              <w:t>dis</w:t>
            </w:r>
            <w:r w:rsidR="00F85896" w:rsidRPr="00B4328A">
              <w:t xml:space="preserve">positions sont prévues, seront détaillées dans les </w:t>
            </w:r>
            <w:r w:rsidR="00F85896">
              <w:rPr>
                <w:b/>
              </w:rPr>
              <w:t>DPDP</w:t>
            </w:r>
            <w:r w:rsidR="00F85896" w:rsidRPr="00B4328A">
              <w:rPr>
                <w:b/>
              </w:rPr>
              <w:t>.</w:t>
            </w:r>
          </w:p>
          <w:p w14:paraId="40C31140" w14:textId="117F2205" w:rsidR="00F85896" w:rsidRPr="00B4328A" w:rsidRDefault="00F85896" w:rsidP="003B5732">
            <w:pPr>
              <w:pStyle w:val="AASec1H3"/>
              <w:numPr>
                <w:ilvl w:val="0"/>
                <w:numId w:val="167"/>
              </w:numPr>
            </w:pPr>
            <w:r w:rsidRPr="00B4328A">
              <w:t>Dans un premier temps, les enveloppes marquées « PROPOSITION</w:t>
            </w:r>
            <w:r w:rsidR="003E645A">
              <w:t xml:space="preserve"> de DEUXIEME ETAPE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16799A45" w14:textId="647FCD59" w:rsidR="00F85896" w:rsidRPr="00B4328A" w:rsidRDefault="00F85896" w:rsidP="003B5732">
            <w:pPr>
              <w:pStyle w:val="AASec1H3"/>
              <w:numPr>
                <w:ilvl w:val="0"/>
                <w:numId w:val="167"/>
              </w:numPr>
            </w:pPr>
            <w:r w:rsidRPr="00B4328A">
              <w:t>Ensuite, les enveloppes marquées « PROPOSITION</w:t>
            </w:r>
            <w:r w:rsidR="003E645A">
              <w:t xml:space="preserve"> de DEUXIEME ETAPE </w:t>
            </w:r>
            <w:r w:rsidRPr="00B4328A">
              <w:t xml:space="preserve">- </w:t>
            </w:r>
            <w:r w:rsidRPr="00B4328A">
              <w:rPr>
                <w:spacing w:val="-4"/>
              </w:rPr>
              <w:t>REMPLACEMENT (Partie technique) </w:t>
            </w:r>
            <w:r w:rsidRPr="00B4328A">
              <w:t xml:space="preserve">» seront ouvertes et annoncées à haute voix et la nouvelle Proposition </w:t>
            </w:r>
            <w:r>
              <w:t xml:space="preserve">– Partie technique </w:t>
            </w:r>
            <w:r w:rsidRPr="00B4328A">
              <w:t xml:space="preserve">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autorisé si la notification correspondante ne contient pas une habilitation valide du signataire à demander le remplacement et n’est pas lue à haute voix</w:t>
            </w:r>
            <w:r>
              <w:t xml:space="preserve"> en séance d’ouverture</w:t>
            </w:r>
            <w:r w:rsidRPr="00B4328A">
              <w:t xml:space="preserve">. </w:t>
            </w:r>
          </w:p>
          <w:p w14:paraId="5220109F" w14:textId="15F5BC5B" w:rsidR="00F85896" w:rsidRPr="00B4328A" w:rsidRDefault="00F85896" w:rsidP="003B5732">
            <w:pPr>
              <w:pStyle w:val="AASec1H3"/>
              <w:numPr>
                <w:ilvl w:val="0"/>
                <w:numId w:val="167"/>
              </w:numPr>
            </w:pPr>
            <w:r w:rsidRPr="00B4328A">
              <w:tab/>
              <w:t>Puis, les enveloppes marquées « PROPOSITION</w:t>
            </w:r>
            <w:r w:rsidR="003E645A">
              <w:t xml:space="preserve"> de DEUXIEME ETAPE</w:t>
            </w:r>
            <w:r>
              <w:t xml:space="preserve"> </w:t>
            </w:r>
            <w:r w:rsidRPr="00B4328A">
              <w:t>--MODIFICATION </w:t>
            </w:r>
            <w:r w:rsidRPr="00B4328A">
              <w:rPr>
                <w:spacing w:val="-4"/>
              </w:rPr>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r>
              <w:t xml:space="preserve"> en séance d’ouverture</w:t>
            </w:r>
            <w:r w:rsidRPr="00B4328A">
              <w:t>.</w:t>
            </w:r>
          </w:p>
          <w:p w14:paraId="332A8F82" w14:textId="0F47AD8D" w:rsidR="00F85896" w:rsidRPr="00B4328A" w:rsidRDefault="00F85896" w:rsidP="003B5732">
            <w:pPr>
              <w:pStyle w:val="AASec1H3"/>
              <w:numPr>
                <w:ilvl w:val="0"/>
                <w:numId w:val="167"/>
              </w:numPr>
            </w:pPr>
            <w:r w:rsidRPr="00B4328A">
              <w:t>Ensuite, toutes les enveloppes restantes marquées « PROPOSITION</w:t>
            </w:r>
            <w:r>
              <w:rPr>
                <w:spacing w:val="-3"/>
              </w:rPr>
              <w:t xml:space="preserve"> </w:t>
            </w:r>
            <w:r w:rsidR="007939CD">
              <w:t xml:space="preserve">de DEUXIEME ETAPE </w:t>
            </w:r>
            <w:r w:rsidRPr="00B4328A">
              <w:t>- PARTIE TECHNIQUE » seront ouvertes l’une après l’autre. Toutes les enveloppes marquées « PROPOSITION</w:t>
            </w:r>
            <w:r w:rsidRPr="00B4328A" w:rsidDel="006B6D87">
              <w:rPr>
                <w:spacing w:val="-3"/>
              </w:rPr>
              <w:t xml:space="preserve"> </w:t>
            </w:r>
            <w:r w:rsidR="007939CD">
              <w:t xml:space="preserve">de DEUXIEME ETAPE </w:t>
            </w:r>
            <w:r w:rsidRPr="00B4328A">
              <w:t xml:space="preserve">- PARTIE FINANCERE » demeureront cachetées et seront conservées par le Maître </w:t>
            </w:r>
            <w:r>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t>d’</w:t>
            </w:r>
            <w:r w:rsidRPr="00B4328A">
              <w:t xml:space="preserve">Ouvrage </w:t>
            </w:r>
            <w:r>
              <w:t>peut juger utile de mentionner.</w:t>
            </w:r>
          </w:p>
          <w:p w14:paraId="02D04FB6" w14:textId="2830CADD" w:rsidR="00F85896" w:rsidRPr="00B4328A" w:rsidRDefault="00F85896" w:rsidP="003B5732">
            <w:pPr>
              <w:pStyle w:val="AASec1H3"/>
              <w:numPr>
                <w:ilvl w:val="0"/>
                <w:numId w:val="167"/>
              </w:numPr>
            </w:pPr>
            <w:r w:rsidRPr="00B4328A">
              <w:t xml:space="preserve"> </w:t>
            </w:r>
            <w:r w:rsidR="007939CD">
              <w:t>A</w:t>
            </w:r>
            <w:r w:rsidRPr="00B4328A">
              <w:t xml:space="preserve">ucune des Propositions </w:t>
            </w:r>
            <w:r w:rsidR="007939CD">
              <w:t xml:space="preserve">ne sera rejetée </w:t>
            </w:r>
            <w:r w:rsidRPr="00B4328A">
              <w:t xml:space="preserve">en séance </w:t>
            </w:r>
            <w:r w:rsidR="007939CD">
              <w:t xml:space="preserve">publique </w:t>
            </w:r>
            <w:r w:rsidRPr="00B4328A">
              <w:t>d’ouvertur</w:t>
            </w:r>
            <w:r w:rsidR="007939CD">
              <w:t xml:space="preserve">e, </w:t>
            </w:r>
            <w:r w:rsidRPr="00B4328A">
              <w:t xml:space="preserve">(à l’exception des </w:t>
            </w:r>
            <w:r>
              <w:t>P</w:t>
            </w:r>
            <w:r w:rsidRPr="00B4328A">
              <w:t>ropositions reçues hors délais,</w:t>
            </w:r>
            <w:r>
              <w:t xml:space="preserve"> en conformité avec </w:t>
            </w:r>
            <w:r w:rsidRPr="006C0101">
              <w:t>l’article </w:t>
            </w:r>
            <w:r w:rsidR="007939CD">
              <w:rPr>
                <w:b/>
              </w:rPr>
              <w:t>37</w:t>
            </w:r>
            <w:r w:rsidRPr="0022427C">
              <w:rPr>
                <w:b/>
              </w:rPr>
              <w:t>.1 des IP</w:t>
            </w:r>
            <w:r w:rsidRPr="00B4328A">
              <w:t>.</w:t>
            </w:r>
            <w:r>
              <w:t xml:space="preserve"> </w:t>
            </w:r>
          </w:p>
          <w:p w14:paraId="5A4EE012" w14:textId="163EF839" w:rsidR="00F85896" w:rsidRPr="00B4328A" w:rsidRDefault="00F85896" w:rsidP="003B5732">
            <w:pPr>
              <w:pStyle w:val="AASec1H3"/>
              <w:numPr>
                <w:ilvl w:val="1"/>
                <w:numId w:val="143"/>
              </w:numPr>
              <w:ind w:left="555" w:hanging="630"/>
              <w:rPr>
                <w:spacing w:val="-3"/>
              </w:rPr>
            </w:pPr>
            <w:r w:rsidRPr="00B4328A">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w:t>
            </w:r>
            <w:r>
              <w:t xml:space="preserve"> </w:t>
            </w:r>
            <w:r w:rsidRPr="00B4328A">
              <w:t xml:space="preserve">Un exemplaire du procès-verbal sera distribué à tous les Proposants ayant remis une Proposition dans les délais et sera publiée en ligne lorsque le dépôt des propositions par voie électronique est permis. </w:t>
            </w:r>
          </w:p>
        </w:tc>
      </w:tr>
      <w:tr w:rsidR="00F85896" w:rsidRPr="00B4328A" w14:paraId="430EEC72" w14:textId="77777777" w:rsidTr="007A62DD">
        <w:trPr>
          <w:gridAfter w:val="1"/>
          <w:wAfter w:w="23" w:type="dxa"/>
          <w:trHeight w:val="356"/>
        </w:trPr>
        <w:tc>
          <w:tcPr>
            <w:tcW w:w="10008" w:type="dxa"/>
            <w:gridSpan w:val="4"/>
          </w:tcPr>
          <w:p w14:paraId="0385E781" w14:textId="0AFA0AC6" w:rsidR="00F85896" w:rsidRPr="00B4328A" w:rsidRDefault="009F7634" w:rsidP="00F85896">
            <w:pPr>
              <w:pStyle w:val="HeadingSPD01"/>
              <w:numPr>
                <w:ilvl w:val="0"/>
                <w:numId w:val="0"/>
              </w:numPr>
              <w:spacing w:before="120"/>
              <w:rPr>
                <w:sz w:val="24"/>
                <w:szCs w:val="24"/>
                <w:lang w:val="fr-FR"/>
              </w:rPr>
            </w:pPr>
            <w:bookmarkStart w:id="216" w:name="_Toc138683488"/>
            <w:r>
              <w:rPr>
                <w:rFonts w:ascii="Times New Roman" w:hAnsi="Times New Roman"/>
                <w:szCs w:val="32"/>
                <w:lang w:val="fr-FR"/>
              </w:rPr>
              <w:t>J</w:t>
            </w:r>
            <w:r w:rsidR="00F85896" w:rsidRPr="00B4328A">
              <w:rPr>
                <w:rFonts w:ascii="Times New Roman" w:hAnsi="Times New Roman"/>
                <w:szCs w:val="32"/>
                <w:lang w:val="fr-FR"/>
              </w:rPr>
              <w:t>.</w:t>
            </w:r>
            <w:r w:rsidR="00F85896">
              <w:rPr>
                <w:rFonts w:ascii="Times New Roman" w:hAnsi="Times New Roman"/>
                <w:szCs w:val="32"/>
                <w:lang w:val="fr-FR"/>
              </w:rPr>
              <w:t xml:space="preserve"> </w:t>
            </w:r>
            <w:r>
              <w:rPr>
                <w:rFonts w:ascii="Times New Roman" w:hAnsi="Times New Roman"/>
                <w:szCs w:val="32"/>
                <w:lang w:val="fr-FR"/>
              </w:rPr>
              <w:t xml:space="preserve">Deuxième Etape - </w:t>
            </w:r>
            <w:r w:rsidR="00F85896" w:rsidRPr="00B4328A">
              <w:rPr>
                <w:rFonts w:ascii="Times New Roman" w:hAnsi="Times New Roman"/>
                <w:szCs w:val="32"/>
                <w:lang w:val="fr-FR"/>
              </w:rPr>
              <w:t xml:space="preserve">Evaluation des </w:t>
            </w:r>
            <w:r w:rsidRPr="00B4328A">
              <w:rPr>
                <w:rFonts w:ascii="Times New Roman" w:hAnsi="Times New Roman"/>
                <w:szCs w:val="32"/>
                <w:lang w:val="fr-FR"/>
              </w:rPr>
              <w:t>P</w:t>
            </w:r>
            <w:r>
              <w:rPr>
                <w:rFonts w:ascii="Times New Roman" w:hAnsi="Times New Roman"/>
                <w:szCs w:val="32"/>
                <w:lang w:val="fr-FR"/>
              </w:rPr>
              <w:t>arties Techniques</w:t>
            </w:r>
            <w:bookmarkEnd w:id="216"/>
            <w:r>
              <w:rPr>
                <w:rFonts w:ascii="Times New Roman" w:hAnsi="Times New Roman"/>
                <w:szCs w:val="32"/>
                <w:lang w:val="fr-FR"/>
              </w:rPr>
              <w:t xml:space="preserve"> </w:t>
            </w:r>
          </w:p>
        </w:tc>
      </w:tr>
      <w:tr w:rsidR="00F85896" w:rsidRPr="00B4328A" w14:paraId="181FD79F" w14:textId="77777777" w:rsidTr="007A62DD">
        <w:trPr>
          <w:gridAfter w:val="1"/>
          <w:wAfter w:w="23" w:type="dxa"/>
        </w:trPr>
        <w:tc>
          <w:tcPr>
            <w:tcW w:w="2552" w:type="dxa"/>
            <w:gridSpan w:val="3"/>
          </w:tcPr>
          <w:p w14:paraId="2E91AE2D" w14:textId="244BBF98" w:rsidR="00F85896" w:rsidRPr="00B4328A" w:rsidRDefault="00F85896" w:rsidP="00F85896">
            <w:pPr>
              <w:pStyle w:val="HeadingSPD02"/>
              <w:numPr>
                <w:ilvl w:val="0"/>
                <w:numId w:val="143"/>
              </w:numPr>
              <w:ind w:left="360"/>
              <w:jc w:val="left"/>
              <w:rPr>
                <w:lang w:val="fr-FR"/>
              </w:rPr>
            </w:pPr>
            <w:bookmarkStart w:id="217" w:name="_Toc138683489"/>
            <w:r w:rsidRPr="00B4328A">
              <w:rPr>
                <w:lang w:val="fr-FR"/>
              </w:rPr>
              <w:t>Confidentialité</w:t>
            </w:r>
            <w:bookmarkEnd w:id="217"/>
          </w:p>
        </w:tc>
        <w:tc>
          <w:tcPr>
            <w:tcW w:w="7456" w:type="dxa"/>
          </w:tcPr>
          <w:p w14:paraId="25D3C93E" w14:textId="34F58A56" w:rsidR="00F85896" w:rsidRPr="00A03ECF" w:rsidRDefault="00F85896" w:rsidP="003B5732">
            <w:pPr>
              <w:pStyle w:val="AASec1H3"/>
              <w:numPr>
                <w:ilvl w:val="1"/>
                <w:numId w:val="143"/>
              </w:numPr>
              <w:ind w:left="555" w:hanging="630"/>
            </w:pPr>
            <w:r w:rsidRPr="00B4328A">
              <w:tab/>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00C26EC6">
              <w:rPr>
                <w:b/>
              </w:rPr>
              <w:t>44</w:t>
            </w:r>
            <w:r w:rsidRPr="00EC5B81">
              <w:rPr>
                <w:b/>
              </w:rPr>
              <w:t xml:space="preserve"> des IP</w:t>
            </w:r>
            <w:r w:rsidRPr="00B4328A">
              <w:t xml:space="preserve">. </w:t>
            </w:r>
            <w:r w:rsidRPr="00A03ECF">
              <w:t xml:space="preserve">Les informations relatives à l’évaluation de la </w:t>
            </w:r>
            <w:r>
              <w:t>P</w:t>
            </w:r>
            <w:r w:rsidRPr="00A03ECF">
              <w:t xml:space="preserve">artie </w:t>
            </w:r>
            <w:r>
              <w:t>F</w:t>
            </w:r>
            <w:r w:rsidRPr="00A03ECF">
              <w:t xml:space="preserve">inancière, à l’évaluation de la </w:t>
            </w:r>
            <w:r>
              <w:t>P</w:t>
            </w:r>
            <w:r w:rsidRPr="00A03ECF">
              <w:t xml:space="preserve">artie </w:t>
            </w:r>
            <w:r>
              <w:t>T</w:t>
            </w:r>
            <w:r w:rsidRPr="00A03ECF">
              <w:t xml:space="preserve">echnique et de la partie financière combinées et à la recommandation d’attribution du </w:t>
            </w:r>
            <w:r>
              <w:t>marché</w:t>
            </w:r>
            <w:r w:rsidRPr="00A03ECF">
              <w:t xml:space="preserve"> ne seront pas divulguées aux </w:t>
            </w:r>
            <w:r>
              <w:t>S</w:t>
            </w:r>
            <w:r w:rsidRPr="00A03ECF">
              <w:t xml:space="preserve">oumissionnaires ou à toute autre personne non officiellement concernée par ce processus tant que la </w:t>
            </w:r>
            <w:r>
              <w:t>N</w:t>
            </w:r>
            <w:r w:rsidRPr="00A03ECF">
              <w:t>otification de l’</w:t>
            </w:r>
            <w:r>
              <w:t>I</w:t>
            </w:r>
            <w:r w:rsidRPr="00A03ECF">
              <w:t>ntention d’</w:t>
            </w:r>
            <w:r>
              <w:t>A</w:t>
            </w:r>
            <w:r w:rsidRPr="00A03ECF">
              <w:t>ttribu</w:t>
            </w:r>
            <w:r>
              <w:t>tion</w:t>
            </w:r>
            <w:r w:rsidRPr="00A03ECF">
              <w:t xml:space="preserve"> </w:t>
            </w:r>
            <w:r>
              <w:t>du</w:t>
            </w:r>
            <w:r w:rsidRPr="00A03ECF">
              <w:t xml:space="preserve"> </w:t>
            </w:r>
            <w:r>
              <w:t>M</w:t>
            </w:r>
            <w:r w:rsidRPr="00A03ECF">
              <w:t>arché n’aura pas été transmise aux soumissionnaires conformément à l’</w:t>
            </w:r>
            <w:r>
              <w:t>article</w:t>
            </w:r>
            <w:r w:rsidRPr="00A03ECF">
              <w:t xml:space="preserve"> </w:t>
            </w:r>
            <w:r w:rsidR="00C26EC6">
              <w:rPr>
                <w:b/>
              </w:rPr>
              <w:t>60</w:t>
            </w:r>
            <w:r w:rsidRPr="003B08FC">
              <w:rPr>
                <w:b/>
              </w:rPr>
              <w:t>.1 des I</w:t>
            </w:r>
            <w:r w:rsidR="00C26EC6">
              <w:rPr>
                <w:b/>
              </w:rPr>
              <w:t>P</w:t>
            </w:r>
            <w:r w:rsidRPr="00A03ECF">
              <w:t>.</w:t>
            </w:r>
          </w:p>
          <w:p w14:paraId="64491527" w14:textId="63422E64" w:rsidR="00F85896" w:rsidRDefault="00F85896" w:rsidP="003B5732">
            <w:pPr>
              <w:pStyle w:val="AASec1H3"/>
              <w:numPr>
                <w:ilvl w:val="1"/>
                <w:numId w:val="143"/>
              </w:numPr>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62BD6D88" w14:textId="0E727C4D" w:rsidR="00F85896" w:rsidRPr="00B4328A" w:rsidRDefault="00F85896" w:rsidP="003B5732">
            <w:pPr>
              <w:pStyle w:val="AASec1H3"/>
              <w:numPr>
                <w:ilvl w:val="1"/>
                <w:numId w:val="143"/>
              </w:numPr>
              <w:ind w:left="555" w:hanging="630"/>
              <w:rPr>
                <w:spacing w:val="-3"/>
              </w:rPr>
            </w:pPr>
            <w:r w:rsidRPr="00B4328A">
              <w:t>Nonobstant</w:t>
            </w:r>
            <w:r>
              <w:t xml:space="preserve"> les dispositions </w:t>
            </w:r>
            <w:r w:rsidRPr="006C0101">
              <w:t xml:space="preserve">de </w:t>
            </w:r>
            <w:r w:rsidR="000B6BDE">
              <w:t>l’</w:t>
            </w:r>
            <w:r w:rsidRPr="006C0101">
              <w:t>article </w:t>
            </w:r>
            <w:r w:rsidRPr="00EC5B81">
              <w:rPr>
                <w:b/>
              </w:rPr>
              <w:t xml:space="preserve"> </w:t>
            </w:r>
            <w:r w:rsidR="000B6BDE">
              <w:rPr>
                <w:b/>
                <w:bCs w:val="0"/>
              </w:rPr>
              <w:t>40</w:t>
            </w:r>
            <w:r w:rsidRPr="00EC5B81">
              <w:rPr>
                <w:b/>
              </w:rPr>
              <w:t>.</w:t>
            </w:r>
            <w:r w:rsidR="000B6BDE">
              <w:rPr>
                <w:b/>
                <w:bCs w:val="0"/>
              </w:rPr>
              <w:t>1</w:t>
            </w:r>
            <w:r w:rsidRPr="00EC5B81">
              <w:rPr>
                <w:b/>
              </w:rPr>
              <w:t xml:space="preserve">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 xml:space="preserve">Ouvrage pour des motifs ayant trait au processus </w:t>
            </w:r>
            <w:r>
              <w:t>de Demande de</w:t>
            </w:r>
            <w:r w:rsidRPr="00B4328A">
              <w:t xml:space="preserve"> Propositions, il devra le faire par écrit.</w:t>
            </w:r>
          </w:p>
        </w:tc>
      </w:tr>
      <w:tr w:rsidR="00F85896" w:rsidRPr="00B4328A" w14:paraId="5A5BCABC" w14:textId="77777777" w:rsidTr="007A62DD">
        <w:trPr>
          <w:gridAfter w:val="1"/>
          <w:wAfter w:w="23" w:type="dxa"/>
        </w:trPr>
        <w:tc>
          <w:tcPr>
            <w:tcW w:w="2552" w:type="dxa"/>
            <w:gridSpan w:val="3"/>
          </w:tcPr>
          <w:p w14:paraId="189FA0BE" w14:textId="375559AF" w:rsidR="00F85896" w:rsidRPr="00B4328A" w:rsidRDefault="00F85896" w:rsidP="00F85896">
            <w:pPr>
              <w:pStyle w:val="HeadingSPD02"/>
              <w:numPr>
                <w:ilvl w:val="0"/>
                <w:numId w:val="143"/>
              </w:numPr>
              <w:ind w:left="360"/>
              <w:jc w:val="left"/>
              <w:rPr>
                <w:lang w:val="fr-FR"/>
              </w:rPr>
            </w:pPr>
            <w:bookmarkStart w:id="218" w:name="_Toc138683490"/>
            <w:r w:rsidRPr="00B4328A">
              <w:rPr>
                <w:lang w:val="fr-FR"/>
              </w:rPr>
              <w:t>Éclaircissements concernant les Propositions</w:t>
            </w:r>
            <w:bookmarkEnd w:id="218"/>
          </w:p>
        </w:tc>
        <w:tc>
          <w:tcPr>
            <w:tcW w:w="7456" w:type="dxa"/>
          </w:tcPr>
          <w:p w14:paraId="3EE6526B" w14:textId="1E70D36F" w:rsidR="00F85896" w:rsidRPr="00B4328A" w:rsidRDefault="00F85896" w:rsidP="003B5732">
            <w:pPr>
              <w:pStyle w:val="AASec1H3"/>
              <w:numPr>
                <w:ilvl w:val="1"/>
                <w:numId w:val="143"/>
              </w:numPr>
              <w:ind w:left="555" w:hanging="630"/>
            </w:pPr>
            <w:r w:rsidRPr="00B4328A">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24F4B1F5" w14:textId="6EFEF3F2" w:rsidR="00F85896" w:rsidRPr="00B4328A" w:rsidRDefault="00F85896" w:rsidP="003B5732">
            <w:pPr>
              <w:pStyle w:val="AASec1H3"/>
              <w:numPr>
                <w:ilvl w:val="1"/>
                <w:numId w:val="143"/>
              </w:numPr>
              <w:ind w:left="555" w:hanging="630"/>
              <w:rPr>
                <w:spacing w:val="-3"/>
              </w:rPr>
            </w:pPr>
            <w:r w:rsidRPr="00B4328A">
              <w:t>Si le Proposant ne fournit pas les éclaircissements demandés avant la date et l’heure limites indiquées dans la demande d’éclaircissements du Maître d’Ouvrage, sa Proposition pourra se voir rejetée.</w:t>
            </w:r>
          </w:p>
        </w:tc>
      </w:tr>
      <w:tr w:rsidR="00F85896" w:rsidRPr="00B4328A" w14:paraId="5E82DDCF" w14:textId="77777777" w:rsidTr="007A62DD">
        <w:trPr>
          <w:gridAfter w:val="1"/>
          <w:wAfter w:w="23" w:type="dxa"/>
          <w:trHeight w:val="669"/>
        </w:trPr>
        <w:tc>
          <w:tcPr>
            <w:tcW w:w="2552" w:type="dxa"/>
            <w:gridSpan w:val="3"/>
          </w:tcPr>
          <w:p w14:paraId="59B5E6B6" w14:textId="74BB7E17" w:rsidR="00F85896" w:rsidRDefault="00F85896" w:rsidP="00F85896">
            <w:pPr>
              <w:pStyle w:val="HeadingSPD02"/>
              <w:numPr>
                <w:ilvl w:val="0"/>
                <w:numId w:val="143"/>
              </w:numPr>
              <w:ind w:left="360"/>
              <w:jc w:val="left"/>
              <w:rPr>
                <w:lang w:val="fr-FR"/>
              </w:rPr>
            </w:pPr>
            <w:bookmarkStart w:id="219" w:name="_Toc138683491"/>
            <w:r>
              <w:rPr>
                <w:lang w:val="fr-FR"/>
              </w:rPr>
              <w:t xml:space="preserve">Détermination de la </w:t>
            </w:r>
            <w:r w:rsidRPr="00B4328A">
              <w:rPr>
                <w:lang w:val="fr-FR"/>
              </w:rPr>
              <w:t>Conformité des P</w:t>
            </w:r>
            <w:r>
              <w:rPr>
                <w:lang w:val="fr-FR"/>
              </w:rPr>
              <w:t>arties techniques</w:t>
            </w:r>
            <w:bookmarkEnd w:id="219"/>
          </w:p>
        </w:tc>
        <w:tc>
          <w:tcPr>
            <w:tcW w:w="7456" w:type="dxa"/>
          </w:tcPr>
          <w:p w14:paraId="2C14313D" w14:textId="77777777" w:rsidR="00F767A2" w:rsidRPr="00BB7CC0" w:rsidRDefault="00F767A2" w:rsidP="00F767A2">
            <w:pPr>
              <w:pStyle w:val="AASec1H3"/>
              <w:numPr>
                <w:ilvl w:val="1"/>
                <w:numId w:val="143"/>
              </w:numPr>
              <w:ind w:left="555" w:hanging="630"/>
            </w:pPr>
            <w:r w:rsidRPr="00BB7CC0">
              <w:t>La détermination par le Maître d’Ouvrage de la conformité pour l’essentiel de la Proposition sera fondée sur le contenu même de la Proposition. Aux fins de cette décision, une Proposition conforme pour l’essentiel est une proposition qui :</w:t>
            </w:r>
          </w:p>
          <w:p w14:paraId="1DB1BBB7" w14:textId="60008220" w:rsidR="00F767A2" w:rsidRDefault="00F767A2" w:rsidP="00F767A2">
            <w:pPr>
              <w:pStyle w:val="ListParagraph"/>
              <w:numPr>
                <w:ilvl w:val="0"/>
                <w:numId w:val="168"/>
              </w:numPr>
              <w:spacing w:before="60" w:after="60"/>
              <w:jc w:val="both"/>
              <w:rPr>
                <w:sz w:val="24"/>
                <w:szCs w:val="24"/>
              </w:rPr>
            </w:pPr>
            <w:r>
              <w:rPr>
                <w:sz w:val="24"/>
                <w:szCs w:val="24"/>
              </w:rPr>
              <w:t>est</w:t>
            </w:r>
            <w:r w:rsidRPr="00BB7CC0">
              <w:rPr>
                <w:sz w:val="24"/>
                <w:szCs w:val="24"/>
              </w:rPr>
              <w:t xml:space="preserve"> conforme matériellement </w:t>
            </w:r>
            <w:r>
              <w:rPr>
                <w:sz w:val="24"/>
                <w:szCs w:val="24"/>
              </w:rPr>
              <w:t xml:space="preserve">à la Proposition de la Première Etape et/ou à tous éléments variantes ou Propositions </w:t>
            </w:r>
            <w:r w:rsidR="004B5571">
              <w:rPr>
                <w:sz w:val="24"/>
                <w:szCs w:val="24"/>
              </w:rPr>
              <w:t>v</w:t>
            </w:r>
            <w:r>
              <w:rPr>
                <w:sz w:val="24"/>
                <w:szCs w:val="24"/>
              </w:rPr>
              <w:t>ariantes que l</w:t>
            </w:r>
            <w:r w:rsidR="004B5571">
              <w:rPr>
                <w:sz w:val="24"/>
                <w:szCs w:val="24"/>
              </w:rPr>
              <w:t>e</w:t>
            </w:r>
            <w:r>
              <w:rPr>
                <w:sz w:val="24"/>
                <w:szCs w:val="24"/>
              </w:rPr>
              <w:t xml:space="preserve"> Maître d’Ouvrage a invité le Proposant à soumettre dans sa Proposition de Deuxième Etape ;</w:t>
            </w:r>
          </w:p>
          <w:p w14:paraId="467B2B0E" w14:textId="7317E25D" w:rsidR="00F767A2" w:rsidRDefault="00F767A2" w:rsidP="00F767A2">
            <w:pPr>
              <w:pStyle w:val="ListParagraph"/>
              <w:numPr>
                <w:ilvl w:val="0"/>
                <w:numId w:val="168"/>
              </w:numPr>
              <w:spacing w:before="60" w:after="60"/>
              <w:jc w:val="both"/>
              <w:rPr>
                <w:sz w:val="24"/>
                <w:szCs w:val="24"/>
              </w:rPr>
            </w:pPr>
            <w:r>
              <w:rPr>
                <w:sz w:val="24"/>
                <w:szCs w:val="24"/>
              </w:rPr>
              <w:t>incorpore les modifications, le cas échéant, listées dans le mémorandum spécifique du Proposant intitulé « </w:t>
            </w:r>
            <w:r w:rsidR="00DE1717">
              <w:rPr>
                <w:sz w:val="24"/>
                <w:szCs w:val="24"/>
              </w:rPr>
              <w:t>Modification</w:t>
            </w:r>
            <w:r>
              <w:rPr>
                <w:sz w:val="24"/>
                <w:szCs w:val="24"/>
              </w:rPr>
              <w:t>s exigé</w:t>
            </w:r>
            <w:r w:rsidR="00DE1717">
              <w:rPr>
                <w:sz w:val="24"/>
                <w:szCs w:val="24"/>
              </w:rPr>
              <w:t>e</w:t>
            </w:r>
            <w:r>
              <w:rPr>
                <w:sz w:val="24"/>
                <w:szCs w:val="24"/>
              </w:rPr>
              <w:t xml:space="preserve">s suite à l’Evaluation de la Première Etape » conformément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3260B839" w14:textId="56E95C74" w:rsidR="00F85896" w:rsidRPr="00FC7F0A" w:rsidRDefault="00F767A2" w:rsidP="003B5732">
            <w:pPr>
              <w:pStyle w:val="ListParagraph"/>
              <w:numPr>
                <w:ilvl w:val="0"/>
                <w:numId w:val="168"/>
              </w:numPr>
              <w:spacing w:before="60" w:after="60"/>
              <w:jc w:val="both"/>
              <w:rPr>
                <w:sz w:val="24"/>
                <w:szCs w:val="24"/>
              </w:rPr>
            </w:pPr>
            <w:r>
              <w:rPr>
                <w:sz w:val="24"/>
                <w:szCs w:val="24"/>
              </w:rPr>
              <w:t xml:space="preserve">reflète les changements, le cas échéant </w:t>
            </w:r>
            <w:r w:rsidR="00005AC6">
              <w:rPr>
                <w:sz w:val="24"/>
                <w:szCs w:val="24"/>
              </w:rPr>
              <w:t>du</w:t>
            </w:r>
            <w:r>
              <w:rPr>
                <w:sz w:val="24"/>
                <w:szCs w:val="24"/>
              </w:rPr>
              <w:t xml:space="preserve"> </w:t>
            </w:r>
            <w:r w:rsidR="00005AC6">
              <w:rPr>
                <w:sz w:val="24"/>
                <w:szCs w:val="24"/>
              </w:rPr>
              <w:t>D</w:t>
            </w:r>
            <w:r>
              <w:rPr>
                <w:sz w:val="24"/>
                <w:szCs w:val="24"/>
              </w:rPr>
              <w:t>DP émis en tant qu’Add</w:t>
            </w:r>
            <w:r w:rsidR="00005AC6">
              <w:rPr>
                <w:sz w:val="24"/>
                <w:szCs w:val="24"/>
              </w:rPr>
              <w:t>itif</w:t>
            </w:r>
            <w:r>
              <w:rPr>
                <w:sz w:val="24"/>
                <w:szCs w:val="24"/>
              </w:rPr>
              <w:t xml:space="preserve"> </w:t>
            </w:r>
            <w:r w:rsidR="00005AC6">
              <w:rPr>
                <w:sz w:val="24"/>
                <w:szCs w:val="24"/>
              </w:rPr>
              <w:t>lors de</w:t>
            </w:r>
            <w:r>
              <w:rPr>
                <w:sz w:val="24"/>
                <w:szCs w:val="24"/>
              </w:rPr>
              <w:t xml:space="preserve"> ou après l’Invitation à soumettre des Propositions – Deuxième Etape, conformément à l’article </w:t>
            </w:r>
            <w:r w:rsidRPr="00164F93">
              <w:rPr>
                <w:b/>
                <w:bCs/>
                <w:sz w:val="24"/>
                <w:szCs w:val="24"/>
              </w:rPr>
              <w:t>27.1 des IP</w:t>
            </w:r>
            <w:r w:rsidR="00F85896" w:rsidRPr="00FC7F0A">
              <w:rPr>
                <w:sz w:val="24"/>
                <w:szCs w:val="24"/>
              </w:rPr>
              <w:t>.</w:t>
            </w:r>
          </w:p>
          <w:p w14:paraId="1EFEEA56" w14:textId="6EB5A735" w:rsidR="00F85896" w:rsidRDefault="00F85896" w:rsidP="003B5732">
            <w:pPr>
              <w:pStyle w:val="AASec1H3"/>
              <w:numPr>
                <w:ilvl w:val="1"/>
                <w:numId w:val="143"/>
              </w:numPr>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t>par rapport aux conditions du DDP</w:t>
            </w:r>
            <w:r w:rsidRPr="00B4328A">
              <w:t>.</w:t>
            </w:r>
          </w:p>
          <w:p w14:paraId="347097F8" w14:textId="73D1A733" w:rsidR="00F85896" w:rsidRPr="00B4328A" w:rsidRDefault="00F85896" w:rsidP="003B5732">
            <w:pPr>
              <w:pStyle w:val="AASec1H3"/>
              <w:numPr>
                <w:ilvl w:val="1"/>
                <w:numId w:val="143"/>
              </w:numPr>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rsidRPr="007A1EC7">
              <w:t xml:space="preserve">en comparaison avec la documentation requise par le </w:t>
            </w:r>
            <w:r>
              <w:t>DDP</w:t>
            </w:r>
            <w:r w:rsidRPr="00B4328A">
              <w:t>.</w:t>
            </w:r>
          </w:p>
        </w:tc>
      </w:tr>
      <w:tr w:rsidR="00F85896" w:rsidRPr="00B4328A" w14:paraId="4AD1DA49" w14:textId="77777777" w:rsidTr="007A62DD">
        <w:trPr>
          <w:gridAfter w:val="1"/>
          <w:wAfter w:w="23" w:type="dxa"/>
          <w:trHeight w:val="1331"/>
        </w:trPr>
        <w:tc>
          <w:tcPr>
            <w:tcW w:w="2552" w:type="dxa"/>
            <w:gridSpan w:val="3"/>
          </w:tcPr>
          <w:p w14:paraId="5D842A6F" w14:textId="6ED6D62D" w:rsidR="00F85896" w:rsidRPr="00B4328A" w:rsidRDefault="00F85896" w:rsidP="00F85896">
            <w:pPr>
              <w:pStyle w:val="HeadingSPD02"/>
              <w:numPr>
                <w:ilvl w:val="0"/>
                <w:numId w:val="143"/>
              </w:numPr>
              <w:ind w:left="360"/>
              <w:jc w:val="left"/>
              <w:rPr>
                <w:lang w:val="fr-FR"/>
              </w:rPr>
            </w:pPr>
            <w:bookmarkStart w:id="220" w:name="_Toc138683492"/>
            <w:r w:rsidRPr="00B4328A">
              <w:rPr>
                <w:lang w:val="fr-FR"/>
              </w:rPr>
              <w:t>Evaluation des P</w:t>
            </w:r>
            <w:r>
              <w:rPr>
                <w:lang w:val="fr-FR"/>
              </w:rPr>
              <w:t>arties</w:t>
            </w:r>
            <w:r w:rsidRPr="00B4328A">
              <w:rPr>
                <w:lang w:val="fr-FR"/>
              </w:rPr>
              <w:t xml:space="preserve"> techniques</w:t>
            </w:r>
            <w:bookmarkEnd w:id="220"/>
          </w:p>
        </w:tc>
        <w:tc>
          <w:tcPr>
            <w:tcW w:w="7456" w:type="dxa"/>
          </w:tcPr>
          <w:p w14:paraId="325CD52B" w14:textId="4D083A13" w:rsidR="00F85896" w:rsidRPr="00E00349" w:rsidRDefault="00F85896" w:rsidP="003B5732">
            <w:pPr>
              <w:pStyle w:val="AASec1H3"/>
              <w:numPr>
                <w:ilvl w:val="1"/>
                <w:numId w:val="143"/>
              </w:numPr>
              <w:ind w:left="555" w:hanging="630"/>
            </w:pPr>
            <w:r>
              <w:tab/>
            </w:r>
            <w:r w:rsidRPr="00E00349">
              <w:t xml:space="preserve">L’évaluation des </w:t>
            </w:r>
            <w:r>
              <w:t xml:space="preserve">Parties </w:t>
            </w:r>
            <w:r w:rsidRPr="00E00349">
              <w:t>techniques par le Maître d’Ouvrage sera effectuée comme spécifié à la Section III, Critères d’</w:t>
            </w:r>
            <w:r>
              <w:t>E</w:t>
            </w:r>
            <w:r w:rsidRPr="00E00349">
              <w:t xml:space="preserve">valuation et de </w:t>
            </w:r>
            <w:r>
              <w:t>Q</w:t>
            </w:r>
            <w:r w:rsidRPr="00E00349">
              <w:t>ualification.</w:t>
            </w:r>
          </w:p>
          <w:p w14:paraId="2E6A9B3A" w14:textId="1A456B0A" w:rsidR="00F85896" w:rsidRPr="00B4328A" w:rsidRDefault="00F85896" w:rsidP="003B5732">
            <w:pPr>
              <w:pStyle w:val="AASec1H3"/>
              <w:numPr>
                <w:ilvl w:val="1"/>
                <w:numId w:val="143"/>
              </w:numPr>
              <w:ind w:left="555" w:hanging="630"/>
            </w:pPr>
            <w:r w:rsidRPr="00E00349">
              <w:t xml:space="preserve">Les scores à attribuer aux facteurs techniques et aux sous-facteurs sont spécifiés </w:t>
            </w:r>
            <w:r w:rsidRPr="00E00349">
              <w:rPr>
                <w:b/>
              </w:rPr>
              <w:t>dans le</w:t>
            </w:r>
            <w:r w:rsidRPr="00E00349">
              <w:t xml:space="preserve"> </w:t>
            </w:r>
            <w:r>
              <w:rPr>
                <w:b/>
              </w:rPr>
              <w:t>DPDP</w:t>
            </w:r>
            <w:r w:rsidRPr="000D7149">
              <w:rPr>
                <w:b/>
              </w:rPr>
              <w:t>.</w:t>
            </w:r>
          </w:p>
        </w:tc>
      </w:tr>
      <w:tr w:rsidR="00F85896" w:rsidRPr="00B4328A" w14:paraId="67A41A4B" w14:textId="77777777" w:rsidTr="003A0331">
        <w:trPr>
          <w:gridAfter w:val="1"/>
          <w:wAfter w:w="23" w:type="dxa"/>
          <w:trHeight w:val="720"/>
        </w:trPr>
        <w:tc>
          <w:tcPr>
            <w:tcW w:w="2552" w:type="dxa"/>
            <w:gridSpan w:val="3"/>
          </w:tcPr>
          <w:p w14:paraId="097603E0" w14:textId="307FCA81" w:rsidR="00F85896" w:rsidRPr="00B4328A" w:rsidRDefault="00F85896" w:rsidP="00F85896">
            <w:pPr>
              <w:pStyle w:val="HeadingSPD02"/>
              <w:numPr>
                <w:ilvl w:val="0"/>
                <w:numId w:val="143"/>
              </w:numPr>
              <w:ind w:left="360"/>
              <w:jc w:val="left"/>
              <w:rPr>
                <w:lang w:val="fr-FR"/>
              </w:rPr>
            </w:pPr>
            <w:bookmarkStart w:id="221" w:name="_Toc138683493"/>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221"/>
          </w:p>
        </w:tc>
        <w:tc>
          <w:tcPr>
            <w:tcW w:w="7456" w:type="dxa"/>
          </w:tcPr>
          <w:p w14:paraId="0F7F6AC4" w14:textId="44172222" w:rsidR="00F85896" w:rsidRPr="00B4328A" w:rsidRDefault="00F85896" w:rsidP="003B5732">
            <w:pPr>
              <w:pStyle w:val="AASec1H3"/>
              <w:numPr>
                <w:ilvl w:val="1"/>
                <w:numId w:val="143"/>
              </w:numPr>
              <w:ind w:left="555" w:hanging="630"/>
            </w:pPr>
            <w:r w:rsidRPr="00B4328A">
              <w:tab/>
              <w:t xml:space="preserve">A l’issue de l’évaluation de la Partie technique des Propositions, le Maître </w:t>
            </w:r>
            <w:r>
              <w:t>d’</w:t>
            </w:r>
            <w:r w:rsidRPr="00B4328A">
              <w:t>Ouvrage fera les notifications ci-après :</w:t>
            </w:r>
          </w:p>
          <w:p w14:paraId="262F9222" w14:textId="5B34E6CD" w:rsidR="00F85896" w:rsidRPr="00B4328A" w:rsidRDefault="00F85896" w:rsidP="00F85896">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Pr>
                <w:sz w:val="24"/>
                <w:szCs w:val="24"/>
              </w:rPr>
              <w:t>’</w:t>
            </w:r>
            <w:r w:rsidRPr="00B4328A">
              <w:rPr>
                <w:sz w:val="24"/>
                <w:szCs w:val="24"/>
              </w:rPr>
              <w:t>informant comme suit :</w:t>
            </w:r>
          </w:p>
          <w:p w14:paraId="0A05ED49" w14:textId="00F15AB0" w:rsidR="00F85896" w:rsidRPr="00B4328A" w:rsidRDefault="00F85896" w:rsidP="00F85896">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Pr>
                <w:sz w:val="24"/>
                <w:szCs w:val="24"/>
              </w:rPr>
              <w:t>sa</w:t>
            </w:r>
            <w:r w:rsidRPr="00B4328A">
              <w:rPr>
                <w:sz w:val="24"/>
                <w:szCs w:val="24"/>
              </w:rPr>
              <w:t xml:space="preserve"> Partie technique  a été jugée non-conforme ; </w:t>
            </w:r>
          </w:p>
          <w:p w14:paraId="206CAF36" w14:textId="337912F1" w:rsidR="00F85896" w:rsidRPr="00B4328A" w:rsidRDefault="00F85896" w:rsidP="00F85896">
            <w:pPr>
              <w:tabs>
                <w:tab w:val="left" w:pos="1224"/>
              </w:tabs>
              <w:spacing w:before="60" w:after="60"/>
              <w:ind w:left="1791" w:hanging="567"/>
              <w:jc w:val="both"/>
              <w:rPr>
                <w:sz w:val="24"/>
                <w:szCs w:val="24"/>
              </w:rPr>
            </w:pPr>
            <w:r w:rsidRPr="00B4328A">
              <w:rPr>
                <w:sz w:val="24"/>
                <w:szCs w:val="24"/>
              </w:rPr>
              <w:t>(ii)</w:t>
            </w:r>
            <w:r w:rsidRPr="00B4328A">
              <w:rPr>
                <w:sz w:val="24"/>
                <w:szCs w:val="24"/>
              </w:rPr>
              <w:tab/>
            </w:r>
            <w:r>
              <w:rPr>
                <w:sz w:val="24"/>
                <w:szCs w:val="24"/>
              </w:rPr>
              <w:t>son</w:t>
            </w:r>
            <w:r w:rsidRPr="00B4328A">
              <w:rPr>
                <w:sz w:val="24"/>
                <w:szCs w:val="24"/>
              </w:rPr>
              <w:t xml:space="preserve"> enveloppe marquée « Partie financière » l</w:t>
            </w:r>
            <w:r>
              <w:rPr>
                <w:sz w:val="24"/>
                <w:szCs w:val="24"/>
              </w:rPr>
              <w:t>ui</w:t>
            </w:r>
            <w:r w:rsidRPr="00B4328A">
              <w:rPr>
                <w:sz w:val="24"/>
                <w:szCs w:val="24"/>
              </w:rPr>
              <w:t xml:space="preserve"> sera retournée sans avoir été ouverte à l’issue de l’évaluation des Propositions et après la signature du Marché ;</w:t>
            </w:r>
          </w:p>
          <w:p w14:paraId="048A6C1C" w14:textId="77777777" w:rsidR="00F85896" w:rsidRPr="00B4328A" w:rsidRDefault="00F85896" w:rsidP="00F85896">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F85896" w:rsidRPr="00B4328A" w:rsidRDefault="00F85896" w:rsidP="00F85896">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F85896" w:rsidRPr="00F12017" w:rsidRDefault="00F85896" w:rsidP="00F85896">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55CD9F4E" w:rsidR="00F85896" w:rsidRPr="00B4328A" w:rsidRDefault="00F85896" w:rsidP="00F85896">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w:t>
            </w:r>
            <w:r w:rsidR="00290617">
              <w:rPr>
                <w:b/>
                <w:bCs/>
                <w:sz w:val="24"/>
                <w:szCs w:val="24"/>
              </w:rPr>
              <w:t>55</w:t>
            </w:r>
            <w:r w:rsidRPr="00EC5B81">
              <w:rPr>
                <w:b/>
                <w:bCs/>
                <w:sz w:val="24"/>
                <w:szCs w:val="24"/>
              </w:rPr>
              <w:t xml:space="preserve"> et IP </w:t>
            </w:r>
            <w:r w:rsidR="00290617">
              <w:rPr>
                <w:b/>
                <w:bCs/>
                <w:sz w:val="24"/>
                <w:szCs w:val="24"/>
              </w:rPr>
              <w:t>57</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Pr>
                <w:sz w:val="24"/>
                <w:szCs w:val="24"/>
              </w:rPr>
              <w:t>du</w:t>
            </w:r>
            <w:r w:rsidRPr="00B4328A">
              <w:rPr>
                <w:sz w:val="24"/>
                <w:szCs w:val="24"/>
              </w:rPr>
              <w:t xml:space="preserve"> montant total de</w:t>
            </w:r>
            <w:r>
              <w:rPr>
                <w:sz w:val="24"/>
                <w:szCs w:val="24"/>
              </w:rPr>
              <w:t xml:space="preserve"> leur</w:t>
            </w:r>
            <w:r w:rsidRPr="00B4328A">
              <w:rPr>
                <w:sz w:val="24"/>
                <w:szCs w:val="24"/>
              </w:rPr>
              <w:t>s Propositions aura lieu lors de la Notification de l’</w:t>
            </w:r>
            <w:r>
              <w:rPr>
                <w:sz w:val="24"/>
                <w:szCs w:val="24"/>
              </w:rPr>
              <w:t>I</w:t>
            </w:r>
            <w:r w:rsidRPr="00B4328A">
              <w:rPr>
                <w:sz w:val="24"/>
                <w:szCs w:val="24"/>
              </w:rPr>
              <w:t>ntention d’</w:t>
            </w:r>
            <w:r>
              <w:rPr>
                <w:sz w:val="24"/>
                <w:szCs w:val="24"/>
              </w:rPr>
              <w:t>A</w:t>
            </w:r>
            <w:r w:rsidRPr="00B4328A">
              <w:rPr>
                <w:sz w:val="24"/>
                <w:szCs w:val="24"/>
              </w:rPr>
              <w:t>ttribution du Marché.</w:t>
            </w:r>
          </w:p>
        </w:tc>
      </w:tr>
      <w:tr w:rsidR="00F85896" w:rsidRPr="00B4328A" w14:paraId="746A1578" w14:textId="77777777" w:rsidTr="007A62DD">
        <w:trPr>
          <w:gridAfter w:val="1"/>
          <w:wAfter w:w="23" w:type="dxa"/>
          <w:trHeight w:val="639"/>
        </w:trPr>
        <w:tc>
          <w:tcPr>
            <w:tcW w:w="10008" w:type="dxa"/>
            <w:gridSpan w:val="4"/>
          </w:tcPr>
          <w:p w14:paraId="1D9190BB" w14:textId="6F37148A" w:rsidR="00F85896" w:rsidRPr="00B4328A" w:rsidRDefault="002D5C76" w:rsidP="00F85896">
            <w:pPr>
              <w:pStyle w:val="HeadingSPD01"/>
              <w:numPr>
                <w:ilvl w:val="0"/>
                <w:numId w:val="0"/>
              </w:numPr>
              <w:spacing w:before="120"/>
              <w:rPr>
                <w:sz w:val="24"/>
                <w:szCs w:val="24"/>
                <w:lang w:val="fr-FR"/>
              </w:rPr>
            </w:pPr>
            <w:bookmarkStart w:id="222" w:name="_Toc138683494"/>
            <w:r>
              <w:rPr>
                <w:rFonts w:ascii="Times New Roman" w:hAnsi="Times New Roman"/>
                <w:szCs w:val="32"/>
                <w:lang w:val="fr-FR"/>
              </w:rPr>
              <w:t>K</w:t>
            </w:r>
            <w:r w:rsidR="00F85896">
              <w:rPr>
                <w:rFonts w:ascii="Times New Roman" w:hAnsi="Times New Roman"/>
                <w:szCs w:val="32"/>
                <w:lang w:val="fr-FR"/>
              </w:rPr>
              <w:t xml:space="preserve">. </w:t>
            </w:r>
            <w:r w:rsidR="00472797">
              <w:rPr>
                <w:rFonts w:ascii="Times New Roman" w:hAnsi="Times New Roman"/>
                <w:szCs w:val="32"/>
                <w:lang w:val="fr-FR"/>
              </w:rPr>
              <w:t xml:space="preserve">Deuxième Etape : </w:t>
            </w:r>
            <w:r w:rsidR="00F85896" w:rsidRPr="00B4328A">
              <w:rPr>
                <w:rFonts w:ascii="Times New Roman" w:hAnsi="Times New Roman"/>
                <w:szCs w:val="32"/>
                <w:lang w:val="fr-FR"/>
              </w:rPr>
              <w:t>Ouverture des Parties financières</w:t>
            </w:r>
            <w:bookmarkEnd w:id="222"/>
          </w:p>
        </w:tc>
      </w:tr>
      <w:tr w:rsidR="00F85896" w:rsidRPr="00B4328A" w14:paraId="28E4FDF4" w14:textId="77777777" w:rsidTr="007A62DD">
        <w:trPr>
          <w:gridAfter w:val="1"/>
          <w:wAfter w:w="23" w:type="dxa"/>
        </w:trPr>
        <w:tc>
          <w:tcPr>
            <w:tcW w:w="2552" w:type="dxa"/>
            <w:gridSpan w:val="3"/>
          </w:tcPr>
          <w:p w14:paraId="24C69DFF" w14:textId="1C6D7167" w:rsidR="00F85896" w:rsidRPr="00B4328A" w:rsidRDefault="00F85896" w:rsidP="00F85896">
            <w:pPr>
              <w:pStyle w:val="HeadingSPD02"/>
              <w:numPr>
                <w:ilvl w:val="0"/>
                <w:numId w:val="143"/>
              </w:numPr>
              <w:ind w:left="360"/>
              <w:jc w:val="left"/>
              <w:rPr>
                <w:lang w:val="fr-FR"/>
              </w:rPr>
            </w:pPr>
            <w:bookmarkStart w:id="223" w:name="_Toc138683495"/>
            <w:r w:rsidRPr="00B4328A">
              <w:rPr>
                <w:lang w:val="fr-FR"/>
              </w:rPr>
              <w:t>Ouverture publique des Parties financières lorsque MOF ou négociations ne sont pas applicables</w:t>
            </w:r>
            <w:bookmarkEnd w:id="223"/>
          </w:p>
        </w:tc>
        <w:tc>
          <w:tcPr>
            <w:tcW w:w="7456" w:type="dxa"/>
          </w:tcPr>
          <w:p w14:paraId="72A80DC9" w14:textId="653A69EC" w:rsidR="00F85896" w:rsidRPr="00A03ECF" w:rsidRDefault="00F85896" w:rsidP="003B5732">
            <w:pPr>
              <w:pStyle w:val="AASec1H3"/>
              <w:numPr>
                <w:ilvl w:val="1"/>
                <w:numId w:val="143"/>
              </w:numPr>
              <w:ind w:left="555" w:hanging="630"/>
              <w:rPr>
                <w:rFonts w:ascii="Segoe UI" w:hAnsi="Segoe UI" w:cs="Segoe UI"/>
                <w:sz w:val="21"/>
                <w:szCs w:val="21"/>
              </w:rPr>
            </w:pPr>
            <w:r w:rsidRPr="00A03ECF">
              <w:t xml:space="preserve">Dans le cas où la méthode </w:t>
            </w:r>
            <w:r w:rsidRPr="000C1F9C">
              <w:t>MOF</w:t>
            </w:r>
            <w:r w:rsidRPr="00A03ECF">
              <w:rPr>
                <w:b/>
              </w:rPr>
              <w:t xml:space="preserve"> </w:t>
            </w:r>
            <w:r w:rsidRPr="00A03ECF">
              <w:t xml:space="preserve">(Meilleure Offre Finale) ou des négociations ne sont pas applicables comme spécifié dans les </w:t>
            </w:r>
            <w:r w:rsidRPr="00A03ECF">
              <w:rPr>
                <w:b/>
              </w:rPr>
              <w:t>DPDP</w:t>
            </w:r>
            <w:r w:rsidRPr="00A03ECF">
              <w:t xml:space="preserve">, le Maître d’Ouvrage procédera à l’ouverture des Parties financières en présence des représentants désignés des Proposants et de toute personne qui souhaitent y assister. La date d’ouverture ne doit pas être inférieure à dix (10) Jours </w:t>
            </w:r>
            <w:r>
              <w:t>o</w:t>
            </w:r>
            <w:r w:rsidRPr="00A03ECF">
              <w:t xml:space="preserve">uvrables à compter de la date de notification des résultats de l’évaluation technique, décrite dans l’article </w:t>
            </w:r>
            <w:r w:rsidR="00472797">
              <w:t>44</w:t>
            </w:r>
            <w:r w:rsidRPr="000C1F9C">
              <w:t>.1 des IP</w:t>
            </w:r>
            <w:r w:rsidRPr="00A03ECF">
              <w:t xml:space="preserve">. Toutefois, si le Maître d’Ouvrage reçoit une </w:t>
            </w:r>
            <w:r>
              <w:t>réclamation</w:t>
            </w:r>
            <w:r w:rsidRPr="00A03ECF">
              <w:t xml:space="preserve"> sur les résultats de l’évaluation technique dans</w:t>
            </w:r>
            <w:r w:rsidRPr="000C1F9C">
              <w:t xml:space="preserve"> les dix (10) Jours ouvrables, la date d’ouverture sera assujettie à l’article </w:t>
            </w:r>
            <w:r w:rsidR="00472797">
              <w:t>66</w:t>
            </w:r>
            <w:r w:rsidRPr="000C1F9C">
              <w:t xml:space="preserve">.1 des IP. </w:t>
            </w:r>
            <w:r w:rsidRPr="00A03ECF">
              <w:t xml:space="preserve">Chaque enveloppe marquée « Partie financière » sera inspectée afin de confirmer qu’elle est demeurée cachetée et qu’elle n’a pas été ouverte. Ces enveloppes seront </w:t>
            </w:r>
            <w:r>
              <w:t xml:space="preserve">ensuite </w:t>
            </w:r>
            <w:r w:rsidRPr="00A03ECF">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rPr>
              <w:t>DPDP</w:t>
            </w:r>
            <w:r w:rsidRPr="00A03ECF">
              <w:t xml:space="preserve">. </w:t>
            </w:r>
          </w:p>
          <w:p w14:paraId="3425C32B" w14:textId="1973B410" w:rsidR="00F85896" w:rsidRPr="00B4328A" w:rsidRDefault="00F85896" w:rsidP="003B5732">
            <w:pPr>
              <w:pStyle w:val="AASec1H3"/>
              <w:numPr>
                <w:ilvl w:val="1"/>
                <w:numId w:val="143"/>
              </w:numPr>
              <w:ind w:left="555" w:hanging="630"/>
            </w:pPr>
            <w:r w:rsidRPr="00B4328A">
              <w:t xml:space="preserve">Le Maître </w:t>
            </w:r>
            <w:r>
              <w:t>d’</w:t>
            </w:r>
            <w:r w:rsidRPr="00B4328A">
              <w:t xml:space="preserve">Ouvrage établira un procès-verbal de la séance d’ouverture des Propositions – Partie Financière, qui comportera au minimum : </w:t>
            </w:r>
          </w:p>
          <w:p w14:paraId="27BD18DF" w14:textId="77777777" w:rsidR="00F85896" w:rsidRPr="00B4328A" w:rsidRDefault="00F85896" w:rsidP="00F85896">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F85896" w:rsidRPr="00B4328A" w:rsidRDefault="00F85896" w:rsidP="00F85896">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629B9F51" w:rsidR="00F85896" w:rsidRPr="00B4328A" w:rsidRDefault="00F85896" w:rsidP="003B5732">
            <w:pPr>
              <w:pStyle w:val="AASec1H3"/>
              <w:numPr>
                <w:ilvl w:val="1"/>
                <w:numId w:val="143"/>
              </w:numPr>
              <w:ind w:left="555" w:hanging="630"/>
            </w:pPr>
            <w:r w:rsidRPr="00B4328A">
              <w:tab/>
              <w:t xml:space="preserve">Il sera demandé aux représentants des Proposants dont les Parties financières auront été ouvertes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w:t>
            </w:r>
            <w:r>
              <w:t>ni</w:t>
            </w:r>
            <w:r w:rsidRPr="00B4328A">
              <w:t xml:space="preserve"> au contenu du procès-verbal. Un exemplaire du procès-verbal sera distribué à tous les Proposants.</w:t>
            </w:r>
          </w:p>
        </w:tc>
      </w:tr>
      <w:tr w:rsidR="00F85896" w:rsidRPr="00B4328A" w14:paraId="143EE521" w14:textId="77777777" w:rsidTr="007A62DD">
        <w:trPr>
          <w:gridAfter w:val="1"/>
          <w:wAfter w:w="23" w:type="dxa"/>
        </w:trPr>
        <w:tc>
          <w:tcPr>
            <w:tcW w:w="2552" w:type="dxa"/>
            <w:gridSpan w:val="3"/>
          </w:tcPr>
          <w:p w14:paraId="73EF3BCD" w14:textId="2377A0EB" w:rsidR="00F85896" w:rsidRPr="00B4328A" w:rsidRDefault="00F85896" w:rsidP="00F85896">
            <w:pPr>
              <w:pStyle w:val="HeadingSPD02"/>
              <w:numPr>
                <w:ilvl w:val="0"/>
                <w:numId w:val="143"/>
              </w:numPr>
              <w:ind w:left="360"/>
              <w:jc w:val="left"/>
              <w:rPr>
                <w:lang w:val="fr-FR"/>
              </w:rPr>
            </w:pPr>
            <w:bookmarkStart w:id="224" w:name="_Toc138683496"/>
            <w:r>
              <w:rPr>
                <w:lang w:val="fr-FR"/>
              </w:rPr>
              <w:t xml:space="preserve">Ouverture </w:t>
            </w:r>
            <w:r w:rsidRPr="00B4328A">
              <w:rPr>
                <w:lang w:val="fr-FR"/>
              </w:rPr>
              <w:t>des Parties financières lorsque MOF ou négociations sont applicables</w:t>
            </w:r>
            <w:bookmarkEnd w:id="224"/>
          </w:p>
        </w:tc>
        <w:tc>
          <w:tcPr>
            <w:tcW w:w="7456" w:type="dxa"/>
          </w:tcPr>
          <w:p w14:paraId="3BD61039" w14:textId="1F22AAA3" w:rsidR="00F85896" w:rsidRPr="00B4328A" w:rsidRDefault="00F85896" w:rsidP="003B5732">
            <w:pPr>
              <w:pStyle w:val="AASec1H3"/>
              <w:numPr>
                <w:ilvl w:val="1"/>
                <w:numId w:val="143"/>
              </w:numPr>
              <w:ind w:left="555" w:hanging="630"/>
            </w:pPr>
            <w:r w:rsidRPr="00B4328A">
              <w:t>Dans le cas où</w:t>
            </w:r>
            <w:r>
              <w:t xml:space="preserve"> la méthode</w:t>
            </w:r>
            <w:r w:rsidRPr="00B4328A">
              <w:t xml:space="preserve"> </w:t>
            </w:r>
            <w:r w:rsidRPr="000C1F9C">
              <w:t xml:space="preserve">MOF </w:t>
            </w:r>
            <w:r w:rsidRPr="005B0267">
              <w:t xml:space="preserve">(Meilleure Offre Finale) </w:t>
            </w:r>
            <w:r w:rsidRPr="000C1F9C">
              <w:t xml:space="preserve">ou </w:t>
            </w:r>
            <w:r>
              <w:t xml:space="preserve">la méthode </w:t>
            </w:r>
            <w:r w:rsidRPr="000C1F9C">
              <w:t>des négociations</w:t>
            </w:r>
            <w:r w:rsidRPr="00B4328A">
              <w:t xml:space="preserve"> </w:t>
            </w:r>
            <w:r>
              <w:t>es</w:t>
            </w:r>
            <w:r w:rsidRPr="00B4328A">
              <w:t xml:space="preserve">t prévue dans les </w:t>
            </w:r>
            <w:r>
              <w:rPr>
                <w:b/>
              </w:rPr>
              <w:t>DPDP</w:t>
            </w:r>
            <w:r w:rsidRPr="00B4328A">
              <w:t xml:space="preserve">, le Maître </w:t>
            </w:r>
            <w:r>
              <w:t>d’</w:t>
            </w:r>
            <w:r w:rsidRPr="00B4328A">
              <w:t xml:space="preserve">Ouvrage ne procédera pas à l’ouverture publique des Parties financières, mais elles seront ouvertes en la présence d’un </w:t>
            </w:r>
            <w:r>
              <w:t>Garant</w:t>
            </w:r>
            <w:r w:rsidRPr="00B4328A">
              <w:t xml:space="preserve"> de Probité désigné par le Maître </w:t>
            </w:r>
            <w:r>
              <w:t>d’</w:t>
            </w:r>
            <w:r w:rsidRPr="00B4328A">
              <w:t>Ouvrage.</w:t>
            </w:r>
          </w:p>
          <w:p w14:paraId="1E393227" w14:textId="5E142452" w:rsidR="00F85896" w:rsidRPr="00B4328A" w:rsidRDefault="00F85896" w:rsidP="003B5732">
            <w:pPr>
              <w:pStyle w:val="AASec1H3"/>
              <w:numPr>
                <w:ilvl w:val="1"/>
                <w:numId w:val="143"/>
              </w:numPr>
              <w:ind w:left="555" w:hanging="630"/>
            </w:pPr>
            <w:r w:rsidRPr="00B4328A">
              <w:tab/>
              <w:t xml:space="preserve">En séance d’ouverture, chacune des enveloppes marquées « Partie financière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financière et les Bordereaux de Prix seront paraphés par les représentants du Maître </w:t>
            </w:r>
            <w:r>
              <w:t>d’</w:t>
            </w:r>
            <w:r w:rsidRPr="00B4328A">
              <w:t xml:space="preserve">Ouvrage participant à l’ouverture des plis et par le </w:t>
            </w:r>
            <w:r>
              <w:t>Garant</w:t>
            </w:r>
            <w:r w:rsidRPr="00B4328A">
              <w:t xml:space="preserve"> de Probité.</w:t>
            </w:r>
          </w:p>
          <w:p w14:paraId="1345B4AC" w14:textId="474188A2" w:rsidR="00F85896" w:rsidRPr="00B4328A" w:rsidRDefault="00F85896" w:rsidP="003B5732">
            <w:pPr>
              <w:pStyle w:val="AASec1H3"/>
              <w:numPr>
                <w:ilvl w:val="1"/>
                <w:numId w:val="143"/>
              </w:numPr>
              <w:ind w:left="555" w:hanging="630"/>
            </w:pPr>
            <w:r w:rsidRPr="00B4328A">
              <w:tab/>
              <w:t xml:space="preserve">Le Maître </w:t>
            </w:r>
            <w:r>
              <w:t>d’</w:t>
            </w:r>
            <w:r w:rsidRPr="00B4328A">
              <w:t xml:space="preserve">Ouvrage établira un procès-verbal de la séance d’ouverture des Propositions – Partie Financière, qui comportera au minimum : </w:t>
            </w:r>
          </w:p>
          <w:p w14:paraId="7430EE4B" w14:textId="77777777" w:rsidR="00F85896" w:rsidRPr="00B4328A" w:rsidRDefault="00F85896" w:rsidP="00F85896">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F85896" w:rsidRPr="00B4328A" w:rsidRDefault="00F85896" w:rsidP="00F85896">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F85896" w:rsidRPr="00B4328A" w:rsidRDefault="00F85896" w:rsidP="00F85896">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479010D7" w:rsidR="00F85896" w:rsidRPr="00B4328A" w:rsidRDefault="00F85896" w:rsidP="003B5732">
            <w:pPr>
              <w:pStyle w:val="AASec1H3"/>
              <w:numPr>
                <w:ilvl w:val="1"/>
                <w:numId w:val="143"/>
              </w:numPr>
              <w:ind w:left="555" w:hanging="630"/>
            </w:pPr>
            <w:r w:rsidRPr="00B4328A">
              <w:tab/>
              <w:t xml:space="preserve">Le </w:t>
            </w:r>
            <w:r>
              <w:t>Garant</w:t>
            </w:r>
            <w:r w:rsidRPr="00B4328A">
              <w:t xml:space="preserve"> de Probité signera le procès-verbal. Le contenu des enveloppes marquées « Partie financière » et le procès-verbal d’ouverture seront conservés en lieu sûr par le Maître </w:t>
            </w:r>
            <w:r>
              <w:t>d’</w:t>
            </w:r>
            <w:r w:rsidRPr="00B4328A">
              <w:t>Ouvrage et ne seront pas divulgués à quiconque jusqu’au moment de la Notification de l’</w:t>
            </w:r>
            <w:r>
              <w:t>I</w:t>
            </w:r>
            <w:r w:rsidRPr="00B4328A">
              <w:t>ntention d’</w:t>
            </w:r>
            <w:r>
              <w:t>A</w:t>
            </w:r>
            <w:r w:rsidRPr="00B4328A">
              <w:t>ttribution du Marché.</w:t>
            </w:r>
          </w:p>
        </w:tc>
      </w:tr>
      <w:tr w:rsidR="00F85896" w:rsidRPr="00B4328A" w14:paraId="3DF70AB9" w14:textId="77777777" w:rsidTr="007A62DD">
        <w:trPr>
          <w:gridAfter w:val="1"/>
          <w:wAfter w:w="23" w:type="dxa"/>
        </w:trPr>
        <w:tc>
          <w:tcPr>
            <w:tcW w:w="10008" w:type="dxa"/>
            <w:gridSpan w:val="4"/>
          </w:tcPr>
          <w:p w14:paraId="4BE8D318" w14:textId="492C17F2" w:rsidR="00F85896" w:rsidRPr="00B4328A" w:rsidRDefault="002D5C76" w:rsidP="00F85896">
            <w:pPr>
              <w:pStyle w:val="HeadingSPD01"/>
              <w:numPr>
                <w:ilvl w:val="0"/>
                <w:numId w:val="0"/>
              </w:numPr>
              <w:spacing w:before="120"/>
              <w:rPr>
                <w:sz w:val="24"/>
                <w:szCs w:val="24"/>
                <w:lang w:val="fr-FR"/>
              </w:rPr>
            </w:pPr>
            <w:bookmarkStart w:id="225" w:name="_Toc138683497"/>
            <w:r>
              <w:rPr>
                <w:rFonts w:ascii="Times New Roman" w:hAnsi="Times New Roman"/>
                <w:szCs w:val="32"/>
                <w:lang w:val="fr-FR"/>
              </w:rPr>
              <w:t>I</w:t>
            </w:r>
            <w:r w:rsidR="00F85896" w:rsidRPr="0031750E">
              <w:rPr>
                <w:rFonts w:ascii="Times New Roman" w:hAnsi="Times New Roman"/>
                <w:szCs w:val="32"/>
                <w:lang w:val="fr-FR"/>
              </w:rPr>
              <w:t xml:space="preserve">. </w:t>
            </w:r>
            <w:r w:rsidR="00E024AE">
              <w:rPr>
                <w:rFonts w:ascii="Times New Roman" w:hAnsi="Times New Roman"/>
                <w:szCs w:val="32"/>
                <w:lang w:val="fr-FR"/>
              </w:rPr>
              <w:t xml:space="preserve">Deuxième Etape : </w:t>
            </w:r>
            <w:r w:rsidR="00F85896" w:rsidRPr="0031750E">
              <w:rPr>
                <w:rFonts w:ascii="Times New Roman" w:hAnsi="Times New Roman"/>
                <w:szCs w:val="32"/>
                <w:lang w:val="fr-FR"/>
              </w:rPr>
              <w:t>Evaluation des Parties</w:t>
            </w:r>
            <w:r w:rsidR="00F85896" w:rsidRPr="00B4328A">
              <w:rPr>
                <w:rFonts w:ascii="Times New Roman" w:hAnsi="Times New Roman"/>
                <w:szCs w:val="32"/>
                <w:lang w:val="fr-FR"/>
              </w:rPr>
              <w:t xml:space="preserve"> financières</w:t>
            </w:r>
            <w:bookmarkEnd w:id="225"/>
          </w:p>
        </w:tc>
      </w:tr>
      <w:tr w:rsidR="00F85896" w:rsidRPr="00B4328A" w14:paraId="4FCF6B3F" w14:textId="77777777" w:rsidTr="007A62DD">
        <w:trPr>
          <w:gridAfter w:val="1"/>
          <w:wAfter w:w="23" w:type="dxa"/>
        </w:trPr>
        <w:tc>
          <w:tcPr>
            <w:tcW w:w="2552" w:type="dxa"/>
            <w:gridSpan w:val="3"/>
          </w:tcPr>
          <w:p w14:paraId="49632E3A" w14:textId="05A1DD9F" w:rsidR="00F85896" w:rsidRPr="00B4328A" w:rsidRDefault="00F85896" w:rsidP="00F85896">
            <w:pPr>
              <w:pStyle w:val="HeadingSPD02"/>
              <w:numPr>
                <w:ilvl w:val="0"/>
                <w:numId w:val="143"/>
              </w:numPr>
              <w:ind w:left="360"/>
              <w:jc w:val="left"/>
              <w:rPr>
                <w:lang w:val="fr-FR"/>
              </w:rPr>
            </w:pPr>
            <w:bookmarkStart w:id="226" w:name="_Toc138683498"/>
            <w:r w:rsidRPr="00B4328A">
              <w:rPr>
                <w:lang w:val="fr-FR"/>
              </w:rPr>
              <w:t>Non-conformité, mineures</w:t>
            </w:r>
            <w:bookmarkEnd w:id="226"/>
          </w:p>
        </w:tc>
        <w:tc>
          <w:tcPr>
            <w:tcW w:w="7456" w:type="dxa"/>
          </w:tcPr>
          <w:p w14:paraId="7CF14ACC" w14:textId="4F788C73" w:rsidR="00F85896" w:rsidRPr="00F12017" w:rsidRDefault="00F85896" w:rsidP="003B5732">
            <w:pPr>
              <w:pStyle w:val="AASec1H3"/>
              <w:numPr>
                <w:ilvl w:val="1"/>
                <w:numId w:val="143"/>
              </w:numPr>
              <w:ind w:left="555" w:hanging="630"/>
            </w:pPr>
            <w:r w:rsidRPr="00B4328A">
              <w:tab/>
              <w:t xml:space="preserve">Si une Proposition est conforme pour l’essentiel, le Maître </w:t>
            </w:r>
            <w:r>
              <w:t>d’</w:t>
            </w:r>
            <w:r w:rsidRPr="00B4328A">
              <w:t xml:space="preserve">Ouvrage rectifiera les non-conformités </w:t>
            </w:r>
            <w:r>
              <w:t>mineur</w:t>
            </w:r>
            <w:r w:rsidRPr="00B4328A">
              <w:t xml:space="preserve">es qui affectent le prix de la Proposition. </w:t>
            </w:r>
            <w:r w:rsidRPr="00F12017">
              <w:t xml:space="preserve">À cet effet, le prix de la Proposition sera ajusté, uniquement aux fins de comparaison, compte tenu de l’élément ou du composant manquant ou non conforme, en ajoutant la moyenne des prix de l’élément ou composant fournis par les autres </w:t>
            </w:r>
            <w:r>
              <w:t>Proposant</w:t>
            </w:r>
            <w:r w:rsidRPr="00F12017">
              <w:t xml:space="preserve">s ayant remis des </w:t>
            </w:r>
            <w:r>
              <w:t>proposition</w:t>
            </w:r>
            <w:r w:rsidRPr="00F12017">
              <w:t>s conformes</w:t>
            </w:r>
            <w:r>
              <w:t xml:space="preserve"> pour l’essentiel</w:t>
            </w:r>
            <w:r w:rsidRPr="00F12017">
              <w:t xml:space="preserve">. Si le prix de cet élément ou composant ne peut pas être estimé par la prise en compte du prix des autres </w:t>
            </w:r>
            <w:r>
              <w:t>proposition</w:t>
            </w:r>
            <w:r w:rsidRPr="00F12017">
              <w:t>s conformes</w:t>
            </w:r>
            <w:r>
              <w:t xml:space="preserve"> pour l’essentiel</w:t>
            </w:r>
            <w:r w:rsidRPr="00F12017">
              <w:t>, le Maître d’Ouvrage fera sa propre estimation.</w:t>
            </w:r>
          </w:p>
        </w:tc>
      </w:tr>
      <w:tr w:rsidR="00F85896" w:rsidRPr="00B4328A" w14:paraId="041476DC" w14:textId="77777777" w:rsidTr="007A62DD">
        <w:trPr>
          <w:gridAfter w:val="1"/>
          <w:wAfter w:w="23" w:type="dxa"/>
        </w:trPr>
        <w:tc>
          <w:tcPr>
            <w:tcW w:w="2552" w:type="dxa"/>
            <w:gridSpan w:val="3"/>
          </w:tcPr>
          <w:p w14:paraId="63522288" w14:textId="37FF2E5C" w:rsidR="00F85896" w:rsidRPr="00B4328A" w:rsidRDefault="00F85896" w:rsidP="00F85896">
            <w:pPr>
              <w:pStyle w:val="HeadingSPD02"/>
              <w:numPr>
                <w:ilvl w:val="0"/>
                <w:numId w:val="143"/>
              </w:numPr>
              <w:ind w:left="360"/>
              <w:jc w:val="left"/>
              <w:rPr>
                <w:lang w:val="fr-FR"/>
              </w:rPr>
            </w:pPr>
            <w:bookmarkStart w:id="227" w:name="_Toc138683499"/>
            <w:r w:rsidRPr="00B4328A">
              <w:rPr>
                <w:lang w:val="fr-FR"/>
              </w:rPr>
              <w:t>Correction des erreurs arithmétiques</w:t>
            </w:r>
            <w:bookmarkEnd w:id="227"/>
          </w:p>
        </w:tc>
        <w:tc>
          <w:tcPr>
            <w:tcW w:w="7456" w:type="dxa"/>
          </w:tcPr>
          <w:p w14:paraId="6103A2A8" w14:textId="45126D7E" w:rsidR="00F85896" w:rsidRDefault="00F85896" w:rsidP="003B5732">
            <w:pPr>
              <w:pStyle w:val="AASec1H3"/>
              <w:numPr>
                <w:ilvl w:val="1"/>
                <w:numId w:val="143"/>
              </w:numPr>
              <w:ind w:left="555" w:hanging="630"/>
            </w:pPr>
            <w:r w:rsidRPr="00B4328A">
              <w:tab/>
              <w:t xml:space="preserve">Le Maître </w:t>
            </w:r>
            <w:r>
              <w:t>d’</w:t>
            </w:r>
            <w:r w:rsidRPr="00B4328A">
              <w:t>Ouvrage rectifiera les erreurs arithmétiques sur la base suivante :</w:t>
            </w:r>
          </w:p>
          <w:p w14:paraId="6383EC68" w14:textId="169693BE" w:rsidR="00F85896" w:rsidRPr="00FB7F90" w:rsidRDefault="00F85896" w:rsidP="00F85896">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571148C4" w14:textId="29AE9633" w:rsidR="00F85896" w:rsidRPr="00FB7F90" w:rsidRDefault="00F85896" w:rsidP="00F85896">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en cas d'erreur entre le total des montants indiqués dans la colonne du prix de l'activité et le montant indiqué sous le prix total des activités,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4D217220" w14:textId="29C4F0E3" w:rsidR="00F85896" w:rsidRPr="00FB7F90" w:rsidRDefault="00F85896" w:rsidP="00F85896">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et le montant correspondant dans le Programme des </w:t>
            </w:r>
            <w:r w:rsidRPr="000C1F9C">
              <w:rPr>
                <w:sz w:val="24"/>
                <w:szCs w:val="24"/>
              </w:rPr>
              <w:t>prix des Activités</w:t>
            </w:r>
            <w:r w:rsidRPr="00FE05E2">
              <w:rPr>
                <w:sz w:val="24"/>
                <w:szCs w:val="24"/>
              </w:rPr>
              <w:t xml:space="preserve">, le premier prévaut et le </w:t>
            </w:r>
            <w:r>
              <w:rPr>
                <w:sz w:val="24"/>
                <w:szCs w:val="24"/>
              </w:rPr>
              <w:t>second</w:t>
            </w:r>
            <w:r w:rsidRPr="00FE05E2">
              <w:rPr>
                <w:sz w:val="24"/>
                <w:szCs w:val="24"/>
              </w:rPr>
              <w:t xml:space="preserve"> est corrigé en conséquence</w:t>
            </w:r>
            <w:r w:rsidRPr="00FB7F90">
              <w:rPr>
                <w:sz w:val="24"/>
                <w:szCs w:val="24"/>
              </w:rPr>
              <w:t>;</w:t>
            </w:r>
          </w:p>
          <w:p w14:paraId="1724172F" w14:textId="0359EFAA" w:rsidR="00F85896" w:rsidRPr="00FB7F90" w:rsidRDefault="00F85896" w:rsidP="00F85896">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Pr>
                <w:sz w:val="24"/>
                <w:szCs w:val="24"/>
              </w:rPr>
              <w:t>second</w:t>
            </w:r>
            <w:r w:rsidRPr="00FB7F90">
              <w:rPr>
                <w:sz w:val="24"/>
                <w:szCs w:val="24"/>
              </w:rPr>
              <w:t xml:space="preserve"> est corrigé en conséquence</w:t>
            </w:r>
            <w:r>
              <w:rPr>
                <w:sz w:val="24"/>
                <w:szCs w:val="24"/>
              </w:rPr>
              <w:t xml:space="preserve"> </w:t>
            </w:r>
            <w:r w:rsidRPr="00FB7F90">
              <w:rPr>
                <w:sz w:val="24"/>
                <w:szCs w:val="24"/>
              </w:rPr>
              <w:t>; et</w:t>
            </w:r>
          </w:p>
          <w:p w14:paraId="5E9A2C95" w14:textId="0BBFB845" w:rsidR="00F85896" w:rsidRPr="00FB7F90" w:rsidRDefault="00CF5AA1" w:rsidP="00F85896">
            <w:pPr>
              <w:spacing w:before="60" w:after="120"/>
              <w:ind w:left="1136" w:hanging="459"/>
              <w:jc w:val="both"/>
              <w:rPr>
                <w:sz w:val="24"/>
                <w:szCs w:val="24"/>
              </w:rPr>
            </w:pPr>
            <w:r>
              <w:rPr>
                <w:sz w:val="24"/>
                <w:szCs w:val="24"/>
              </w:rPr>
              <w:t>(</w:t>
            </w:r>
            <w:r w:rsidR="00F85896" w:rsidRPr="00FB7F90">
              <w:rPr>
                <w:sz w:val="24"/>
                <w:szCs w:val="24"/>
              </w:rPr>
              <w:t xml:space="preserve">e) </w:t>
            </w:r>
            <w:r w:rsidR="00F85896">
              <w:rPr>
                <w:sz w:val="24"/>
                <w:szCs w:val="24"/>
              </w:rPr>
              <w:t xml:space="preserve"> </w:t>
            </w:r>
            <w:r w:rsidR="00F85896" w:rsidRPr="00FB7F90">
              <w:rPr>
                <w:sz w:val="24"/>
                <w:szCs w:val="24"/>
              </w:rPr>
              <w:t xml:space="preserve">en cas de divergence entre les mots et les chiffres, le montant exprimé en mots prévaudra, sauf si le montant exprimé en mots est </w:t>
            </w:r>
            <w:r w:rsidR="00F85896">
              <w:rPr>
                <w:sz w:val="24"/>
                <w:szCs w:val="24"/>
              </w:rPr>
              <w:t>entaché</w:t>
            </w:r>
            <w:r w:rsidR="00F85896" w:rsidRPr="00FB7F90">
              <w:rPr>
                <w:sz w:val="24"/>
                <w:szCs w:val="24"/>
              </w:rPr>
              <w:t xml:space="preserve"> </w:t>
            </w:r>
            <w:r w:rsidR="00F85896">
              <w:rPr>
                <w:sz w:val="24"/>
                <w:szCs w:val="24"/>
              </w:rPr>
              <w:t>d’</w:t>
            </w:r>
            <w:r w:rsidR="00F85896" w:rsidRPr="00FB7F90">
              <w:rPr>
                <w:sz w:val="24"/>
                <w:szCs w:val="24"/>
              </w:rPr>
              <w:t xml:space="preserve">erreur arithmétique, auquel cas le montant en chiffres l'emporte </w:t>
            </w:r>
            <w:r w:rsidR="00F85896">
              <w:rPr>
                <w:sz w:val="24"/>
                <w:szCs w:val="24"/>
              </w:rPr>
              <w:t>sous réserve des alinéas a) à d) ci-dessus</w:t>
            </w:r>
            <w:r w:rsidR="00F85896" w:rsidRPr="00FB7F90">
              <w:rPr>
                <w:sz w:val="24"/>
                <w:szCs w:val="24"/>
              </w:rPr>
              <w:t>.</w:t>
            </w:r>
          </w:p>
          <w:p w14:paraId="1CBFC5D0" w14:textId="29D6E1B5" w:rsidR="00F85896" w:rsidRPr="00B4328A" w:rsidRDefault="00F85896" w:rsidP="003B5732">
            <w:pPr>
              <w:pStyle w:val="AASec1H3"/>
              <w:numPr>
                <w:ilvl w:val="1"/>
                <w:numId w:val="143"/>
              </w:numPr>
              <w:ind w:left="555" w:hanging="630"/>
            </w:pPr>
            <w:r w:rsidRPr="00B4328A">
              <w:tab/>
              <w:t>Il sera demandé au Proposant d’accepter la correction des erreurs arithmétiques. Si le Proposant n’accepte pas les corrections apportée</w:t>
            </w:r>
            <w:r>
              <w:t xml:space="preserve">s en conformité avec </w:t>
            </w:r>
            <w:r w:rsidRPr="006C0101">
              <w:t>l’article </w:t>
            </w:r>
            <w:r w:rsidR="00DC57C6">
              <w:rPr>
                <w:b/>
              </w:rPr>
              <w:t>48</w:t>
            </w:r>
            <w:r w:rsidRPr="00614F53">
              <w:rPr>
                <w:b/>
              </w:rPr>
              <w:t>.1 des IP</w:t>
            </w:r>
            <w:r w:rsidRPr="00B4328A">
              <w:t>, sa Proposition sera écartée.</w:t>
            </w:r>
          </w:p>
        </w:tc>
      </w:tr>
      <w:tr w:rsidR="00F85896" w:rsidRPr="00B4328A" w14:paraId="5E79BE3F" w14:textId="77777777" w:rsidTr="007A62DD">
        <w:trPr>
          <w:gridAfter w:val="1"/>
          <w:wAfter w:w="23" w:type="dxa"/>
        </w:trPr>
        <w:tc>
          <w:tcPr>
            <w:tcW w:w="2552" w:type="dxa"/>
            <w:gridSpan w:val="3"/>
          </w:tcPr>
          <w:p w14:paraId="2020958A" w14:textId="4AFC8EA5" w:rsidR="00F85896" w:rsidRPr="00B4328A" w:rsidRDefault="00F85896" w:rsidP="00F85896">
            <w:pPr>
              <w:pStyle w:val="HeadingSPD02"/>
              <w:numPr>
                <w:ilvl w:val="0"/>
                <w:numId w:val="143"/>
              </w:numPr>
              <w:ind w:left="360"/>
              <w:jc w:val="left"/>
              <w:rPr>
                <w:lang w:val="fr-FR"/>
              </w:rPr>
            </w:pPr>
            <w:bookmarkStart w:id="228" w:name="_Toc138683500"/>
            <w:r w:rsidRPr="00B4328A">
              <w:rPr>
                <w:lang w:val="fr-FR"/>
              </w:rPr>
              <w:t>Conversion en une seule monnaie</w:t>
            </w:r>
            <w:bookmarkEnd w:id="228"/>
          </w:p>
        </w:tc>
        <w:tc>
          <w:tcPr>
            <w:tcW w:w="7456" w:type="dxa"/>
          </w:tcPr>
          <w:p w14:paraId="1D158AC7" w14:textId="42E328DE" w:rsidR="00F85896" w:rsidRPr="00B4328A" w:rsidRDefault="00F85896" w:rsidP="003B5732">
            <w:pPr>
              <w:pStyle w:val="AASec1H3"/>
              <w:numPr>
                <w:ilvl w:val="1"/>
                <w:numId w:val="143"/>
              </w:numPr>
              <w:ind w:left="555" w:hanging="630"/>
              <w:rPr>
                <w:spacing w:val="-3"/>
              </w:rPr>
            </w:pPr>
            <w:r w:rsidRPr="00B4328A">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F85896" w:rsidRPr="00B4328A" w14:paraId="1A6C675B" w14:textId="77777777" w:rsidTr="007A62DD">
        <w:trPr>
          <w:gridAfter w:val="1"/>
          <w:wAfter w:w="23" w:type="dxa"/>
        </w:trPr>
        <w:tc>
          <w:tcPr>
            <w:tcW w:w="2552" w:type="dxa"/>
            <w:gridSpan w:val="3"/>
          </w:tcPr>
          <w:p w14:paraId="7F845B70" w14:textId="7D0DF64C" w:rsidR="00F85896" w:rsidRPr="00B4328A" w:rsidRDefault="00F85896" w:rsidP="00F85896">
            <w:pPr>
              <w:pStyle w:val="HeadingSPD02"/>
              <w:numPr>
                <w:ilvl w:val="0"/>
                <w:numId w:val="143"/>
              </w:numPr>
              <w:ind w:left="360"/>
              <w:jc w:val="left"/>
              <w:rPr>
                <w:lang w:val="fr-FR"/>
              </w:rPr>
            </w:pPr>
            <w:bookmarkStart w:id="229" w:name="_Toc138683501"/>
            <w:r w:rsidRPr="00B4328A">
              <w:rPr>
                <w:lang w:val="fr-FR"/>
              </w:rPr>
              <w:t>Marge de préférence</w:t>
            </w:r>
            <w:bookmarkEnd w:id="229"/>
          </w:p>
        </w:tc>
        <w:tc>
          <w:tcPr>
            <w:tcW w:w="7456" w:type="dxa"/>
            <w:vAlign w:val="center"/>
          </w:tcPr>
          <w:p w14:paraId="13B4CEC0" w14:textId="63C10062" w:rsidR="00F85896" w:rsidRPr="00B4328A" w:rsidRDefault="00F85896" w:rsidP="003B5732">
            <w:pPr>
              <w:pStyle w:val="AASec1H3"/>
              <w:numPr>
                <w:ilvl w:val="1"/>
                <w:numId w:val="143"/>
              </w:numPr>
              <w:ind w:left="555" w:hanging="630"/>
              <w:rPr>
                <w:spacing w:val="-3"/>
              </w:rPr>
            </w:pP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1"/>
            </w:r>
            <w:r>
              <w:t xml:space="preserve"> du pays du Maître d’Ouvrage</w:t>
            </w:r>
            <w:r w:rsidRPr="0080176D">
              <w:t>.</w:t>
            </w:r>
          </w:p>
        </w:tc>
      </w:tr>
      <w:tr w:rsidR="00F85896" w:rsidRPr="00B4328A" w14:paraId="4FBFA330" w14:textId="77777777" w:rsidTr="007A62DD">
        <w:trPr>
          <w:gridAfter w:val="1"/>
          <w:wAfter w:w="23" w:type="dxa"/>
        </w:trPr>
        <w:tc>
          <w:tcPr>
            <w:tcW w:w="2552" w:type="dxa"/>
            <w:gridSpan w:val="3"/>
          </w:tcPr>
          <w:p w14:paraId="4BC5CC19" w14:textId="3ABFD566" w:rsidR="00F85896" w:rsidRPr="00B4328A" w:rsidRDefault="00F85896" w:rsidP="00F85896">
            <w:pPr>
              <w:pStyle w:val="HeadingSPD02"/>
              <w:numPr>
                <w:ilvl w:val="0"/>
                <w:numId w:val="143"/>
              </w:numPr>
              <w:ind w:left="360"/>
              <w:jc w:val="left"/>
              <w:rPr>
                <w:lang w:val="fr-FR"/>
              </w:rPr>
            </w:pPr>
            <w:bookmarkStart w:id="230" w:name="_Toc138683502"/>
            <w:r w:rsidRPr="00B4328A">
              <w:rPr>
                <w:lang w:val="fr-FR"/>
              </w:rPr>
              <w:t>Évaluation des propositions</w:t>
            </w:r>
            <w:r>
              <w:rPr>
                <w:lang w:val="fr-FR"/>
              </w:rPr>
              <w:t xml:space="preserve"> financières</w:t>
            </w:r>
            <w:bookmarkEnd w:id="230"/>
          </w:p>
        </w:tc>
        <w:tc>
          <w:tcPr>
            <w:tcW w:w="7456" w:type="dxa"/>
          </w:tcPr>
          <w:p w14:paraId="7E33C434" w14:textId="5C3F4BBA" w:rsidR="00F85896" w:rsidRPr="00B4328A" w:rsidRDefault="00F85896" w:rsidP="003B5732">
            <w:pPr>
              <w:pStyle w:val="AASec1H3"/>
              <w:numPr>
                <w:ilvl w:val="1"/>
                <w:numId w:val="143"/>
              </w:numPr>
              <w:ind w:left="555" w:hanging="630"/>
            </w:pPr>
            <w:r w:rsidRPr="00B4328A">
              <w:t xml:space="preserve">Pour évaluer </w:t>
            </w:r>
            <w:r>
              <w:t xml:space="preserve">la </w:t>
            </w:r>
            <w:r w:rsidRPr="00B4328A">
              <w:t xml:space="preserve">Partie financière des Propositions, le Maître </w:t>
            </w:r>
            <w:r>
              <w:t>d’</w:t>
            </w:r>
            <w:r w:rsidRPr="00B4328A">
              <w:t>Ouvrage procédera comme suit :</w:t>
            </w:r>
          </w:p>
          <w:p w14:paraId="22FAF907" w14:textId="77777777" w:rsidR="00F85896" w:rsidRPr="00B4328A" w:rsidRDefault="00F85896" w:rsidP="00F85896">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11303805" w14:textId="034907B3" w:rsidR="00F85896" w:rsidRPr="00C20DC7" w:rsidRDefault="00F85896" w:rsidP="00F85896">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00D4354D">
              <w:rPr>
                <w:b/>
                <w:bCs/>
                <w:sz w:val="24"/>
                <w:szCs w:val="24"/>
              </w:rPr>
              <w:t>48</w:t>
            </w:r>
            <w:r w:rsidRPr="00614F53">
              <w:rPr>
                <w:b/>
                <w:bCs/>
                <w:sz w:val="24"/>
                <w:szCs w:val="24"/>
              </w:rPr>
              <w:t>.1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23B90B70" w:rsidR="00F85896" w:rsidRPr="00C20DC7" w:rsidRDefault="00F85896" w:rsidP="00F85896">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D4354D">
              <w:rPr>
                <w:b/>
                <w:bCs/>
                <w:sz w:val="24"/>
                <w:szCs w:val="24"/>
              </w:rPr>
              <w:t>30</w:t>
            </w:r>
            <w:r w:rsidRPr="00614F53">
              <w:rPr>
                <w:b/>
                <w:bCs/>
                <w:sz w:val="24"/>
                <w:szCs w:val="24"/>
              </w:rPr>
              <w:t>.7 des IP</w:t>
            </w:r>
            <w:r w:rsidRPr="00C20DC7">
              <w:rPr>
                <w:sz w:val="24"/>
                <w:szCs w:val="24"/>
              </w:rPr>
              <w:t> ;</w:t>
            </w:r>
          </w:p>
          <w:p w14:paraId="4E8E6A6D" w14:textId="0CF87E04" w:rsidR="00F85896" w:rsidRPr="006C0101" w:rsidRDefault="00F85896" w:rsidP="00F85896">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00D4354D">
              <w:rPr>
                <w:b/>
                <w:bCs/>
                <w:sz w:val="24"/>
                <w:szCs w:val="24"/>
              </w:rPr>
              <w:t>47</w:t>
            </w:r>
            <w:r w:rsidRPr="00F87471">
              <w:rPr>
                <w:b/>
                <w:bCs/>
                <w:sz w:val="24"/>
                <w:szCs w:val="24"/>
              </w:rPr>
              <w:t>.1 des IP</w:t>
            </w:r>
            <w:r w:rsidRPr="006C0101">
              <w:rPr>
                <w:sz w:val="24"/>
                <w:szCs w:val="24"/>
              </w:rPr>
              <w:t> </w:t>
            </w:r>
            <w:r w:rsidRPr="00C20DC7">
              <w:rPr>
                <w:sz w:val="24"/>
                <w:szCs w:val="24"/>
              </w:rPr>
              <w:t>;</w:t>
            </w:r>
          </w:p>
          <w:p w14:paraId="4895B4D0" w14:textId="34071E05" w:rsidR="00F85896" w:rsidRPr="00C20DC7" w:rsidRDefault="00F85896" w:rsidP="00F85896">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Pr>
                <w:sz w:val="24"/>
                <w:szCs w:val="24"/>
              </w:rPr>
              <w:t xml:space="preserve"> </w:t>
            </w:r>
            <w:r w:rsidRPr="00C20DC7">
              <w:rPr>
                <w:sz w:val="24"/>
                <w:szCs w:val="24"/>
              </w:rPr>
              <w:t>en une seule monnaie</w:t>
            </w:r>
            <w:r>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007F7114">
              <w:rPr>
                <w:b/>
                <w:bCs/>
                <w:sz w:val="24"/>
                <w:szCs w:val="24"/>
              </w:rPr>
              <w:t>49</w:t>
            </w:r>
            <w:r w:rsidRPr="00614F53">
              <w:rPr>
                <w:b/>
                <w:bCs/>
                <w:sz w:val="24"/>
                <w:szCs w:val="24"/>
              </w:rPr>
              <w:t>.1 des IP</w:t>
            </w:r>
            <w:r w:rsidRPr="00C20DC7">
              <w:rPr>
                <w:sz w:val="24"/>
                <w:szCs w:val="24"/>
              </w:rPr>
              <w:t> ;</w:t>
            </w:r>
            <w:r>
              <w:rPr>
                <w:sz w:val="24"/>
                <w:szCs w:val="24"/>
              </w:rPr>
              <w:t xml:space="preserve"> et</w:t>
            </w:r>
          </w:p>
          <w:p w14:paraId="3246588B" w14:textId="77777777" w:rsidR="00F85896" w:rsidRPr="00B4328A" w:rsidRDefault="00F85896" w:rsidP="00F85896">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F85896" w:rsidRPr="00B4328A" w14:paraId="47145F69" w14:textId="77777777" w:rsidTr="007A62DD">
        <w:trPr>
          <w:gridAfter w:val="1"/>
          <w:wAfter w:w="23" w:type="dxa"/>
          <w:trHeight w:val="568"/>
        </w:trPr>
        <w:tc>
          <w:tcPr>
            <w:tcW w:w="2552" w:type="dxa"/>
            <w:gridSpan w:val="3"/>
          </w:tcPr>
          <w:p w14:paraId="05E44859" w14:textId="77777777" w:rsidR="00F85896" w:rsidRPr="00B4328A" w:rsidRDefault="00F85896" w:rsidP="00F85896">
            <w:pPr>
              <w:pStyle w:val="HeadB22"/>
              <w:spacing w:before="60" w:after="60"/>
              <w:ind w:left="0" w:firstLine="0"/>
              <w:rPr>
                <w:szCs w:val="24"/>
                <w:lang w:val="fr-FR"/>
              </w:rPr>
            </w:pPr>
          </w:p>
        </w:tc>
        <w:tc>
          <w:tcPr>
            <w:tcW w:w="7456" w:type="dxa"/>
          </w:tcPr>
          <w:p w14:paraId="21B844FE" w14:textId="0B62E843" w:rsidR="00F85896" w:rsidRPr="00B4328A" w:rsidRDefault="00F85896" w:rsidP="003B5732">
            <w:pPr>
              <w:pStyle w:val="AASec1H3"/>
              <w:numPr>
                <w:ilvl w:val="1"/>
                <w:numId w:val="143"/>
              </w:numPr>
              <w:ind w:left="555" w:hanging="630"/>
            </w:pPr>
            <w:r w:rsidRPr="00B4328A">
              <w:t xml:space="preserve">Dans le cas où la révision des prix est prévue au titre de </w:t>
            </w:r>
            <w:r w:rsidRPr="006C0101">
              <w:t>l’article </w:t>
            </w:r>
            <w:r w:rsidR="007F7114">
              <w:rPr>
                <w:b/>
                <w:bCs w:val="0"/>
              </w:rPr>
              <w:t>30</w:t>
            </w:r>
            <w:r w:rsidRPr="00650E36">
              <w:rPr>
                <w:b/>
              </w:rPr>
              <w:t>.5 des IP</w:t>
            </w:r>
            <w:r w:rsidRPr="00B4328A">
              <w:t xml:space="preserve">, l’effet estimé des </w:t>
            </w:r>
            <w:r>
              <w:t>disposition</w:t>
            </w:r>
            <w:r w:rsidRPr="00B4328A">
              <w:t xml:space="preserve">s de révision des prix figurant dans les </w:t>
            </w:r>
            <w:r>
              <w:t>Conditions du Marché</w:t>
            </w:r>
            <w:r w:rsidRPr="00B4328A">
              <w:t>, appliquées durant la période d’exécution du Marché, ne sera pas pris en considération lors de l’évaluation de la Proposition.</w:t>
            </w:r>
          </w:p>
          <w:p w14:paraId="353B82C4" w14:textId="60B1F17E" w:rsidR="00F85896" w:rsidRPr="00B4328A" w:rsidRDefault="00F85896" w:rsidP="003B5732">
            <w:pPr>
              <w:pStyle w:val="AASec1H3"/>
              <w:numPr>
                <w:ilvl w:val="1"/>
                <w:numId w:val="143"/>
              </w:numPr>
              <w:ind w:left="555" w:hanging="630"/>
            </w:pPr>
            <w:r w:rsidRPr="00B4328A">
              <w:t xml:space="preserve">Si le présent </w:t>
            </w:r>
            <w:r>
              <w:t>DDP</w:t>
            </w:r>
            <w:r w:rsidRPr="00B4328A">
              <w:t xml:space="preserve"> autorise les Proposants à indiquer séparément leurs prix pour différents lots, et permet au Maître </w:t>
            </w:r>
            <w:r>
              <w:t>d’</w:t>
            </w:r>
            <w:r w:rsidRPr="00B4328A">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F85896" w:rsidRPr="00B4328A" w14:paraId="01E15A77" w14:textId="77777777" w:rsidTr="007A62DD">
        <w:trPr>
          <w:gridAfter w:val="1"/>
          <w:wAfter w:w="23" w:type="dxa"/>
          <w:trHeight w:val="284"/>
        </w:trPr>
        <w:tc>
          <w:tcPr>
            <w:tcW w:w="2552" w:type="dxa"/>
            <w:gridSpan w:val="3"/>
          </w:tcPr>
          <w:p w14:paraId="739D208C" w14:textId="60CB2482" w:rsidR="00F85896" w:rsidRPr="00B4328A" w:rsidRDefault="00F85896" w:rsidP="00F85896">
            <w:pPr>
              <w:pStyle w:val="HeadingSPD02"/>
              <w:numPr>
                <w:ilvl w:val="0"/>
                <w:numId w:val="143"/>
              </w:numPr>
              <w:ind w:left="360"/>
              <w:jc w:val="left"/>
              <w:rPr>
                <w:lang w:val="fr-FR"/>
              </w:rPr>
            </w:pPr>
            <w:bookmarkStart w:id="231" w:name="_Toc138683503"/>
            <w:r>
              <w:rPr>
                <w:lang w:val="fr-FR"/>
              </w:rPr>
              <w:t>Proposition</w:t>
            </w:r>
            <w:r w:rsidRPr="00B4328A">
              <w:rPr>
                <w:lang w:val="fr-FR"/>
              </w:rPr>
              <w:t xml:space="preserve"> anormalement</w:t>
            </w:r>
            <w:r w:rsidRPr="000C1F9C">
              <w:rPr>
                <w:lang w:val="fr-FR"/>
              </w:rPr>
              <w:t xml:space="preserve"> basse</w:t>
            </w:r>
            <w:bookmarkEnd w:id="231"/>
          </w:p>
        </w:tc>
        <w:tc>
          <w:tcPr>
            <w:tcW w:w="7456" w:type="dxa"/>
          </w:tcPr>
          <w:p w14:paraId="6DF6A028" w14:textId="4771E54A" w:rsidR="00F85896" w:rsidRPr="00B4328A" w:rsidRDefault="00F85896" w:rsidP="003B5732">
            <w:pPr>
              <w:pStyle w:val="AASec1H3"/>
              <w:numPr>
                <w:ilvl w:val="1"/>
                <w:numId w:val="143"/>
              </w:numPr>
              <w:ind w:left="555" w:hanging="630"/>
            </w:pPr>
            <w:r w:rsidRPr="00B4328A">
              <w:tab/>
              <w:t xml:space="preserve">Une Proposition dont le prix est anormalement bas est une Proposition qui, en tenant compte </w:t>
            </w:r>
            <w:r>
              <w:t>des autres éléments de la Proposition</w:t>
            </w:r>
            <w:r w:rsidRPr="00B4328A">
              <w:t>, apparait si basse qu’elle soulève des préoccupations chez le Maître d’Ouvrage quant à la capacité du Proposant à réaliser le Marché pour le prix proposé.</w:t>
            </w:r>
          </w:p>
          <w:p w14:paraId="296AFDC4" w14:textId="0B34B9A8" w:rsidR="00F85896" w:rsidRPr="00B4328A" w:rsidRDefault="00F85896" w:rsidP="003B5732">
            <w:pPr>
              <w:pStyle w:val="AASec1H3"/>
              <w:numPr>
                <w:ilvl w:val="1"/>
                <w:numId w:val="143"/>
              </w:numPr>
              <w:ind w:left="555" w:hanging="630"/>
            </w:pPr>
            <w:r w:rsidRPr="00B4328A">
              <w:tab/>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08961CF3" w14:textId="5819E284" w:rsidR="00F85896" w:rsidRPr="00B4328A" w:rsidRDefault="00F85896" w:rsidP="003B5732">
            <w:pPr>
              <w:pStyle w:val="AASec1H3"/>
              <w:numPr>
                <w:ilvl w:val="1"/>
                <w:numId w:val="143"/>
              </w:numPr>
              <w:ind w:left="555" w:hanging="630"/>
            </w:pPr>
            <w:r w:rsidRPr="00B4328A">
              <w:tab/>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F85896" w:rsidRPr="00B4328A" w14:paraId="2CD051DB" w14:textId="77777777" w:rsidTr="007A62DD">
        <w:trPr>
          <w:gridAfter w:val="1"/>
          <w:wAfter w:w="23" w:type="dxa"/>
          <w:trHeight w:val="284"/>
        </w:trPr>
        <w:tc>
          <w:tcPr>
            <w:tcW w:w="2552" w:type="dxa"/>
            <w:gridSpan w:val="3"/>
          </w:tcPr>
          <w:p w14:paraId="3D5845F2" w14:textId="13B1FD7E" w:rsidR="00F85896" w:rsidRPr="00B4328A" w:rsidRDefault="00F85896" w:rsidP="00F85896">
            <w:pPr>
              <w:pStyle w:val="HeadingSPD02"/>
              <w:numPr>
                <w:ilvl w:val="0"/>
                <w:numId w:val="143"/>
              </w:numPr>
              <w:ind w:left="360"/>
              <w:jc w:val="left"/>
              <w:rPr>
                <w:lang w:val="fr-FR"/>
              </w:rPr>
            </w:pPr>
            <w:bookmarkStart w:id="232" w:name="_Toc138683504"/>
            <w:r w:rsidRPr="00B4328A">
              <w:rPr>
                <w:lang w:val="fr-FR"/>
              </w:rPr>
              <w:t>Proposition déséquilibrée</w:t>
            </w:r>
            <w:r>
              <w:rPr>
                <w:lang w:val="fr-FR"/>
              </w:rPr>
              <w:t xml:space="preserve"> ou avec concentration de paiement au début</w:t>
            </w:r>
            <w:bookmarkEnd w:id="232"/>
            <w:r>
              <w:rPr>
                <w:lang w:val="fr-FR"/>
              </w:rPr>
              <w:t xml:space="preserve"> </w:t>
            </w:r>
          </w:p>
        </w:tc>
        <w:tc>
          <w:tcPr>
            <w:tcW w:w="7456" w:type="dxa"/>
          </w:tcPr>
          <w:p w14:paraId="7E803007" w14:textId="372BD473" w:rsidR="00F85896" w:rsidRPr="00B4328A" w:rsidRDefault="00F85896" w:rsidP="003B5732">
            <w:pPr>
              <w:pStyle w:val="AASec1H3"/>
              <w:numPr>
                <w:ilvl w:val="1"/>
                <w:numId w:val="143"/>
              </w:numPr>
              <w:ind w:left="555"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16BF6898" w14:textId="415D7F44" w:rsidR="00F85896" w:rsidRPr="00B4328A" w:rsidRDefault="00F85896" w:rsidP="003B5732">
            <w:pPr>
              <w:pStyle w:val="AASec1H3"/>
              <w:numPr>
                <w:ilvl w:val="1"/>
                <w:numId w:val="143"/>
              </w:numPr>
              <w:ind w:left="555" w:hanging="630"/>
            </w:pPr>
            <w:r w:rsidRPr="00B4328A">
              <w:tab/>
              <w:t xml:space="preserve">Après avoir évalué les renseignements fournis, et le détail de prix, le Maître </w:t>
            </w:r>
            <w:r>
              <w:t>d’</w:t>
            </w:r>
            <w:r w:rsidRPr="00B4328A">
              <w:t>Ouvrage pourra :</w:t>
            </w:r>
          </w:p>
          <w:p w14:paraId="481C3FFF" w14:textId="77777777" w:rsidR="00F85896" w:rsidRPr="00B4328A" w:rsidRDefault="00F85896" w:rsidP="00F85896">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F85896" w:rsidRPr="00B4328A" w:rsidRDefault="00F85896" w:rsidP="00F85896">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F85896" w:rsidRPr="00B4328A" w:rsidRDefault="00F85896" w:rsidP="00F85896">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F85896" w:rsidRPr="00B4328A" w14:paraId="27616D0E" w14:textId="77777777" w:rsidTr="007A62DD">
        <w:trPr>
          <w:gridAfter w:val="1"/>
          <w:wAfter w:w="23" w:type="dxa"/>
          <w:trHeight w:val="284"/>
        </w:trPr>
        <w:tc>
          <w:tcPr>
            <w:tcW w:w="10008" w:type="dxa"/>
            <w:gridSpan w:val="4"/>
          </w:tcPr>
          <w:p w14:paraId="4EE0F69B" w14:textId="29AC7F53" w:rsidR="00F85896" w:rsidRPr="00B4328A" w:rsidRDefault="00680E72" w:rsidP="00F85896">
            <w:pPr>
              <w:pStyle w:val="HeadingSPD01"/>
              <w:numPr>
                <w:ilvl w:val="0"/>
                <w:numId w:val="0"/>
              </w:numPr>
              <w:spacing w:before="120"/>
              <w:rPr>
                <w:sz w:val="24"/>
                <w:lang w:val="fr-FR"/>
              </w:rPr>
            </w:pPr>
            <w:bookmarkStart w:id="233" w:name="_Toc138683505"/>
            <w:r>
              <w:rPr>
                <w:rFonts w:ascii="Times New Roman" w:hAnsi="Times New Roman"/>
                <w:szCs w:val="32"/>
                <w:lang w:val="fr-FR"/>
              </w:rPr>
              <w:t>m</w:t>
            </w:r>
            <w:r w:rsidR="00F85896" w:rsidRPr="00C8324D">
              <w:rPr>
                <w:rFonts w:ascii="Times New Roman" w:hAnsi="Times New Roman"/>
                <w:szCs w:val="32"/>
                <w:lang w:val="fr-FR"/>
              </w:rPr>
              <w:t xml:space="preserve">. </w:t>
            </w:r>
            <w:r w:rsidR="0098688D">
              <w:rPr>
                <w:rFonts w:ascii="Times New Roman" w:hAnsi="Times New Roman"/>
                <w:szCs w:val="32"/>
                <w:lang w:val="fr-FR"/>
              </w:rPr>
              <w:t xml:space="preserve">Deuxième Etape : </w:t>
            </w:r>
            <w:r w:rsidR="00F85896" w:rsidRPr="00C8324D">
              <w:rPr>
                <w:rFonts w:ascii="Times New Roman" w:hAnsi="Times New Roman"/>
                <w:szCs w:val="32"/>
                <w:lang w:val="fr-FR"/>
              </w:rPr>
              <w:t>Evaluation combinée des Parties techniques et financières</w:t>
            </w:r>
            <w:bookmarkEnd w:id="233"/>
          </w:p>
        </w:tc>
      </w:tr>
      <w:tr w:rsidR="00F85896" w:rsidRPr="00B4328A" w14:paraId="394ED88E" w14:textId="77777777" w:rsidTr="007A62DD">
        <w:trPr>
          <w:gridAfter w:val="1"/>
          <w:wAfter w:w="23" w:type="dxa"/>
          <w:trHeight w:val="284"/>
        </w:trPr>
        <w:tc>
          <w:tcPr>
            <w:tcW w:w="2552" w:type="dxa"/>
            <w:gridSpan w:val="3"/>
          </w:tcPr>
          <w:p w14:paraId="5FA17645" w14:textId="596F8A29" w:rsidR="00F85896" w:rsidRPr="00B4328A" w:rsidRDefault="00F85896" w:rsidP="00F85896">
            <w:pPr>
              <w:pStyle w:val="HeadingSPD02"/>
              <w:numPr>
                <w:ilvl w:val="0"/>
                <w:numId w:val="143"/>
              </w:numPr>
              <w:ind w:left="360"/>
              <w:jc w:val="left"/>
              <w:rPr>
                <w:lang w:val="fr-FR"/>
              </w:rPr>
            </w:pPr>
            <w:bookmarkStart w:id="234" w:name="_Toc138683506"/>
            <w:r w:rsidRPr="00B4328A">
              <w:rPr>
                <w:lang w:val="fr-FR"/>
              </w:rPr>
              <w:t>Evaluation combinée des P</w:t>
            </w:r>
            <w:r>
              <w:rPr>
                <w:lang w:val="fr-FR"/>
              </w:rPr>
              <w:t xml:space="preserve">arties technique et </w:t>
            </w:r>
            <w:r w:rsidRPr="00B4328A">
              <w:rPr>
                <w:lang w:val="fr-FR"/>
              </w:rPr>
              <w:t>financière</w:t>
            </w:r>
            <w:bookmarkEnd w:id="234"/>
          </w:p>
        </w:tc>
        <w:tc>
          <w:tcPr>
            <w:tcW w:w="7456" w:type="dxa"/>
          </w:tcPr>
          <w:p w14:paraId="50431A25" w14:textId="66C0CD72" w:rsidR="00F85896" w:rsidRPr="00B4328A" w:rsidRDefault="00F85896" w:rsidP="003B5732">
            <w:pPr>
              <w:pStyle w:val="AASec1H3"/>
              <w:numPr>
                <w:ilvl w:val="1"/>
                <w:numId w:val="143"/>
              </w:numPr>
              <w:ind w:left="555" w:hanging="630"/>
            </w:pPr>
            <w:r w:rsidRPr="00B4328A">
              <w:tab/>
              <w:t xml:space="preserve">Lors de l’évaluation des Propositions conformes, le Maître </w:t>
            </w:r>
            <w:r>
              <w:t>d’</w:t>
            </w:r>
            <w:r w:rsidRPr="00B4328A">
              <w:t>Ouvrage prendra en compte des facteurs techniques, en plus des facteurs de coût, en conformité avec la Section III, Critères d</w:t>
            </w:r>
            <w:r>
              <w:t>’évaluation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 xml:space="preserve">Ouvrage classera les Propositions sur la base du score évalué des </w:t>
            </w:r>
            <w:r>
              <w:t>P</w:t>
            </w:r>
            <w:r w:rsidRPr="00B4328A">
              <w:t>ropositions (B).</w:t>
            </w:r>
          </w:p>
        </w:tc>
      </w:tr>
      <w:tr w:rsidR="00F85896" w:rsidRPr="00B4328A" w14:paraId="5FFE55C0" w14:textId="77777777" w:rsidTr="007A62DD">
        <w:trPr>
          <w:gridAfter w:val="1"/>
          <w:wAfter w:w="23" w:type="dxa"/>
          <w:trHeight w:val="284"/>
        </w:trPr>
        <w:tc>
          <w:tcPr>
            <w:tcW w:w="2552" w:type="dxa"/>
            <w:gridSpan w:val="3"/>
          </w:tcPr>
          <w:p w14:paraId="20D694A2" w14:textId="55C56364" w:rsidR="00F85896" w:rsidRPr="00B4328A" w:rsidRDefault="00F85896" w:rsidP="00F85896">
            <w:pPr>
              <w:pStyle w:val="HeadingSPD02"/>
              <w:numPr>
                <w:ilvl w:val="0"/>
                <w:numId w:val="143"/>
              </w:numPr>
              <w:ind w:left="360"/>
              <w:jc w:val="left"/>
              <w:rPr>
                <w:lang w:val="fr-FR"/>
              </w:rPr>
            </w:pPr>
            <w:bookmarkStart w:id="235" w:name="_Toc138683507"/>
            <w:r w:rsidRPr="00B4328A">
              <w:rPr>
                <w:lang w:val="fr-FR"/>
              </w:rPr>
              <w:t>Meilleure Offre Finale (MOF)</w:t>
            </w:r>
            <w:bookmarkEnd w:id="235"/>
          </w:p>
        </w:tc>
        <w:tc>
          <w:tcPr>
            <w:tcW w:w="7456" w:type="dxa"/>
          </w:tcPr>
          <w:p w14:paraId="6310C48B" w14:textId="5E5E14F5" w:rsidR="00F85896" w:rsidRPr="00B4328A" w:rsidRDefault="00F85896" w:rsidP="003B5732">
            <w:pPr>
              <w:pStyle w:val="AASec1H3"/>
              <w:numPr>
                <w:ilvl w:val="1"/>
                <w:numId w:val="143"/>
              </w:numPr>
              <w:ind w:left="555" w:hanging="630"/>
            </w:pPr>
            <w:r w:rsidRPr="00B4328A">
              <w:tab/>
              <w:t xml:space="preserve">A l’issue de l’évaluation </w:t>
            </w:r>
            <w:r w:rsidRPr="009914B7">
              <w:t xml:space="preserve">combinée technique et financière des </w:t>
            </w:r>
            <w:r>
              <w:t>P</w:t>
            </w:r>
            <w:r w:rsidRPr="009914B7">
              <w:t xml:space="preserve">ropositions, si cela est </w:t>
            </w:r>
            <w:r w:rsidRPr="009914B7">
              <w:rPr>
                <w:b/>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15510375" w14:textId="5080B085" w:rsidR="00F85896" w:rsidRPr="00B4328A" w:rsidRDefault="00F85896" w:rsidP="003B5732">
            <w:pPr>
              <w:pStyle w:val="AASec1H3"/>
              <w:numPr>
                <w:ilvl w:val="1"/>
                <w:numId w:val="143"/>
              </w:numPr>
              <w:ind w:left="555" w:hanging="630"/>
            </w:pPr>
            <w:r w:rsidRPr="00B4328A">
              <w:tab/>
              <w:t>La procédure MOF comprend le recours à deux enveloppes. Le dépôt de MOF, les ouvertures des Parties techniques et des Parties financières, et l’évaluation des Propositions se feront selon la procédure définie ci-avant</w:t>
            </w:r>
            <w:r>
              <w:t xml:space="preserve"> pour l’évaluation des Parties techniques, des Parties financières et l’évaluation combinée</w:t>
            </w:r>
            <w:r w:rsidRPr="00B4328A">
              <w:t>.</w:t>
            </w:r>
          </w:p>
        </w:tc>
      </w:tr>
      <w:tr w:rsidR="00F85896" w:rsidRPr="00B4328A" w14:paraId="1920C6EB" w14:textId="77777777" w:rsidTr="007A62DD">
        <w:trPr>
          <w:gridAfter w:val="1"/>
          <w:wAfter w:w="23" w:type="dxa"/>
          <w:trHeight w:val="284"/>
        </w:trPr>
        <w:tc>
          <w:tcPr>
            <w:tcW w:w="2552" w:type="dxa"/>
            <w:gridSpan w:val="3"/>
          </w:tcPr>
          <w:p w14:paraId="3B2C9412" w14:textId="51E8694C" w:rsidR="00F85896" w:rsidRPr="00B4328A" w:rsidRDefault="00F85896" w:rsidP="00F85896">
            <w:pPr>
              <w:pStyle w:val="HeadingSPD02"/>
              <w:numPr>
                <w:ilvl w:val="0"/>
                <w:numId w:val="143"/>
              </w:numPr>
              <w:ind w:left="360"/>
              <w:jc w:val="left"/>
              <w:rPr>
                <w:lang w:val="fr-FR"/>
              </w:rPr>
            </w:pPr>
            <w:bookmarkStart w:id="236" w:name="_Toc138683508"/>
            <w:r w:rsidRPr="00B4328A">
              <w:rPr>
                <w:lang w:val="fr-FR"/>
              </w:rPr>
              <w:t>Proposition la plus avantageuse</w:t>
            </w:r>
            <w:bookmarkEnd w:id="236"/>
          </w:p>
        </w:tc>
        <w:tc>
          <w:tcPr>
            <w:tcW w:w="7456" w:type="dxa"/>
          </w:tcPr>
          <w:p w14:paraId="383950E7" w14:textId="5A88E97F" w:rsidR="00F85896" w:rsidRPr="00B4328A" w:rsidRDefault="00F85896" w:rsidP="003B5732">
            <w:pPr>
              <w:pStyle w:val="AASec1H3"/>
              <w:numPr>
                <w:ilvl w:val="1"/>
                <w:numId w:val="143"/>
              </w:numPr>
              <w:ind w:left="555" w:hanging="630"/>
            </w:pPr>
            <w:r w:rsidRPr="00B4328A">
              <w:tab/>
              <w:t>La Proposition la plus avantageuse est la Proposition présentée par le Proposant qui satisfait aux conditions de qualifications et dont la Proposition :</w:t>
            </w:r>
          </w:p>
          <w:p w14:paraId="09E18A02" w14:textId="77777777" w:rsidR="00F85896" w:rsidRPr="00B4328A" w:rsidRDefault="00F85896" w:rsidP="00F85896">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F85896" w:rsidRPr="00B4328A" w:rsidRDefault="00F85896" w:rsidP="00F85896">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F85896" w:rsidRPr="00B4328A" w14:paraId="7AC1C383" w14:textId="77777777" w:rsidTr="007A62DD">
        <w:trPr>
          <w:gridAfter w:val="1"/>
          <w:wAfter w:w="23" w:type="dxa"/>
          <w:trHeight w:val="284"/>
        </w:trPr>
        <w:tc>
          <w:tcPr>
            <w:tcW w:w="2552" w:type="dxa"/>
            <w:gridSpan w:val="3"/>
          </w:tcPr>
          <w:p w14:paraId="197BD87A" w14:textId="038C9D8F" w:rsidR="00F85896" w:rsidRPr="00B4328A" w:rsidRDefault="00F85896" w:rsidP="00F85896">
            <w:pPr>
              <w:pStyle w:val="HeadingSPD02"/>
              <w:numPr>
                <w:ilvl w:val="0"/>
                <w:numId w:val="143"/>
              </w:numPr>
              <w:ind w:left="360"/>
              <w:jc w:val="left"/>
              <w:rPr>
                <w:lang w:val="fr-FR"/>
              </w:rPr>
            </w:pPr>
            <w:bookmarkStart w:id="237" w:name="_Toc138683509"/>
            <w:r w:rsidRPr="00B4328A">
              <w:rPr>
                <w:lang w:val="fr-FR"/>
              </w:rPr>
              <w:t>Négociations</w:t>
            </w:r>
            <w:bookmarkEnd w:id="237"/>
          </w:p>
        </w:tc>
        <w:tc>
          <w:tcPr>
            <w:tcW w:w="7456" w:type="dxa"/>
          </w:tcPr>
          <w:p w14:paraId="3F2C6F27" w14:textId="320CF25B" w:rsidR="00F85896" w:rsidRPr="00B4328A" w:rsidRDefault="00F85896" w:rsidP="003B5732">
            <w:pPr>
              <w:pStyle w:val="AASec1H3"/>
              <w:numPr>
                <w:ilvl w:val="1"/>
                <w:numId w:val="143"/>
              </w:numPr>
              <w:ind w:left="555" w:hanging="630"/>
            </w:pPr>
            <w:r w:rsidRPr="00B4328A">
              <w:tab/>
              <w:t xml:space="preserve">Si cela est </w:t>
            </w:r>
            <w:r w:rsidRPr="00B4328A">
              <w:rPr>
                <w:b/>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rPr>
              <w:t>indiquée dans les</w:t>
            </w:r>
            <w:r w:rsidRPr="00B4328A">
              <w:t xml:space="preserve"> </w:t>
            </w:r>
            <w:r>
              <w:rPr>
                <w:b/>
              </w:rPr>
              <w:t>DPDP</w:t>
            </w:r>
            <w:r w:rsidRPr="00B4328A">
              <w:t>.</w:t>
            </w:r>
          </w:p>
          <w:p w14:paraId="26B0F2CD" w14:textId="487534F9" w:rsidR="00F85896" w:rsidRPr="00B4328A" w:rsidRDefault="00F85896" w:rsidP="003B5732">
            <w:pPr>
              <w:pStyle w:val="AASec1H3"/>
              <w:numPr>
                <w:ilvl w:val="1"/>
                <w:numId w:val="143"/>
              </w:numPr>
              <w:ind w:left="555" w:hanging="630"/>
            </w:pPr>
            <w:r w:rsidRPr="00B4328A">
              <w:tab/>
              <w:t xml:space="preserve">Les négociations seront menées en présence du </w:t>
            </w:r>
            <w:r>
              <w:t>Garant</w:t>
            </w:r>
            <w:r w:rsidRPr="00B4328A">
              <w:t xml:space="preserve"> de Probité désigné par le Maître </w:t>
            </w:r>
            <w:r>
              <w:t>d’</w:t>
            </w:r>
            <w:r w:rsidRPr="00B4328A">
              <w:t>Ouvrage.</w:t>
            </w:r>
          </w:p>
          <w:p w14:paraId="6D5F6ED2" w14:textId="2436DF75" w:rsidR="00F85896" w:rsidRPr="00B4328A" w:rsidRDefault="00F85896" w:rsidP="003B5732">
            <w:pPr>
              <w:pStyle w:val="AASec1H3"/>
              <w:numPr>
                <w:ilvl w:val="1"/>
                <w:numId w:val="143"/>
              </w:numPr>
              <w:ind w:left="555" w:hanging="630"/>
            </w:pPr>
            <w:r w:rsidRPr="00B4328A">
              <w:tab/>
              <w:t>Les négociations pourront porter su</w:t>
            </w:r>
            <w:r>
              <w:t>r</w:t>
            </w:r>
            <w:r w:rsidRPr="00B4328A">
              <w:t xml:space="preserve"> tout aspect du Marché, mais elles ne pourront pas conduire à modifier les fonctionnalités ni les exigences de performance.</w:t>
            </w:r>
          </w:p>
          <w:p w14:paraId="012B7204" w14:textId="66BD6343" w:rsidR="00F85896" w:rsidRPr="00B4328A" w:rsidRDefault="00F85896" w:rsidP="003B5732">
            <w:pPr>
              <w:pStyle w:val="AASec1H3"/>
              <w:numPr>
                <w:ilvl w:val="1"/>
                <w:numId w:val="143"/>
              </w:numPr>
              <w:ind w:left="555" w:hanging="630"/>
              <w:rPr>
                <w:b/>
              </w:rPr>
            </w:pPr>
            <w:r w:rsidRPr="00B4328A">
              <w:tab/>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r w:rsidR="00F917A6" w:rsidRPr="00F917A6">
              <w:t>Le Maître d'Ouvrage peut également négocier simultanément avec les Proposants classés premier et deuxième.</w:t>
            </w:r>
          </w:p>
        </w:tc>
      </w:tr>
      <w:tr w:rsidR="00F85896" w:rsidRPr="00B4328A" w14:paraId="2CD90C79" w14:textId="77777777" w:rsidTr="007A62DD">
        <w:trPr>
          <w:gridAfter w:val="1"/>
          <w:wAfter w:w="23" w:type="dxa"/>
        </w:trPr>
        <w:tc>
          <w:tcPr>
            <w:tcW w:w="2552" w:type="dxa"/>
            <w:gridSpan w:val="3"/>
          </w:tcPr>
          <w:p w14:paraId="76768467" w14:textId="3C44E556" w:rsidR="00F85896" w:rsidRPr="00B4328A" w:rsidRDefault="00F85896" w:rsidP="00F85896">
            <w:pPr>
              <w:pStyle w:val="HeadingSPD02"/>
              <w:numPr>
                <w:ilvl w:val="0"/>
                <w:numId w:val="143"/>
              </w:numPr>
              <w:ind w:left="360"/>
              <w:jc w:val="left"/>
              <w:rPr>
                <w:lang w:val="fr-FR"/>
              </w:rPr>
            </w:pPr>
            <w:bookmarkStart w:id="238" w:name="_Toc138683510"/>
            <w:r>
              <w:rPr>
                <w:lang w:val="fr-FR"/>
              </w:rPr>
              <w:t>Droit du Maître d</w:t>
            </w:r>
            <w:r w:rsidRPr="00B4328A">
              <w:rPr>
                <w:lang w:val="fr-FR"/>
              </w:rPr>
              <w:t>’Ouvrage d’accepter l’une quelconque des Propositions et de rejeter une ou toutes les Propositions</w:t>
            </w:r>
            <w:bookmarkEnd w:id="238"/>
            <w:r w:rsidRPr="00B4328A">
              <w:rPr>
                <w:lang w:val="fr-FR"/>
              </w:rPr>
              <w:t xml:space="preserve"> </w:t>
            </w:r>
          </w:p>
        </w:tc>
        <w:tc>
          <w:tcPr>
            <w:tcW w:w="7456" w:type="dxa"/>
          </w:tcPr>
          <w:p w14:paraId="3BC26CE9" w14:textId="20E63BF6" w:rsidR="00F85896" w:rsidRPr="00B4328A" w:rsidRDefault="00F85896" w:rsidP="003B5732">
            <w:pPr>
              <w:pStyle w:val="AASec1H3"/>
              <w:numPr>
                <w:ilvl w:val="1"/>
                <w:numId w:val="143"/>
              </w:numPr>
              <w:ind w:left="555" w:hanging="630"/>
              <w:rPr>
                <w:spacing w:val="-3"/>
              </w:rPr>
            </w:pPr>
            <w:r w:rsidRPr="00B4328A">
              <w:tab/>
              <w:t xml:space="preserve">Le Maître </w:t>
            </w:r>
            <w:r>
              <w:t>d’</w:t>
            </w:r>
            <w:r w:rsidRPr="00B4328A">
              <w:t xml:space="preserve">Ouvrage se réserve le droit d’accepter ou d’écarter toute Proposition, et d’annuler la procédure </w:t>
            </w:r>
            <w:r>
              <w:t>de demande de</w:t>
            </w:r>
            <w:r w:rsidRPr="00B4328A">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t>P</w:t>
            </w:r>
            <w:r w:rsidRPr="00B4328A">
              <w:t>ropositions seront immédiatement retournées aux Proposants.</w:t>
            </w:r>
          </w:p>
        </w:tc>
      </w:tr>
      <w:tr w:rsidR="00F85896" w:rsidRPr="00B4328A" w14:paraId="04B13E78" w14:textId="77777777" w:rsidTr="007A62DD">
        <w:trPr>
          <w:gridAfter w:val="1"/>
          <w:wAfter w:w="23" w:type="dxa"/>
        </w:trPr>
        <w:tc>
          <w:tcPr>
            <w:tcW w:w="2552" w:type="dxa"/>
            <w:gridSpan w:val="3"/>
          </w:tcPr>
          <w:p w14:paraId="1DC05207" w14:textId="0069E2F3" w:rsidR="00F85896" w:rsidRPr="00B4328A" w:rsidRDefault="00F85896" w:rsidP="00F85896">
            <w:pPr>
              <w:pStyle w:val="HeadingSPD02"/>
              <w:numPr>
                <w:ilvl w:val="0"/>
                <w:numId w:val="143"/>
              </w:numPr>
              <w:ind w:left="360"/>
              <w:jc w:val="left"/>
              <w:rPr>
                <w:lang w:val="fr-FR"/>
              </w:rPr>
            </w:pPr>
            <w:bookmarkStart w:id="239" w:name="_Toc138683511"/>
            <w:r w:rsidRPr="00B4328A">
              <w:rPr>
                <w:lang w:val="fr-FR"/>
              </w:rPr>
              <w:t>Période d’attente</w:t>
            </w:r>
            <w:bookmarkEnd w:id="239"/>
          </w:p>
        </w:tc>
        <w:tc>
          <w:tcPr>
            <w:tcW w:w="7456" w:type="dxa"/>
          </w:tcPr>
          <w:p w14:paraId="7617A8BD" w14:textId="337BD59F" w:rsidR="00F85896" w:rsidRPr="00B4328A" w:rsidRDefault="00F85896" w:rsidP="003B5732">
            <w:pPr>
              <w:pStyle w:val="AASec1H3"/>
              <w:numPr>
                <w:ilvl w:val="1"/>
                <w:numId w:val="143"/>
              </w:numPr>
              <w:ind w:left="555" w:hanging="630"/>
            </w:pPr>
            <w:r w:rsidRPr="00B4328A">
              <w:tab/>
              <w:t xml:space="preserve">Le Marché ne sera pas attribué avant l’achèvement de la </w:t>
            </w:r>
            <w:r>
              <w:t>P</w:t>
            </w:r>
            <w:r w:rsidRPr="00B4328A">
              <w:t xml:space="preserve">ériode d’attente. La </w:t>
            </w:r>
            <w:r>
              <w:t>P</w:t>
            </w:r>
            <w:r w:rsidRPr="00B4328A">
              <w:t xml:space="preserve">ériode d’attente </w:t>
            </w:r>
            <w:r w:rsidRPr="00927049">
              <w:t>sera de dix (</w:t>
            </w:r>
            <w:r>
              <w:t xml:space="preserve">10) </w:t>
            </w:r>
            <w:r w:rsidRPr="00927049">
              <w:t xml:space="preserve">jours ouvrables sous réserve de prorogation en conformité à </w:t>
            </w:r>
            <w:r w:rsidRPr="006C0101">
              <w:t xml:space="preserve">l’article </w:t>
            </w:r>
            <w:r w:rsidR="0076510C">
              <w:rPr>
                <w:b/>
              </w:rPr>
              <w:t>63</w:t>
            </w:r>
            <w:r w:rsidRPr="00650E36">
              <w:rPr>
                <w:b/>
              </w:rPr>
              <w:t xml:space="preserve"> des IP</w:t>
            </w:r>
            <w:r w:rsidRPr="00927049">
              <w:t xml:space="preserve">. La </w:t>
            </w:r>
            <w:r>
              <w:t>P</w:t>
            </w:r>
            <w:r w:rsidRPr="00927049">
              <w:t>ériode d’attente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w:t>
            </w:r>
            <w:r>
              <w:t>I</w:t>
            </w:r>
            <w:r w:rsidRPr="00927049">
              <w:t>ntention d’</w:t>
            </w:r>
            <w:r>
              <w:t>A</w:t>
            </w:r>
            <w:r w:rsidRPr="00927049">
              <w:t>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d’attente ne sera pas applicable.</w:t>
            </w:r>
          </w:p>
        </w:tc>
      </w:tr>
      <w:tr w:rsidR="00F85896" w:rsidRPr="00B4328A" w14:paraId="7C58BF66" w14:textId="77777777" w:rsidTr="007A62DD">
        <w:trPr>
          <w:gridAfter w:val="1"/>
          <w:wAfter w:w="23" w:type="dxa"/>
        </w:trPr>
        <w:tc>
          <w:tcPr>
            <w:tcW w:w="2552" w:type="dxa"/>
            <w:gridSpan w:val="3"/>
          </w:tcPr>
          <w:p w14:paraId="1EB632F9" w14:textId="6AEEA688" w:rsidR="00F85896" w:rsidRPr="00B4328A" w:rsidRDefault="00F85896" w:rsidP="00F85896">
            <w:pPr>
              <w:pStyle w:val="HeadingSPD02"/>
              <w:numPr>
                <w:ilvl w:val="0"/>
                <w:numId w:val="143"/>
              </w:numPr>
              <w:ind w:left="360"/>
              <w:jc w:val="left"/>
              <w:rPr>
                <w:lang w:val="fr-FR"/>
              </w:rPr>
            </w:pPr>
            <w:bookmarkStart w:id="240" w:name="_Toc138683512"/>
            <w:r w:rsidRPr="00B4328A">
              <w:rPr>
                <w:lang w:val="fr-FR"/>
              </w:rPr>
              <w:t>Notification de l’</w:t>
            </w:r>
            <w:r>
              <w:rPr>
                <w:lang w:val="fr-FR"/>
              </w:rPr>
              <w:t>I</w:t>
            </w:r>
            <w:r w:rsidRPr="00B4328A">
              <w:rPr>
                <w:lang w:val="fr-FR"/>
              </w:rPr>
              <w:t>ntention d’</w:t>
            </w:r>
            <w:r>
              <w:rPr>
                <w:lang w:val="fr-FR"/>
              </w:rPr>
              <w:t>A</w:t>
            </w:r>
            <w:r w:rsidRPr="00B4328A">
              <w:rPr>
                <w:lang w:val="fr-FR"/>
              </w:rPr>
              <w:t>ttribution</w:t>
            </w:r>
            <w:bookmarkEnd w:id="240"/>
            <w:r w:rsidRPr="00B4328A">
              <w:rPr>
                <w:lang w:val="fr-FR"/>
              </w:rPr>
              <w:t xml:space="preserve"> </w:t>
            </w:r>
          </w:p>
        </w:tc>
        <w:tc>
          <w:tcPr>
            <w:tcW w:w="7456" w:type="dxa"/>
          </w:tcPr>
          <w:p w14:paraId="4ECE48D5" w14:textId="2CB13AD8" w:rsidR="00F85896" w:rsidRPr="00B4328A" w:rsidRDefault="00F85896" w:rsidP="003B5732">
            <w:pPr>
              <w:pStyle w:val="AASec1H3"/>
              <w:numPr>
                <w:ilvl w:val="1"/>
                <w:numId w:val="143"/>
              </w:numPr>
              <w:ind w:left="555" w:hanging="630"/>
            </w:pPr>
            <w:r w:rsidRPr="00B4328A">
              <w:tab/>
            </w:r>
            <w:r>
              <w:t>L</w:t>
            </w:r>
            <w:r w:rsidRPr="00B4328A">
              <w:t xml:space="preserve">e Maître </w:t>
            </w:r>
            <w:r>
              <w:t>d’</w:t>
            </w:r>
            <w:r w:rsidRPr="00B4328A">
              <w:t xml:space="preserve">Ouvrage </w:t>
            </w:r>
            <w:r>
              <w:t>doit transmettre</w:t>
            </w:r>
            <w:r w:rsidRPr="00B4328A">
              <w:t xml:space="preserve"> à chacun des Proposants (qui n’aura pas été prévenu auparavant que sa Proposition n’aura pas été retenue), la Notification de son </w:t>
            </w:r>
            <w:r>
              <w:t>I</w:t>
            </w:r>
            <w:r w:rsidRPr="00B4328A">
              <w:t>ntention d’</w:t>
            </w:r>
            <w:r>
              <w:t>A</w:t>
            </w:r>
            <w:r w:rsidRPr="00B4328A">
              <w:t>ttribution du Marché au Proposant retenu. La Notification de l’</w:t>
            </w:r>
            <w:r>
              <w:t>I</w:t>
            </w:r>
            <w:r w:rsidRPr="00B4328A">
              <w:t>ntention d’</w:t>
            </w:r>
            <w:r>
              <w:t>A</w:t>
            </w:r>
            <w:r w:rsidRPr="00B4328A">
              <w:t>ttribution du Marché doit au minimum contenir les renseignements ci-après :</w:t>
            </w:r>
          </w:p>
          <w:p w14:paraId="5ACCED11"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d’attente ; et</w:t>
            </w:r>
          </w:p>
          <w:p w14:paraId="30F32ED7" w14:textId="36D230F5" w:rsidR="00F85896" w:rsidRPr="00B4328A" w:rsidRDefault="00F85896" w:rsidP="00F85896">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Pr>
                <w:sz w:val="24"/>
                <w:szCs w:val="24"/>
              </w:rPr>
              <w:t>e</w:t>
            </w:r>
            <w:r w:rsidRPr="00B4328A">
              <w:rPr>
                <w:sz w:val="24"/>
                <w:szCs w:val="24"/>
              </w:rPr>
              <w:t xml:space="preserve"> r</w:t>
            </w:r>
            <w:r>
              <w:rPr>
                <w:sz w:val="24"/>
                <w:szCs w:val="24"/>
              </w:rPr>
              <w:t>éclamation</w:t>
            </w:r>
            <w:r w:rsidRPr="00B4328A">
              <w:rPr>
                <w:sz w:val="24"/>
                <w:szCs w:val="24"/>
              </w:rPr>
              <w:t xml:space="preserve"> durant la </w:t>
            </w:r>
            <w:r>
              <w:rPr>
                <w:sz w:val="24"/>
                <w:szCs w:val="24"/>
              </w:rPr>
              <w:t>P</w:t>
            </w:r>
            <w:r w:rsidRPr="00B4328A">
              <w:rPr>
                <w:sz w:val="24"/>
                <w:szCs w:val="24"/>
              </w:rPr>
              <w:t>ériode d’attente.</w:t>
            </w:r>
          </w:p>
        </w:tc>
      </w:tr>
      <w:tr w:rsidR="00F85896" w:rsidRPr="00B4328A" w14:paraId="4F5A0C58" w14:textId="77777777" w:rsidTr="007A62DD">
        <w:trPr>
          <w:gridAfter w:val="1"/>
          <w:wAfter w:w="23" w:type="dxa"/>
        </w:trPr>
        <w:tc>
          <w:tcPr>
            <w:tcW w:w="10008" w:type="dxa"/>
            <w:gridSpan w:val="4"/>
          </w:tcPr>
          <w:p w14:paraId="73B3AF54" w14:textId="025218AA" w:rsidR="00F85896" w:rsidRPr="00B4328A" w:rsidRDefault="00680E72" w:rsidP="00F85896">
            <w:pPr>
              <w:pStyle w:val="HeadingSPD01"/>
              <w:numPr>
                <w:ilvl w:val="0"/>
                <w:numId w:val="0"/>
              </w:numPr>
              <w:spacing w:before="120"/>
              <w:rPr>
                <w:sz w:val="24"/>
                <w:szCs w:val="24"/>
                <w:lang w:val="fr-FR"/>
              </w:rPr>
            </w:pPr>
            <w:bookmarkStart w:id="241" w:name="_Toc138683513"/>
            <w:r>
              <w:rPr>
                <w:rFonts w:ascii="Times New Roman" w:hAnsi="Times New Roman"/>
                <w:szCs w:val="32"/>
                <w:lang w:val="fr-FR"/>
              </w:rPr>
              <w:t>n</w:t>
            </w:r>
            <w:r w:rsidR="00F85896" w:rsidRPr="00B4328A">
              <w:rPr>
                <w:rFonts w:ascii="Times New Roman" w:hAnsi="Times New Roman"/>
                <w:szCs w:val="32"/>
                <w:lang w:val="fr-FR"/>
              </w:rPr>
              <w:t>. Attribution du marché</w:t>
            </w:r>
            <w:bookmarkEnd w:id="241"/>
          </w:p>
        </w:tc>
      </w:tr>
      <w:tr w:rsidR="00F85896" w:rsidRPr="00B4328A" w14:paraId="379B669A" w14:textId="77777777" w:rsidTr="007A62DD">
        <w:trPr>
          <w:gridAfter w:val="1"/>
          <w:wAfter w:w="23" w:type="dxa"/>
        </w:trPr>
        <w:tc>
          <w:tcPr>
            <w:tcW w:w="2552" w:type="dxa"/>
            <w:gridSpan w:val="3"/>
          </w:tcPr>
          <w:p w14:paraId="4C987C49" w14:textId="110C2BAF" w:rsidR="00F85896" w:rsidRPr="00B4328A" w:rsidRDefault="00F85896" w:rsidP="00F85896">
            <w:pPr>
              <w:pStyle w:val="HeadingSPD02"/>
              <w:numPr>
                <w:ilvl w:val="0"/>
                <w:numId w:val="143"/>
              </w:numPr>
              <w:ind w:left="360"/>
              <w:jc w:val="left"/>
              <w:rPr>
                <w:lang w:val="fr-FR"/>
              </w:rPr>
            </w:pPr>
            <w:bookmarkStart w:id="242" w:name="_Toc138683514"/>
            <w:r>
              <w:rPr>
                <w:lang w:val="fr-FR"/>
              </w:rPr>
              <w:t>Critères d’</w:t>
            </w:r>
            <w:r w:rsidRPr="00B4328A">
              <w:rPr>
                <w:lang w:val="fr-FR"/>
              </w:rPr>
              <w:t>Attribution</w:t>
            </w:r>
            <w:bookmarkEnd w:id="242"/>
            <w:r w:rsidRPr="00B4328A">
              <w:rPr>
                <w:lang w:val="fr-FR"/>
              </w:rPr>
              <w:t xml:space="preserve"> </w:t>
            </w:r>
          </w:p>
        </w:tc>
        <w:tc>
          <w:tcPr>
            <w:tcW w:w="7456" w:type="dxa"/>
          </w:tcPr>
          <w:p w14:paraId="10E4E114" w14:textId="06072304" w:rsidR="00F85896" w:rsidRPr="00B4328A" w:rsidRDefault="00F85896" w:rsidP="003B5732">
            <w:pPr>
              <w:pStyle w:val="AASec1H3"/>
              <w:numPr>
                <w:ilvl w:val="1"/>
                <w:numId w:val="143"/>
              </w:numPr>
              <w:ind w:left="555" w:hanging="630"/>
            </w:pPr>
            <w:r w:rsidRPr="00B4328A">
              <w:tab/>
              <w:t>Sous réserve</w:t>
            </w:r>
            <w:r>
              <w:t xml:space="preserve"> des dispositions de </w:t>
            </w:r>
            <w:r w:rsidRPr="006C0101">
              <w:t>l’article </w:t>
            </w:r>
            <w:r w:rsidR="008E6C8D">
              <w:rPr>
                <w:b/>
              </w:rPr>
              <w:t>58</w:t>
            </w:r>
            <w:r w:rsidRPr="00650E36">
              <w:rPr>
                <w:b/>
              </w:rPr>
              <w:t>.1 des IP</w:t>
            </w:r>
            <w:r w:rsidRPr="00B4328A">
              <w:t xml:space="preserve">, le Maître </w:t>
            </w:r>
            <w:r>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F85896" w:rsidRPr="00B4328A" w14:paraId="680F06AC" w14:textId="77777777" w:rsidTr="007A62DD">
        <w:trPr>
          <w:gridAfter w:val="1"/>
          <w:wAfter w:w="23" w:type="dxa"/>
        </w:trPr>
        <w:tc>
          <w:tcPr>
            <w:tcW w:w="2552" w:type="dxa"/>
            <w:gridSpan w:val="3"/>
          </w:tcPr>
          <w:p w14:paraId="5FBBED79" w14:textId="1C090E1F" w:rsidR="00F85896" w:rsidRPr="00B4328A" w:rsidRDefault="00F85896" w:rsidP="00F85896">
            <w:pPr>
              <w:pStyle w:val="HeadingSPD02"/>
              <w:numPr>
                <w:ilvl w:val="0"/>
                <w:numId w:val="143"/>
              </w:numPr>
              <w:ind w:left="360"/>
              <w:jc w:val="left"/>
              <w:rPr>
                <w:lang w:val="fr-FR"/>
              </w:rPr>
            </w:pPr>
            <w:bookmarkStart w:id="243" w:name="_Toc138683515"/>
            <w:r w:rsidRPr="00B4328A">
              <w:rPr>
                <w:lang w:val="fr-FR"/>
              </w:rPr>
              <w:t>Notification de l’</w:t>
            </w:r>
            <w:r>
              <w:rPr>
                <w:lang w:val="fr-FR"/>
              </w:rPr>
              <w:t>A</w:t>
            </w:r>
            <w:r w:rsidRPr="00B4328A">
              <w:rPr>
                <w:lang w:val="fr-FR"/>
              </w:rPr>
              <w:t xml:space="preserve">ttribution du </w:t>
            </w:r>
            <w:r>
              <w:rPr>
                <w:lang w:val="fr-FR"/>
              </w:rPr>
              <w:t>M</w:t>
            </w:r>
            <w:r w:rsidRPr="00B4328A">
              <w:rPr>
                <w:lang w:val="fr-FR"/>
              </w:rPr>
              <w:t>arché</w:t>
            </w:r>
            <w:bookmarkEnd w:id="243"/>
          </w:p>
        </w:tc>
        <w:tc>
          <w:tcPr>
            <w:tcW w:w="7456" w:type="dxa"/>
          </w:tcPr>
          <w:p w14:paraId="47921864" w14:textId="19AE625A" w:rsidR="00F85896" w:rsidRPr="00B4328A" w:rsidRDefault="00F85896" w:rsidP="003B5732">
            <w:pPr>
              <w:pStyle w:val="AASec1H3"/>
              <w:numPr>
                <w:ilvl w:val="1"/>
                <w:numId w:val="143"/>
              </w:numPr>
              <w:ind w:left="555" w:hanging="630"/>
            </w:pPr>
            <w:r w:rsidRPr="00B4328A">
              <w:t xml:space="preserve">Avant l’expiration du délai de validité des Propositions et à l’issue de la </w:t>
            </w:r>
            <w:r>
              <w:t>P</w:t>
            </w:r>
            <w:r w:rsidRPr="00B4328A">
              <w:t xml:space="preserve">ériode d’attente indiquée </w:t>
            </w:r>
            <w:r>
              <w:t xml:space="preserve">à </w:t>
            </w:r>
            <w:r w:rsidRPr="001E0721">
              <w:t>l’article</w:t>
            </w:r>
            <w:r w:rsidRPr="006C0101">
              <w:t xml:space="preserve"> </w:t>
            </w:r>
            <w:r w:rsidR="008E6C8D">
              <w:rPr>
                <w:b/>
              </w:rPr>
              <w:t>59</w:t>
            </w:r>
            <w:r w:rsidRPr="00650E36">
              <w:rPr>
                <w:b/>
              </w:rPr>
              <w:t>.1 des IP</w:t>
            </w:r>
            <w:r>
              <w:t xml:space="preserve"> </w:t>
            </w:r>
            <w:r w:rsidRPr="00B4328A">
              <w:t xml:space="preserve">ou de toute prolongation de cette </w:t>
            </w:r>
            <w:r>
              <w:t>P</w:t>
            </w:r>
            <w:r w:rsidRPr="00B4328A">
              <w:t xml:space="preserve">ériode d’attente, </w:t>
            </w:r>
            <w:r>
              <w:t>et</w:t>
            </w:r>
            <w:r w:rsidRPr="00B4328A">
              <w:t xml:space="preserve"> après avoir traité toute réclamation présentée durant la </w:t>
            </w:r>
            <w:r>
              <w:t>P</w:t>
            </w:r>
            <w:r w:rsidRPr="00B4328A">
              <w:t xml:space="preserve">ériode d’attente,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t xml:space="preserve">Montant </w:t>
            </w:r>
            <w:r w:rsidRPr="002E27EA">
              <w:t xml:space="preserve">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ABEA193" w14:textId="5D40C88D" w:rsidR="00F85896" w:rsidRPr="00B4328A" w:rsidRDefault="00F85896" w:rsidP="003B5732">
            <w:pPr>
              <w:pStyle w:val="AASec1H3"/>
              <w:numPr>
                <w:ilvl w:val="1"/>
                <w:numId w:val="143"/>
              </w:numPr>
              <w:ind w:left="555" w:hanging="630"/>
            </w:pPr>
            <w:r w:rsidRPr="00B4328A">
              <w:tab/>
            </w:r>
            <w:r w:rsidRPr="00927049">
              <w:t xml:space="preserve">Dans le délai de dix (10) jours ouvrables après la transmission de la </w:t>
            </w:r>
            <w:r>
              <w:t>Lettre d’Acceptation</w:t>
            </w:r>
            <w:r w:rsidRPr="00B4328A">
              <w:t xml:space="preserve">, le Maître </w:t>
            </w:r>
            <w:r>
              <w:t>d’</w:t>
            </w:r>
            <w:r w:rsidRPr="00B4328A">
              <w:t xml:space="preserve">Ouvrage publiera la </w:t>
            </w:r>
            <w:r>
              <w:t>N</w:t>
            </w:r>
            <w:r w:rsidRPr="00B4328A">
              <w:t>otification d’</w:t>
            </w:r>
            <w:r>
              <w:t>A</w:t>
            </w:r>
            <w:r w:rsidRPr="00B4328A">
              <w:t xml:space="preserve">ttribution </w:t>
            </w:r>
            <w:r>
              <w:t xml:space="preserve">de Marché </w:t>
            </w:r>
            <w:r w:rsidRPr="00B4328A">
              <w:t>qui devra contenir, au minimum, les renseignements ci-après :</w:t>
            </w:r>
          </w:p>
          <w:p w14:paraId="0E4957CD"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F85896" w:rsidRPr="00B4328A" w:rsidRDefault="00F85896" w:rsidP="00F85896">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Pr>
                <w:sz w:val="24"/>
                <w:szCs w:val="24"/>
              </w:rPr>
              <w:t>de sélec</w:t>
            </w:r>
            <w:r w:rsidRPr="00B4328A">
              <w:rPr>
                <w:sz w:val="24"/>
                <w:szCs w:val="24"/>
              </w:rPr>
              <w:t>tion utilisée ;</w:t>
            </w:r>
          </w:p>
          <w:p w14:paraId="329DBEF5" w14:textId="617B8CF8" w:rsidR="00F85896" w:rsidRPr="00B4328A" w:rsidRDefault="00F85896" w:rsidP="00F85896">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Pr>
                <w:sz w:val="24"/>
                <w:szCs w:val="24"/>
              </w:rPr>
              <w:t>prix</w:t>
            </w:r>
            <w:r w:rsidRPr="00B4328A">
              <w:rPr>
                <w:sz w:val="24"/>
                <w:szCs w:val="24"/>
              </w:rPr>
              <w:t xml:space="preserve"> évalué de chacune des Propositions ;</w:t>
            </w:r>
          </w:p>
          <w:p w14:paraId="68B3915F" w14:textId="77777777" w:rsidR="00F85896" w:rsidRPr="00B4328A" w:rsidRDefault="00F85896" w:rsidP="00F85896">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F85896" w:rsidRPr="00505775" w:rsidRDefault="00F85896" w:rsidP="00F85896">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F85896" w:rsidRPr="00A075F8" w:rsidRDefault="00F85896" w:rsidP="00F85896">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Pr>
                <w:sz w:val="24"/>
                <w:szCs w:val="24"/>
              </w:rPr>
              <w:t>D</w:t>
            </w:r>
            <w:r w:rsidRPr="00505775">
              <w:rPr>
                <w:sz w:val="24"/>
                <w:szCs w:val="24"/>
              </w:rPr>
              <w:t>ivulgation </w:t>
            </w:r>
            <w:hyperlink r:id="rId19" w:history="1">
              <w:r w:rsidRPr="00505775">
                <w:rPr>
                  <w:sz w:val="24"/>
                  <w:szCs w:val="24"/>
                </w:rPr>
                <w:t xml:space="preserve">des </w:t>
              </w:r>
              <w:r>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478A1353" w:rsidR="00F85896" w:rsidRPr="00B4328A" w:rsidRDefault="00F85896" w:rsidP="003B5732">
            <w:pPr>
              <w:pStyle w:val="AASec1H3"/>
              <w:numPr>
                <w:ilvl w:val="1"/>
                <w:numId w:val="143"/>
              </w:numPr>
              <w:ind w:left="555" w:hanging="630"/>
            </w:pPr>
            <w:r w:rsidRPr="00B4328A">
              <w:tab/>
              <w:t xml:space="preserve">La </w:t>
            </w:r>
            <w:r>
              <w:t>N</w:t>
            </w:r>
            <w:r w:rsidRPr="00B4328A">
              <w:t>otification d’</w:t>
            </w:r>
            <w:r>
              <w:t>A</w:t>
            </w:r>
            <w:r w:rsidRPr="00B4328A">
              <w:t xml:space="preserve">ttribution du Marché sera publiée sur le site </w:t>
            </w:r>
            <w:r>
              <w:t xml:space="preserve">internet </w:t>
            </w:r>
            <w:r w:rsidRPr="00B4328A">
              <w:t xml:space="preserve">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FC5F32D" w14:textId="7F20B57D" w:rsidR="00F85896" w:rsidRPr="00B4328A" w:rsidRDefault="00F85896" w:rsidP="003B5732">
            <w:pPr>
              <w:pStyle w:val="AASec1H3"/>
              <w:numPr>
                <w:ilvl w:val="1"/>
                <w:numId w:val="143"/>
              </w:numPr>
              <w:ind w:left="555" w:hanging="630"/>
            </w:pPr>
            <w:r w:rsidRPr="00B4328A">
              <w:tab/>
              <w:t xml:space="preserve">Jusqu’à la préparation et l’approbation du Marché, la </w:t>
            </w:r>
            <w:r>
              <w:t>Lettre d’Accepta</w:t>
            </w:r>
            <w:r w:rsidRPr="00B4328A">
              <w:t xml:space="preserve">tion constituera l’engagement réciproque du Maître </w:t>
            </w:r>
            <w:r>
              <w:t>d’</w:t>
            </w:r>
            <w:r w:rsidRPr="00B4328A">
              <w:t xml:space="preserve">Ouvrage et </w:t>
            </w:r>
            <w:r>
              <w:t>du Proposant retenu</w:t>
            </w:r>
            <w:r w:rsidRPr="00B4328A">
              <w:t>.</w:t>
            </w:r>
          </w:p>
        </w:tc>
      </w:tr>
      <w:tr w:rsidR="00F85896" w:rsidRPr="00B4328A" w14:paraId="7D585508" w14:textId="77777777" w:rsidTr="007A62DD">
        <w:trPr>
          <w:gridAfter w:val="1"/>
          <w:wAfter w:w="23" w:type="dxa"/>
        </w:trPr>
        <w:tc>
          <w:tcPr>
            <w:tcW w:w="2552" w:type="dxa"/>
            <w:gridSpan w:val="3"/>
          </w:tcPr>
          <w:p w14:paraId="237FE21B" w14:textId="32E047FE" w:rsidR="00F85896" w:rsidRPr="00B4328A" w:rsidRDefault="00F85896" w:rsidP="00F85896">
            <w:pPr>
              <w:pStyle w:val="HeadingSPD02"/>
              <w:numPr>
                <w:ilvl w:val="0"/>
                <w:numId w:val="143"/>
              </w:numPr>
              <w:ind w:left="360"/>
              <w:jc w:val="left"/>
              <w:rPr>
                <w:lang w:val="fr-FR"/>
              </w:rPr>
            </w:pPr>
            <w:bookmarkStart w:id="244" w:name="_Toc138683516"/>
            <w:r w:rsidRPr="00B4328A">
              <w:rPr>
                <w:lang w:val="fr-FR"/>
              </w:rPr>
              <w:t>Débriefing par</w:t>
            </w:r>
            <w:r>
              <w:rPr>
                <w:lang w:val="fr-FR"/>
              </w:rPr>
              <w:t xml:space="preserve"> le Maître d</w:t>
            </w:r>
            <w:r w:rsidRPr="00B4328A">
              <w:rPr>
                <w:lang w:val="fr-FR"/>
              </w:rPr>
              <w:t>’Ouvrage</w:t>
            </w:r>
            <w:bookmarkEnd w:id="244"/>
          </w:p>
        </w:tc>
        <w:tc>
          <w:tcPr>
            <w:tcW w:w="7456" w:type="dxa"/>
          </w:tcPr>
          <w:p w14:paraId="7C11F5AE" w14:textId="7FD3C175" w:rsidR="00F85896" w:rsidRPr="00B4328A" w:rsidRDefault="00F85896" w:rsidP="003B5732">
            <w:pPr>
              <w:pStyle w:val="AASec1H3"/>
              <w:numPr>
                <w:ilvl w:val="1"/>
                <w:numId w:val="143"/>
              </w:numPr>
              <w:ind w:left="555" w:hanging="630"/>
            </w:pPr>
            <w:r>
              <w:tab/>
              <w:t>Après avoir reçu du Maître d</w:t>
            </w:r>
            <w:r w:rsidRPr="00B4328A">
              <w:t>’Ouvrage, la Notification de l’</w:t>
            </w:r>
            <w:r>
              <w:t>I</w:t>
            </w:r>
            <w:r w:rsidRPr="00B4328A">
              <w:t>ntention d’</w:t>
            </w:r>
            <w:r>
              <w:t>A</w:t>
            </w:r>
            <w:r w:rsidRPr="00B4328A">
              <w:t>ttribution du</w:t>
            </w:r>
            <w:r>
              <w:t xml:space="preserve"> Marché mentionnée à </w:t>
            </w:r>
            <w:r w:rsidRPr="006C0101">
              <w:t>l’article </w:t>
            </w:r>
            <w:r w:rsidR="00235100">
              <w:rPr>
                <w:b/>
              </w:rPr>
              <w:t>60</w:t>
            </w:r>
            <w:r w:rsidRPr="00650E36">
              <w:rPr>
                <w:b/>
              </w:rPr>
              <w:t xml:space="preserve"> 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580B062D" w14:textId="2ED006D8" w:rsidR="00F85896" w:rsidRPr="00B4328A" w:rsidRDefault="00F85896" w:rsidP="003B5732">
            <w:pPr>
              <w:pStyle w:val="AASec1H3"/>
              <w:numPr>
                <w:ilvl w:val="1"/>
                <w:numId w:val="143"/>
              </w:numPr>
              <w:ind w:left="555"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d’attente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 xml:space="preserve">ériode d’attente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d’attente.</w:t>
            </w:r>
          </w:p>
          <w:p w14:paraId="39F8D0D4" w14:textId="00033D1A" w:rsidR="00F85896" w:rsidRPr="00B4328A" w:rsidRDefault="00F85896" w:rsidP="003B5732">
            <w:pPr>
              <w:pStyle w:val="AASec1H3"/>
              <w:numPr>
                <w:ilvl w:val="1"/>
                <w:numId w:val="143"/>
              </w:numPr>
              <w:ind w:left="555" w:hanging="630"/>
            </w:pPr>
            <w:r w:rsidRPr="00B4328A">
              <w:tab/>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d’attente.</w:t>
            </w:r>
          </w:p>
          <w:p w14:paraId="19701EBF" w14:textId="4DEE6857" w:rsidR="00F85896" w:rsidRPr="00B4328A" w:rsidRDefault="00F85896" w:rsidP="003B5732">
            <w:pPr>
              <w:pStyle w:val="AASec1H3"/>
              <w:numPr>
                <w:ilvl w:val="1"/>
                <w:numId w:val="143"/>
              </w:numPr>
              <w:ind w:left="555" w:hanging="630"/>
            </w:pPr>
            <w:r w:rsidRPr="00B4328A">
              <w:tab/>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F85896" w:rsidRPr="00B4328A" w14:paraId="12310EA5" w14:textId="77777777" w:rsidTr="007A62DD">
        <w:trPr>
          <w:gridAfter w:val="1"/>
          <w:wAfter w:w="23" w:type="dxa"/>
        </w:trPr>
        <w:tc>
          <w:tcPr>
            <w:tcW w:w="2552" w:type="dxa"/>
            <w:gridSpan w:val="3"/>
          </w:tcPr>
          <w:p w14:paraId="40C31755" w14:textId="052846AD" w:rsidR="00F85896" w:rsidRPr="00B4328A" w:rsidRDefault="00F85896" w:rsidP="00F85896">
            <w:pPr>
              <w:pStyle w:val="HeadingSPD02"/>
              <w:numPr>
                <w:ilvl w:val="0"/>
                <w:numId w:val="143"/>
              </w:numPr>
              <w:ind w:left="360"/>
              <w:jc w:val="left"/>
              <w:rPr>
                <w:lang w:val="fr-FR"/>
              </w:rPr>
            </w:pPr>
            <w:bookmarkStart w:id="245" w:name="_Toc138683517"/>
            <w:r w:rsidRPr="00B4328A">
              <w:rPr>
                <w:lang w:val="fr-FR"/>
              </w:rPr>
              <w:t>Signature du marché</w:t>
            </w:r>
            <w:bookmarkEnd w:id="245"/>
          </w:p>
        </w:tc>
        <w:tc>
          <w:tcPr>
            <w:tcW w:w="7456" w:type="dxa"/>
          </w:tcPr>
          <w:p w14:paraId="1762E26F" w14:textId="195B1184" w:rsidR="00F85896" w:rsidRPr="00B4328A" w:rsidRDefault="00F85896" w:rsidP="003B5732">
            <w:pPr>
              <w:pStyle w:val="AASec1H3"/>
              <w:numPr>
                <w:ilvl w:val="1"/>
                <w:numId w:val="143"/>
              </w:numPr>
              <w:ind w:left="555" w:hanging="630"/>
            </w:pPr>
            <w:r w:rsidRPr="00B4328A">
              <w:tab/>
            </w:r>
            <w:r>
              <w:t>L</w:t>
            </w:r>
            <w:r w:rsidRPr="00B4328A">
              <w:t xml:space="preserve">e Maître </w:t>
            </w:r>
            <w:r>
              <w:t>d’</w:t>
            </w:r>
            <w:r w:rsidRPr="00B4328A">
              <w:t xml:space="preserve">Ouvrage enverra au Proposant retenu </w:t>
            </w:r>
            <w:r w:rsidRPr="00927049">
              <w:t xml:space="preserve">la </w:t>
            </w:r>
            <w:r>
              <w:t>L</w:t>
            </w:r>
            <w:r w:rsidRPr="00927049">
              <w:t xml:space="preserve">ettre </w:t>
            </w:r>
            <w:r>
              <w:t>d’Acceptation</w:t>
            </w:r>
            <w:r w:rsidRPr="00927049">
              <w:t xml:space="preserve"> </w:t>
            </w:r>
            <w:r>
              <w:t>ainsi que</w:t>
            </w:r>
            <w:r w:rsidRPr="00927049">
              <w:t xml:space="preserve"> l’Acte d’Engagement, et la demande de fourniture du Formulaire de </w:t>
            </w:r>
            <w:r>
              <w:t>D</w:t>
            </w:r>
            <w:r w:rsidRPr="00927049">
              <w:t>ivulgation </w:t>
            </w:r>
            <w:hyperlink r:id="rId20" w:history="1">
              <w:r w:rsidRPr="00927049">
                <w:t xml:space="preserve">des </w:t>
              </w:r>
              <w:r>
                <w:t>B</w:t>
              </w:r>
              <w:r w:rsidRPr="00927049">
                <w:t>énéficiaires effectifs</w:t>
              </w:r>
            </w:hyperlink>
            <w:r w:rsidRPr="00927049">
              <w:t xml:space="preserve"> fournissant les renseignements additionnels sur ses propriétaires effectifs. Le Formulaire de </w:t>
            </w:r>
            <w:r>
              <w:t>D</w:t>
            </w:r>
            <w:r w:rsidRPr="00927049">
              <w:t>ivulgation </w:t>
            </w:r>
            <w:hyperlink r:id="rId21" w:history="1">
              <w:r w:rsidRPr="00927049">
                <w:t xml:space="preserve">des </w:t>
              </w:r>
              <w:r>
                <w:t>B</w:t>
              </w:r>
              <w:r w:rsidRPr="00927049">
                <w:t>énéficiaires effectifs</w:t>
              </w:r>
            </w:hyperlink>
            <w:r w:rsidRPr="00927049">
              <w:t xml:space="preserve"> devra être soumis dans le délai de huit (8) jours ouvrables à compter de la réception de la demande</w:t>
            </w:r>
            <w:r w:rsidRPr="00B4328A">
              <w:t>.</w:t>
            </w:r>
          </w:p>
          <w:p w14:paraId="47958BE6" w14:textId="1E63F12A" w:rsidR="00F85896" w:rsidRDefault="00F85896" w:rsidP="003B5732">
            <w:pPr>
              <w:pStyle w:val="AASec1H3"/>
              <w:numPr>
                <w:ilvl w:val="1"/>
                <w:numId w:val="143"/>
              </w:numPr>
              <w:ind w:left="555" w:hanging="630"/>
            </w:pPr>
            <w:r w:rsidRPr="00B4328A">
              <w:tab/>
            </w: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p w14:paraId="51CBCAD4" w14:textId="7B27A668" w:rsidR="00F85896" w:rsidRPr="00B4328A" w:rsidRDefault="00F85896" w:rsidP="003B5732">
            <w:pPr>
              <w:pStyle w:val="AASec1H3"/>
              <w:numPr>
                <w:ilvl w:val="1"/>
                <w:numId w:val="143"/>
              </w:numPr>
              <w:ind w:left="555" w:hanging="630"/>
            </w:pPr>
            <w:r>
              <w:tab/>
            </w:r>
            <w:r w:rsidRPr="00EA512A">
              <w:t xml:space="preserve">Si selon l’article 4.1 des IP le Proposant est autorisé et a demandé, et </w:t>
            </w:r>
            <w:r>
              <w:t xml:space="preserve">a </w:t>
            </w:r>
            <w:r w:rsidRPr="00EA512A">
              <w:t>formé une S</w:t>
            </w:r>
            <w:r>
              <w:t>VS</w:t>
            </w:r>
            <w:r w:rsidRPr="00EA512A">
              <w:t>, le Marché sera conclu avec la S</w:t>
            </w:r>
            <w:r>
              <w:t>VS</w:t>
            </w:r>
            <w:r w:rsidRPr="00EA512A">
              <w:t xml:space="preserve">.  Le Proposant devra fournir sous vingt-six (26) jours à compter de la Lettre </w:t>
            </w:r>
            <w:r>
              <w:t>d’Attribution</w:t>
            </w:r>
            <w:r w:rsidRPr="00EA512A">
              <w:t xml:space="preserve"> du Maître d’Ouvrage une copie certifiée </w:t>
            </w:r>
            <w:r>
              <w:t xml:space="preserve">conforme </w:t>
            </w:r>
            <w:r w:rsidRPr="00EA512A">
              <w:t>de</w:t>
            </w:r>
            <w:r>
              <w:t xml:space="preserve"> ses </w:t>
            </w:r>
            <w:r w:rsidRPr="00EA512A">
              <w:t>documents de constitution et l</w:t>
            </w:r>
            <w:r>
              <w:t>a preuve</w:t>
            </w:r>
            <w:r w:rsidRPr="00EA512A">
              <w:t xml:space="preserve"> de sa </w:t>
            </w:r>
            <w:r>
              <w:t>structure d’actionnariat,</w:t>
            </w:r>
            <w:r w:rsidRPr="00EA512A">
              <w:t xml:space="preserve"> comprenant les </w:t>
            </w:r>
            <w:r>
              <w:t>statuts et la convention d’actionnariat (le cas éc</w:t>
            </w:r>
            <w:r w:rsidRPr="00EA512A">
              <w:t>héant).</w:t>
            </w:r>
          </w:p>
        </w:tc>
      </w:tr>
      <w:tr w:rsidR="00F85896" w:rsidRPr="00B4328A" w14:paraId="5127FD43" w14:textId="77777777" w:rsidTr="007A62DD">
        <w:trPr>
          <w:gridAfter w:val="1"/>
          <w:wAfter w:w="23" w:type="dxa"/>
          <w:trHeight w:val="4526"/>
        </w:trPr>
        <w:tc>
          <w:tcPr>
            <w:tcW w:w="2552" w:type="dxa"/>
            <w:gridSpan w:val="3"/>
          </w:tcPr>
          <w:p w14:paraId="7F0B8B6E" w14:textId="10053FA6" w:rsidR="00F85896" w:rsidRPr="00B4328A" w:rsidRDefault="00F85896" w:rsidP="00F85896">
            <w:pPr>
              <w:pStyle w:val="HeadingSPD02"/>
              <w:numPr>
                <w:ilvl w:val="0"/>
                <w:numId w:val="143"/>
              </w:numPr>
              <w:ind w:left="360"/>
              <w:jc w:val="left"/>
              <w:rPr>
                <w:lang w:val="fr-FR"/>
              </w:rPr>
            </w:pPr>
            <w:bookmarkStart w:id="246" w:name="_Toc138683518"/>
            <w:r w:rsidRPr="00B4328A">
              <w:rPr>
                <w:lang w:val="fr-FR"/>
              </w:rPr>
              <w:t>Garantie de bonne exécution</w:t>
            </w:r>
            <w:bookmarkEnd w:id="246"/>
          </w:p>
        </w:tc>
        <w:tc>
          <w:tcPr>
            <w:tcW w:w="7456" w:type="dxa"/>
          </w:tcPr>
          <w:p w14:paraId="78F103B4" w14:textId="35371E33" w:rsidR="00F85896" w:rsidRPr="00B4328A" w:rsidRDefault="00F85896" w:rsidP="003B5732">
            <w:pPr>
              <w:pStyle w:val="AASec1H3"/>
              <w:numPr>
                <w:ilvl w:val="1"/>
                <w:numId w:val="143"/>
              </w:numPr>
              <w:ind w:left="555" w:hanging="630"/>
            </w:pPr>
            <w:r w:rsidRPr="00B4328A">
              <w:tab/>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rPr>
              <w:t>DPDP</w:t>
            </w:r>
            <w:r w:rsidRPr="00B4328A">
              <w:t>, conformément au</w:t>
            </w:r>
            <w:r>
              <w:t xml:space="preserve">x Conditions Générales </w:t>
            </w:r>
            <w:r w:rsidRPr="00B4328A">
              <w:t xml:space="preserve">et sous réserves des dispositions de </w:t>
            </w:r>
            <w:r w:rsidRPr="006C0101">
              <w:t>l’article </w:t>
            </w:r>
            <w:r w:rsidR="004C30A4">
              <w:rPr>
                <w:b/>
              </w:rPr>
              <w:t>53</w:t>
            </w:r>
            <w:r w:rsidRPr="00A42F08">
              <w:rPr>
                <w:b/>
              </w:rPr>
              <w:t>.2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 xml:space="preserve">figurant à la Section X, Formulaires du Marché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F85896" w:rsidRPr="00B4328A" w14:paraId="2191E426" w14:textId="77777777" w:rsidTr="007A62DD">
        <w:trPr>
          <w:gridAfter w:val="1"/>
          <w:wAfter w:w="23" w:type="dxa"/>
        </w:trPr>
        <w:tc>
          <w:tcPr>
            <w:tcW w:w="2552" w:type="dxa"/>
            <w:gridSpan w:val="3"/>
          </w:tcPr>
          <w:p w14:paraId="062BCA56" w14:textId="77777777" w:rsidR="00F85896" w:rsidRPr="00B4328A" w:rsidRDefault="00F85896" w:rsidP="00F85896">
            <w:pPr>
              <w:pStyle w:val="HeadB22"/>
              <w:spacing w:before="60" w:after="60"/>
              <w:ind w:left="0" w:firstLine="0"/>
              <w:rPr>
                <w:lang w:val="fr-FR"/>
              </w:rPr>
            </w:pPr>
          </w:p>
        </w:tc>
        <w:tc>
          <w:tcPr>
            <w:tcW w:w="7456" w:type="dxa"/>
          </w:tcPr>
          <w:p w14:paraId="58FDF44C" w14:textId="562C18A7" w:rsidR="00F85896" w:rsidRPr="00B4328A" w:rsidRDefault="00F85896" w:rsidP="003B5732">
            <w:pPr>
              <w:pStyle w:val="AASec1H3"/>
              <w:numPr>
                <w:ilvl w:val="1"/>
                <w:numId w:val="143"/>
              </w:numPr>
              <w:ind w:left="555" w:hanging="630"/>
            </w:pPr>
            <w:r w:rsidRPr="00B4328A">
              <w:tab/>
              <w:t xml:space="preserve">Le défaut de fourniture par le Proposant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Ouvrage pourra attribuer le Marché au Proposant dont la Proposition est classée la deuxième plus avantageuse.</w:t>
            </w:r>
          </w:p>
        </w:tc>
      </w:tr>
      <w:tr w:rsidR="00F85896" w:rsidRPr="00B4328A" w14:paraId="22ACC239" w14:textId="77777777" w:rsidTr="007A62DD">
        <w:trPr>
          <w:gridAfter w:val="1"/>
          <w:wAfter w:w="23" w:type="dxa"/>
        </w:trPr>
        <w:tc>
          <w:tcPr>
            <w:tcW w:w="2552" w:type="dxa"/>
            <w:gridSpan w:val="3"/>
          </w:tcPr>
          <w:p w14:paraId="74EA45CA" w14:textId="77777777" w:rsidR="00F85896" w:rsidRPr="00B4328A" w:rsidRDefault="00F85896" w:rsidP="00F85896">
            <w:pPr>
              <w:pStyle w:val="HeadingSPD02"/>
              <w:numPr>
                <w:ilvl w:val="0"/>
                <w:numId w:val="143"/>
              </w:numPr>
              <w:ind w:left="360"/>
              <w:jc w:val="left"/>
              <w:rPr>
                <w:lang w:val="fr-FR"/>
              </w:rPr>
            </w:pPr>
            <w:bookmarkStart w:id="247" w:name="_Toc138683519"/>
            <w:r w:rsidRPr="00B4328A">
              <w:rPr>
                <w:lang w:val="fr-FR"/>
              </w:rPr>
              <w:t>Réclamation concernant la Passation de Marché</w:t>
            </w:r>
            <w:bookmarkEnd w:id="247"/>
          </w:p>
        </w:tc>
        <w:tc>
          <w:tcPr>
            <w:tcW w:w="7456" w:type="dxa"/>
          </w:tcPr>
          <w:p w14:paraId="5A845B3B" w14:textId="341F2485" w:rsidR="00F85896" w:rsidRPr="00B4328A" w:rsidRDefault="00F85896" w:rsidP="003B5732">
            <w:pPr>
              <w:pStyle w:val="AASec1H3"/>
              <w:numPr>
                <w:ilvl w:val="1"/>
                <w:numId w:val="143"/>
              </w:numPr>
              <w:ind w:left="555" w:hanging="630"/>
            </w:pPr>
            <w:r w:rsidRPr="00B4328A">
              <w:tab/>
              <w:t xml:space="preserve">Les procédures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48" w:name="_Toc461854739"/>
      <w:bookmarkStart w:id="249" w:name="_Toc485033042"/>
      <w:bookmarkEnd w:id="152"/>
      <w:bookmarkEnd w:id="153"/>
    </w:p>
    <w:p w14:paraId="08DC472E" w14:textId="77777777" w:rsidR="002653EF" w:rsidRPr="00B4328A" w:rsidRDefault="002653EF" w:rsidP="00797187">
      <w:pPr>
        <w:spacing w:before="60" w:after="60"/>
        <w:jc w:val="center"/>
        <w:sectPr w:rsidR="002653EF" w:rsidRPr="00B4328A" w:rsidSect="00CB2928">
          <w:headerReference w:type="default" r:id="rId22"/>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50" w:name="_Toc440701975"/>
      <w:bookmarkStart w:id="251" w:name="_Toc467977927"/>
      <w:bookmarkStart w:id="252" w:name="_Toc138683429"/>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50"/>
      <w:r w:rsidR="00FA05DD" w:rsidRPr="002C34C5">
        <w:rPr>
          <w:rFonts w:ascii="Times New Roman" w:hAnsi="Times New Roman"/>
        </w:rPr>
        <w:t>propo</w:t>
      </w:r>
      <w:r w:rsidR="00FA05DD" w:rsidRPr="000C1F9C">
        <w:t>sitions</w:t>
      </w:r>
      <w:bookmarkEnd w:id="251"/>
      <w:r w:rsidR="00A42F08" w:rsidRPr="000C1F9C">
        <w:t xml:space="preserve"> (DPDP)</w:t>
      </w:r>
      <w:bookmarkEnd w:id="252"/>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29C8DD0E"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535262">
        <w:rPr>
          <w:i/>
          <w:iCs/>
          <w:sz w:val="24"/>
          <w:szCs w:val="24"/>
          <w:lang w:val="fr"/>
        </w:rPr>
        <w:t>O</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4E2AB474" w:rsidR="00F62861" w:rsidRPr="003D3687" w:rsidRDefault="003D3687" w:rsidP="00114168">
            <w:pPr>
              <w:tabs>
                <w:tab w:val="right" w:pos="7272"/>
              </w:tabs>
              <w:spacing w:before="60" w:after="60"/>
              <w:rPr>
                <w:b/>
                <w:sz w:val="24"/>
                <w:szCs w:val="24"/>
              </w:rPr>
            </w:pPr>
            <w:r>
              <w:rPr>
                <w:b/>
                <w:sz w:val="24"/>
                <w:szCs w:val="24"/>
              </w:rPr>
              <w:t xml:space="preserve">Procédure de mise à disposition du </w:t>
            </w:r>
            <w:r w:rsidR="007D2D55">
              <w:rPr>
                <w:b/>
                <w:sz w:val="24"/>
                <w:szCs w:val="24"/>
              </w:rPr>
              <w:t>DDP</w:t>
            </w:r>
            <w:r>
              <w:rPr>
                <w:b/>
                <w:sz w:val="24"/>
                <w:szCs w:val="24"/>
              </w:rPr>
              <w:t xml:space="preserv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703AC9" w:rsidRPr="00B4328A" w14:paraId="13B0F47C" w14:textId="77777777" w:rsidTr="006A67F2">
        <w:tc>
          <w:tcPr>
            <w:tcW w:w="1572" w:type="dxa"/>
            <w:gridSpan w:val="2"/>
          </w:tcPr>
          <w:p w14:paraId="6ADF0FDC" w14:textId="514FDFA4" w:rsidR="00703AC9" w:rsidRPr="00DC6D61" w:rsidRDefault="00703AC9" w:rsidP="00DC6D61">
            <w:pPr>
              <w:spacing w:before="60" w:after="60"/>
              <w:jc w:val="center"/>
              <w:rPr>
                <w:b/>
                <w:sz w:val="24"/>
                <w:szCs w:val="24"/>
              </w:rPr>
            </w:pPr>
            <w:r>
              <w:rPr>
                <w:b/>
                <w:sz w:val="24"/>
                <w:szCs w:val="24"/>
              </w:rPr>
              <w:t>IP 4.</w:t>
            </w:r>
            <w:r w:rsidR="00D5384B">
              <w:rPr>
                <w:b/>
                <w:sz w:val="24"/>
                <w:szCs w:val="24"/>
              </w:rPr>
              <w:t>1</w:t>
            </w:r>
          </w:p>
        </w:tc>
        <w:tc>
          <w:tcPr>
            <w:tcW w:w="8423" w:type="dxa"/>
            <w:gridSpan w:val="4"/>
          </w:tcPr>
          <w:p w14:paraId="363367DB" w14:textId="2BF6430B" w:rsidR="00091637" w:rsidRPr="00703AC9" w:rsidRDefault="00091637" w:rsidP="00BF268A">
            <w:pPr>
              <w:tabs>
                <w:tab w:val="right" w:pos="7848"/>
              </w:tabs>
              <w:spacing w:before="120" w:after="120"/>
              <w:jc w:val="both"/>
              <w:rPr>
                <w:b/>
                <w:i/>
                <w:iCs/>
                <w:sz w:val="24"/>
                <w:szCs w:val="24"/>
              </w:rPr>
            </w:pPr>
            <w:r w:rsidRPr="00703AC9">
              <w:rPr>
                <w:iCs/>
                <w:sz w:val="24"/>
                <w:szCs w:val="24"/>
                <w:lang w:val="fr"/>
              </w:rPr>
              <w:t xml:space="preserve">Le Proposant est autorisé à former </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sidRPr="00703AC9">
              <w:rPr>
                <w:b/>
                <w:i/>
                <w:iCs/>
                <w:sz w:val="24"/>
                <w:szCs w:val="24"/>
                <w:lang w:val="fr"/>
              </w:rPr>
              <w:t>[oui/ non]</w:t>
            </w:r>
          </w:p>
          <w:p w14:paraId="6D2406F6" w14:textId="649B9E40" w:rsidR="00091637" w:rsidRPr="00703AC9" w:rsidRDefault="00091637" w:rsidP="00706118">
            <w:pPr>
              <w:tabs>
                <w:tab w:val="right" w:pos="7848"/>
              </w:tabs>
              <w:spacing w:before="120" w:after="120"/>
              <w:jc w:val="both"/>
              <w:rPr>
                <w:iCs/>
                <w:sz w:val="24"/>
                <w:szCs w:val="24"/>
              </w:rPr>
            </w:pPr>
            <w:r w:rsidRPr="00703AC9">
              <w:rPr>
                <w:iCs/>
                <w:sz w:val="24"/>
                <w:szCs w:val="24"/>
                <w:lang w:val="fr"/>
              </w:rPr>
              <w:t xml:space="preserve">Le nombre maximum de membres </w:t>
            </w:r>
            <w:r>
              <w:rPr>
                <w:iCs/>
                <w:sz w:val="24"/>
                <w:szCs w:val="24"/>
                <w:lang w:val="fr"/>
              </w:rPr>
              <w:t>d’</w:t>
            </w:r>
            <w:r w:rsidRPr="00E032FF">
              <w:rPr>
                <w:sz w:val="24"/>
                <w:szCs w:val="24"/>
              </w:rPr>
              <w:t>une Société de Projet</w:t>
            </w:r>
            <w:r w:rsidR="003A6F19">
              <w:rPr>
                <w:sz w:val="24"/>
                <w:szCs w:val="24"/>
              </w:rPr>
              <w:t xml:space="preserve"> ou </w:t>
            </w:r>
            <w:r w:rsidR="009111B7">
              <w:rPr>
                <w:sz w:val="24"/>
                <w:szCs w:val="24"/>
              </w:rPr>
              <w:t>SVS</w:t>
            </w:r>
            <w:r>
              <w:rPr>
                <w:sz w:val="24"/>
                <w:szCs w:val="24"/>
              </w:rPr>
              <w:t xml:space="preserve"> </w:t>
            </w:r>
            <w:r>
              <w:rPr>
                <w:iCs/>
                <w:sz w:val="24"/>
                <w:szCs w:val="24"/>
                <w:lang w:val="fr"/>
              </w:rPr>
              <w:t xml:space="preserve">est </w:t>
            </w:r>
            <w:r w:rsidRPr="00703AC9">
              <w:rPr>
                <w:iCs/>
                <w:sz w:val="24"/>
                <w:szCs w:val="24"/>
                <w:lang w:val="fr"/>
              </w:rPr>
              <w:t xml:space="preserve">le même que le nombre maximum de membres </w:t>
            </w:r>
            <w:r>
              <w:rPr>
                <w:iCs/>
                <w:sz w:val="24"/>
                <w:szCs w:val="24"/>
                <w:lang w:val="fr"/>
              </w:rPr>
              <w:t>d’un GE.</w:t>
            </w:r>
          </w:p>
          <w:p w14:paraId="0A705D1E" w14:textId="6D1680B3" w:rsidR="00703AC9" w:rsidRPr="00C72742" w:rsidRDefault="00091637" w:rsidP="000C1F9C">
            <w:pPr>
              <w:spacing w:before="120" w:after="120"/>
              <w:jc w:val="both"/>
              <w:rPr>
                <w:sz w:val="24"/>
                <w:szCs w:val="24"/>
              </w:rPr>
            </w:pPr>
            <w:r w:rsidRPr="00703AC9">
              <w:rPr>
                <w:sz w:val="24"/>
                <w:szCs w:val="24"/>
                <w:lang w:val="fr"/>
              </w:rPr>
              <w:t>Si l’</w:t>
            </w:r>
            <w:r>
              <w:rPr>
                <w:sz w:val="24"/>
                <w:szCs w:val="24"/>
                <w:lang w:val="fr"/>
              </w:rPr>
              <w:t>E</w:t>
            </w:r>
            <w:r w:rsidRPr="00703AC9">
              <w:rPr>
                <w:sz w:val="24"/>
                <w:szCs w:val="24"/>
                <w:lang w:val="fr"/>
              </w:rPr>
              <w:t xml:space="preserve">ntrepreneur est </w:t>
            </w:r>
            <w:r w:rsidRPr="00E032FF">
              <w:rPr>
                <w:sz w:val="24"/>
                <w:szCs w:val="24"/>
              </w:rPr>
              <w:t>une Société de Projet</w:t>
            </w:r>
            <w:r w:rsidR="003A6F19">
              <w:rPr>
                <w:sz w:val="24"/>
                <w:szCs w:val="24"/>
              </w:rPr>
              <w:t xml:space="preserve"> ou </w:t>
            </w:r>
            <w:r w:rsidR="00A32D25">
              <w:rPr>
                <w:sz w:val="24"/>
                <w:szCs w:val="24"/>
              </w:rPr>
              <w:t>SVS</w:t>
            </w:r>
            <w:r w:rsidRPr="00703AC9">
              <w:rPr>
                <w:sz w:val="24"/>
                <w:szCs w:val="24"/>
                <w:lang w:val="fr"/>
              </w:rPr>
              <w:t>, il est tenu de maintenir s</w:t>
            </w:r>
            <w:r>
              <w:rPr>
                <w:sz w:val="24"/>
                <w:szCs w:val="24"/>
                <w:lang w:val="fr"/>
              </w:rPr>
              <w:t>a part du</w:t>
            </w:r>
            <w:r w:rsidRPr="00703AC9">
              <w:rPr>
                <w:sz w:val="24"/>
                <w:szCs w:val="24"/>
                <w:lang w:val="fr"/>
              </w:rPr>
              <w:t xml:space="preserve"> capital</w:t>
            </w:r>
            <w:r>
              <w:rPr>
                <w:sz w:val="24"/>
                <w:szCs w:val="24"/>
                <w:lang w:val="fr"/>
              </w:rPr>
              <w:t xml:space="preserve"> </w:t>
            </w:r>
            <w:r w:rsidRPr="00703AC9">
              <w:rPr>
                <w:sz w:val="24"/>
                <w:szCs w:val="24"/>
                <w:lang w:val="fr"/>
              </w:rPr>
              <w:t xml:space="preserve">à un niveau minimum de </w:t>
            </w:r>
            <w:r w:rsidRPr="00703AC9">
              <w:rPr>
                <w:i/>
                <w:iCs/>
                <w:sz w:val="24"/>
                <w:szCs w:val="24"/>
                <w:lang w:val="fr"/>
              </w:rPr>
              <w:t xml:space="preserve">[insérer le pourcentage] </w:t>
            </w:r>
            <w:r w:rsidRPr="00703AC9">
              <w:rPr>
                <w:sz w:val="24"/>
                <w:szCs w:val="24"/>
                <w:lang w:val="fr"/>
              </w:rPr>
              <w:t xml:space="preserve">du capital total </w:t>
            </w:r>
            <w:r w:rsidR="00A32D25">
              <w:rPr>
                <w:sz w:val="24"/>
                <w:szCs w:val="24"/>
                <w:lang w:val="fr"/>
              </w:rPr>
              <w:t>libér</w:t>
            </w:r>
            <w:r w:rsidRPr="00703AC9">
              <w:rPr>
                <w:sz w:val="24"/>
                <w:szCs w:val="24"/>
                <w:lang w:val="fr"/>
              </w:rPr>
              <w:t xml:space="preserve">é de la </w:t>
            </w:r>
            <w:r w:rsidR="00977DD4">
              <w:rPr>
                <w:sz w:val="24"/>
                <w:szCs w:val="24"/>
              </w:rPr>
              <w:t>SVS</w:t>
            </w:r>
            <w:r w:rsidRPr="00703AC9">
              <w:rPr>
                <w:sz w:val="24"/>
                <w:szCs w:val="24"/>
                <w:lang w:val="fr"/>
              </w:rPr>
              <w:t>. L</w:t>
            </w:r>
            <w:r>
              <w:rPr>
                <w:sz w:val="24"/>
                <w:szCs w:val="24"/>
                <w:lang w:val="fr"/>
              </w:rPr>
              <w:t>a part du</w:t>
            </w:r>
            <w:r w:rsidRPr="00703AC9">
              <w:rPr>
                <w:sz w:val="24"/>
                <w:szCs w:val="24"/>
                <w:lang w:val="fr"/>
              </w:rPr>
              <w:t xml:space="preserve"> capital peut être augmenté</w:t>
            </w:r>
            <w:r>
              <w:rPr>
                <w:sz w:val="24"/>
                <w:szCs w:val="24"/>
                <w:lang w:val="fr"/>
              </w:rPr>
              <w:t>e</w:t>
            </w:r>
            <w:r w:rsidRPr="00703AC9">
              <w:rPr>
                <w:sz w:val="24"/>
                <w:szCs w:val="24"/>
                <w:lang w:val="fr"/>
              </w:rPr>
              <w:t xml:space="preserve"> sans l’approbation préalable d</w:t>
            </w:r>
            <w:r>
              <w:rPr>
                <w:sz w:val="24"/>
                <w:szCs w:val="24"/>
                <w:lang w:val="fr"/>
              </w:rPr>
              <w:t>u Maître d’Ouvrage</w:t>
            </w:r>
            <w:r w:rsidRPr="00703AC9">
              <w:rPr>
                <w:sz w:val="24"/>
                <w:szCs w:val="24"/>
                <w:lang w:val="fr"/>
              </w:rPr>
              <w:t>, mais un</w:t>
            </w:r>
            <w:r>
              <w:rPr>
                <w:sz w:val="24"/>
                <w:szCs w:val="24"/>
                <w:lang w:val="fr"/>
              </w:rPr>
              <w:t>e</w:t>
            </w:r>
            <w:r w:rsidRPr="00703AC9">
              <w:rPr>
                <w:sz w:val="24"/>
                <w:szCs w:val="24"/>
                <w:lang w:val="fr"/>
              </w:rPr>
              <w:t xml:space="preserve"> </w:t>
            </w:r>
            <w:r>
              <w:rPr>
                <w:sz w:val="24"/>
                <w:szCs w:val="24"/>
                <w:lang w:val="fr"/>
              </w:rPr>
              <w:t>notification</w:t>
            </w:r>
            <w:r w:rsidRPr="00703AC9">
              <w:rPr>
                <w:sz w:val="24"/>
                <w:szCs w:val="24"/>
                <w:lang w:val="fr"/>
              </w:rPr>
              <w:t xml:space="preserve"> écrit</w:t>
            </w:r>
            <w:r>
              <w:rPr>
                <w:sz w:val="24"/>
                <w:szCs w:val="24"/>
                <w:lang w:val="fr"/>
              </w:rPr>
              <w:t>e</w:t>
            </w:r>
            <w:r w:rsidRPr="00703AC9">
              <w:rPr>
                <w:sz w:val="24"/>
                <w:szCs w:val="24"/>
                <w:lang w:val="fr"/>
              </w:rPr>
              <w:t xml:space="preserve"> de renseignements doit être </w:t>
            </w:r>
            <w:r>
              <w:rPr>
                <w:sz w:val="24"/>
                <w:szCs w:val="24"/>
                <w:lang w:val="fr"/>
              </w:rPr>
              <w:t>adress</w:t>
            </w:r>
            <w:r w:rsidRPr="00703AC9">
              <w:rPr>
                <w:sz w:val="24"/>
                <w:szCs w:val="24"/>
                <w:lang w:val="fr"/>
              </w:rPr>
              <w:t>é</w:t>
            </w:r>
            <w:r>
              <w:rPr>
                <w:sz w:val="24"/>
                <w:szCs w:val="24"/>
                <w:lang w:val="fr"/>
              </w:rPr>
              <w:t>e</w:t>
            </w:r>
            <w:r w:rsidRPr="00703AC9">
              <w:rPr>
                <w:sz w:val="24"/>
                <w:szCs w:val="24"/>
                <w:lang w:val="fr"/>
              </w:rPr>
              <w:t xml:space="preserve"> </w:t>
            </w:r>
            <w:r>
              <w:rPr>
                <w:sz w:val="24"/>
                <w:szCs w:val="24"/>
                <w:lang w:val="fr"/>
              </w:rPr>
              <w:t>au Maître d’Ouvrage</w:t>
            </w:r>
            <w:r w:rsidRPr="00703AC9">
              <w:rPr>
                <w:sz w:val="24"/>
                <w:szCs w:val="24"/>
                <w:lang w:val="fr"/>
              </w:rPr>
              <w:t xml:space="preserve">. Toute réduction </w:t>
            </w:r>
            <w:r>
              <w:rPr>
                <w:sz w:val="24"/>
                <w:szCs w:val="24"/>
                <w:lang w:val="fr"/>
              </w:rPr>
              <w:t xml:space="preserve">dans la part </w:t>
            </w:r>
            <w:r w:rsidR="00E92BDD">
              <w:rPr>
                <w:sz w:val="24"/>
                <w:szCs w:val="24"/>
                <w:lang w:val="fr"/>
              </w:rPr>
              <w:t>du</w:t>
            </w:r>
            <w:r w:rsidR="00E92BDD" w:rsidRPr="00703AC9">
              <w:rPr>
                <w:sz w:val="24"/>
                <w:szCs w:val="24"/>
                <w:lang w:val="fr"/>
              </w:rPr>
              <w:t xml:space="preserve"> capital</w:t>
            </w:r>
            <w:r>
              <w:rPr>
                <w:sz w:val="24"/>
                <w:szCs w:val="24"/>
                <w:lang w:val="fr"/>
              </w:rPr>
              <w:t xml:space="preserve"> de la </w:t>
            </w:r>
            <w:r w:rsidR="00977DD4">
              <w:rPr>
                <w:sz w:val="24"/>
                <w:szCs w:val="24"/>
              </w:rPr>
              <w:t>SVS</w:t>
            </w:r>
            <w:r w:rsidRPr="00703AC9">
              <w:rPr>
                <w:sz w:val="24"/>
                <w:szCs w:val="24"/>
                <w:lang w:val="fr"/>
              </w:rPr>
              <w:t xml:space="preserve"> est assujettie au consentement écrit préalable d</w:t>
            </w:r>
            <w:r>
              <w:rPr>
                <w:sz w:val="24"/>
                <w:szCs w:val="24"/>
                <w:lang w:val="fr"/>
              </w:rPr>
              <w:t>u Maître d’Ouvrage</w:t>
            </w:r>
            <w:r w:rsidRPr="00703AC9">
              <w:rPr>
                <w:sz w:val="24"/>
                <w:szCs w:val="24"/>
                <w:lang w:val="fr"/>
              </w:rPr>
              <w:t xml:space="preserve">.  </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3"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7294FE98" w14:textId="77777777" w:rsidR="00703AC9" w:rsidRDefault="00703AC9" w:rsidP="00703AC9">
            <w:pPr>
              <w:tabs>
                <w:tab w:val="left" w:pos="2997"/>
              </w:tabs>
              <w:spacing w:before="60"/>
              <w:jc w:val="both"/>
              <w:rPr>
                <w:iCs/>
                <w:sz w:val="24"/>
                <w:szCs w:val="24"/>
              </w:rPr>
            </w:pPr>
          </w:p>
          <w:p w14:paraId="583E4157" w14:textId="7B56986D" w:rsidR="00703AC9" w:rsidRPr="00560279" w:rsidRDefault="00703AC9" w:rsidP="000C1F9C">
            <w:pPr>
              <w:spacing w:after="120"/>
              <w:jc w:val="both"/>
              <w:rPr>
                <w:sz w:val="24"/>
                <w:szCs w:val="24"/>
              </w:rPr>
            </w:pPr>
            <w:r w:rsidRPr="00703AC9">
              <w:rPr>
                <w:i/>
                <w:sz w:val="24"/>
                <w:szCs w:val="24"/>
                <w:lang w:val="fr"/>
              </w:rPr>
              <w:t xml:space="preserve">[Une réunion préalable à la </w:t>
            </w:r>
            <w:r>
              <w:rPr>
                <w:i/>
                <w:sz w:val="24"/>
                <w:szCs w:val="24"/>
                <w:lang w:val="fr"/>
              </w:rPr>
              <w:t>P</w:t>
            </w:r>
            <w:r w:rsidRPr="00703AC9">
              <w:rPr>
                <w:i/>
                <w:sz w:val="24"/>
                <w:szCs w:val="24"/>
                <w:lang w:val="fr"/>
              </w:rPr>
              <w:t xml:space="preserve">roposition/visite du site </w:t>
            </w:r>
            <w:r w:rsidRPr="00703AC9">
              <w:rPr>
                <w:sz w:val="24"/>
                <w:szCs w:val="24"/>
                <w:lang w:val="fr"/>
              </w:rPr>
              <w:t xml:space="preserve">est </w:t>
            </w:r>
            <w:r w:rsidRPr="000C1F9C">
              <w:rPr>
                <w:i/>
                <w:iCs/>
                <w:sz w:val="24"/>
                <w:szCs w:val="24"/>
                <w:u w:val="single"/>
                <w:lang w:val="fr"/>
              </w:rPr>
              <w:t>fortement recommandée</w:t>
            </w:r>
            <w:r w:rsidRPr="00703AC9">
              <w:rPr>
                <w:sz w:val="24"/>
                <w:szCs w:val="24"/>
                <w:lang w:val="fr"/>
              </w:rPr>
              <w:t xml:space="preserve"> </w:t>
            </w:r>
            <w:r w:rsidRPr="00703AC9">
              <w:rPr>
                <w:i/>
                <w:sz w:val="24"/>
                <w:szCs w:val="24"/>
                <w:u w:val="single"/>
                <w:lang w:val="fr"/>
              </w:rPr>
              <w:t>pour</w:t>
            </w:r>
            <w:r w:rsidRPr="00703AC9">
              <w:rPr>
                <w:sz w:val="24"/>
                <w:szCs w:val="24"/>
                <w:lang w:val="fr"/>
              </w:rPr>
              <w:t xml:space="preserve"> un tel processus de</w:t>
            </w:r>
            <w:r w:rsidRPr="00703AC9">
              <w:rPr>
                <w:i/>
                <w:sz w:val="24"/>
                <w:szCs w:val="24"/>
                <w:lang w:val="fr"/>
              </w:rPr>
              <w:t xml:space="preserve"> DP en une seule étape. Dans un processus en une seule étape, contrairement à deux étapes, les </w:t>
            </w:r>
            <w:r>
              <w:rPr>
                <w:i/>
                <w:sz w:val="24"/>
                <w:szCs w:val="24"/>
                <w:lang w:val="fr"/>
              </w:rPr>
              <w:t>P</w:t>
            </w:r>
            <w:r w:rsidRPr="00703AC9">
              <w:rPr>
                <w:i/>
                <w:sz w:val="24"/>
                <w:szCs w:val="24"/>
                <w:lang w:val="fr"/>
              </w:rPr>
              <w:t>roposants et l</w:t>
            </w:r>
            <w:r>
              <w:rPr>
                <w:i/>
                <w:sz w:val="24"/>
                <w:szCs w:val="24"/>
                <w:lang w:val="fr"/>
              </w:rPr>
              <w:t>e Maître d’Ouvrage</w:t>
            </w:r>
            <w:r w:rsidRPr="00703AC9">
              <w:rPr>
                <w:i/>
                <w:sz w:val="24"/>
                <w:szCs w:val="24"/>
                <w:lang w:val="fr"/>
              </w:rPr>
              <w:t xml:space="preserve"> n’ont pas la possibilité d</w:t>
            </w:r>
            <w:r w:rsidR="00706118">
              <w:rPr>
                <w:i/>
                <w:sz w:val="24"/>
                <w:szCs w:val="24"/>
                <w:lang w:val="fr"/>
              </w:rPr>
              <w:t>e</w:t>
            </w:r>
            <w:r w:rsidRPr="00703AC9">
              <w:rPr>
                <w:i/>
                <w:sz w:val="24"/>
                <w:szCs w:val="24"/>
                <w:lang w:val="fr"/>
              </w:rPr>
              <w:t xml:space="preserve"> dialogue à la fin de la première étape. Une réunion/visite complète du site avant la </w:t>
            </w:r>
            <w:r>
              <w:rPr>
                <w:i/>
                <w:sz w:val="24"/>
                <w:szCs w:val="24"/>
                <w:lang w:val="fr"/>
              </w:rPr>
              <w:t>P</w:t>
            </w:r>
            <w:r w:rsidRPr="00703AC9">
              <w:rPr>
                <w:i/>
                <w:sz w:val="24"/>
                <w:szCs w:val="24"/>
                <w:lang w:val="fr"/>
              </w:rPr>
              <w:t xml:space="preserve">roposition pourrait aider les </w:t>
            </w:r>
            <w:r>
              <w:rPr>
                <w:i/>
                <w:sz w:val="24"/>
                <w:szCs w:val="24"/>
                <w:lang w:val="fr"/>
              </w:rPr>
              <w:t>P</w:t>
            </w:r>
            <w:r w:rsidRPr="00703AC9">
              <w:rPr>
                <w:i/>
                <w:sz w:val="24"/>
                <w:szCs w:val="24"/>
                <w:lang w:val="fr"/>
              </w:rPr>
              <w:t>roposants à mieux comprendre les exigences et les conditions du site. Ce serait également l’occasion pour l</w:t>
            </w:r>
            <w:r w:rsidR="00706118">
              <w:rPr>
                <w:i/>
                <w:sz w:val="24"/>
                <w:szCs w:val="24"/>
                <w:lang w:val="fr"/>
              </w:rPr>
              <w:t>e Maître d’Ouvrage</w:t>
            </w:r>
            <w:r w:rsidRPr="00703AC9">
              <w:rPr>
                <w:i/>
                <w:sz w:val="24"/>
                <w:szCs w:val="24"/>
                <w:lang w:val="fr"/>
              </w:rPr>
              <w:t xml:space="preserve"> d’obtenir des commentaires sur ses exigences et des</w:t>
            </w:r>
            <w:r>
              <w:rPr>
                <w:i/>
                <w:sz w:val="24"/>
                <w:szCs w:val="24"/>
                <w:lang w:val="fr"/>
              </w:rPr>
              <w:t xml:space="preserve"> </w:t>
            </w:r>
            <w:r w:rsidR="00E255AE">
              <w:rPr>
                <w:i/>
                <w:sz w:val="24"/>
                <w:szCs w:val="24"/>
                <w:lang w:val="fr"/>
              </w:rPr>
              <w:t xml:space="preserve">suggestions de </w:t>
            </w:r>
            <w:r w:rsidRPr="000C1F9C">
              <w:rPr>
                <w:i/>
                <w:sz w:val="24"/>
                <w:szCs w:val="24"/>
                <w:lang w:val="fr"/>
              </w:rPr>
              <w:t>modifications</w:t>
            </w:r>
            <w:r>
              <w:rPr>
                <w:sz w:val="24"/>
                <w:szCs w:val="24"/>
                <w:lang w:val="fr"/>
              </w:rPr>
              <w:t xml:space="preserve"> </w:t>
            </w:r>
            <w:r w:rsidRPr="00703AC9">
              <w:rPr>
                <w:i/>
                <w:sz w:val="24"/>
                <w:szCs w:val="24"/>
                <w:lang w:val="fr"/>
              </w:rPr>
              <w:t>si</w:t>
            </w:r>
            <w:r w:rsidRPr="00703AC9">
              <w:rPr>
                <w:sz w:val="24"/>
                <w:szCs w:val="24"/>
                <w:lang w:val="fr"/>
              </w:rPr>
              <w:t xml:space="preserve"> </w:t>
            </w:r>
            <w:r w:rsidRPr="00703AC9">
              <w:rPr>
                <w:i/>
                <w:sz w:val="24"/>
                <w:szCs w:val="24"/>
                <w:lang w:val="fr"/>
              </w:rPr>
              <w:t>nécessaire.]</w:t>
            </w: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2484E4F0"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34D9">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1F011F5F"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propositions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19D53AA7"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5B5B48">
              <w:rPr>
                <w:b/>
                <w:sz w:val="24"/>
                <w:szCs w:val="24"/>
              </w:rPr>
              <w:t>j</w:t>
            </w:r>
            <w:r w:rsidR="008B75F6" w:rsidRPr="00DC6D61">
              <w:rPr>
                <w:b/>
                <w:sz w:val="24"/>
                <w:szCs w:val="24"/>
              </w:rPr>
              <w:t>)</w:t>
            </w:r>
          </w:p>
        </w:tc>
        <w:tc>
          <w:tcPr>
            <w:tcW w:w="8423" w:type="dxa"/>
            <w:gridSpan w:val="4"/>
          </w:tcPr>
          <w:p w14:paraId="1A5ABED6" w14:textId="2437E6F8"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les autres documents suivants : </w:t>
            </w:r>
          </w:p>
          <w:p w14:paraId="32897775" w14:textId="0FA48AD1"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5B5B48">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4455F640"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1.21</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30D4C281"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Soumissionnaire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risques potentiels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7D2402" w:rsidRPr="00B4328A" w14:paraId="32B145B8" w14:textId="77777777" w:rsidTr="003B5732">
        <w:tc>
          <w:tcPr>
            <w:tcW w:w="1572" w:type="dxa"/>
            <w:gridSpan w:val="2"/>
            <w:vAlign w:val="center"/>
          </w:tcPr>
          <w:p w14:paraId="383861D2" w14:textId="2485E24A" w:rsidR="007D2402" w:rsidRPr="00DC6D61" w:rsidRDefault="007D2402" w:rsidP="007D2402">
            <w:pPr>
              <w:spacing w:before="60" w:after="60"/>
              <w:jc w:val="center"/>
              <w:rPr>
                <w:b/>
                <w:sz w:val="24"/>
                <w:szCs w:val="24"/>
              </w:rPr>
            </w:pPr>
            <w:r w:rsidRPr="00DC6D61">
              <w:rPr>
                <w:b/>
                <w:sz w:val="24"/>
                <w:szCs w:val="24"/>
              </w:rPr>
              <w:t>IP 1</w:t>
            </w:r>
            <w:r>
              <w:rPr>
                <w:b/>
                <w:sz w:val="24"/>
                <w:szCs w:val="24"/>
              </w:rPr>
              <w:t>7.1, IP 34.1 et IP 35.1</w:t>
            </w:r>
          </w:p>
        </w:tc>
        <w:tc>
          <w:tcPr>
            <w:tcW w:w="8423" w:type="dxa"/>
            <w:gridSpan w:val="4"/>
            <w:shd w:val="clear" w:color="auto" w:fill="FFFFFF" w:themeFill="background1"/>
          </w:tcPr>
          <w:p w14:paraId="660D98F1" w14:textId="3F46F884" w:rsidR="007D2402" w:rsidRPr="009C0851" w:rsidRDefault="007D2402" w:rsidP="007D2402">
            <w:pPr>
              <w:pStyle w:val="i"/>
              <w:tabs>
                <w:tab w:val="left" w:pos="1026"/>
                <w:tab w:val="right" w:pos="7254"/>
              </w:tabs>
              <w:spacing w:before="60" w:after="60"/>
              <w:rPr>
                <w:szCs w:val="24"/>
                <w:lang w:val="fr-FR"/>
              </w:rPr>
            </w:pPr>
            <w:r w:rsidRPr="0068333B">
              <w:rPr>
                <w:bCs/>
                <w:iCs/>
                <w:noProof/>
                <w:color w:val="000000" w:themeColor="text1"/>
                <w:szCs w:val="24"/>
                <w:lang w:val="fr"/>
              </w:rPr>
              <w:t>En plus de l’original de la Proposition, le nombre de copies est :</w:t>
            </w:r>
            <w:r w:rsidRPr="0068333B">
              <w:rPr>
                <w:bCs/>
                <w:i/>
                <w:noProof/>
                <w:color w:val="000000" w:themeColor="text1"/>
                <w:szCs w:val="24"/>
                <w:lang w:val="fr"/>
              </w:rPr>
              <w:t xml:space="preserve"> ____ [insérer le nombre de copies]</w:t>
            </w:r>
            <w:r>
              <w:rPr>
                <w:b/>
                <w:i/>
                <w:noProof/>
                <w:color w:val="000000" w:themeColor="text1"/>
                <w:szCs w:val="24"/>
                <w:lang w:val="fr"/>
              </w:rPr>
              <w:t xml:space="preserve"> </w:t>
            </w:r>
          </w:p>
        </w:tc>
      </w:tr>
      <w:tr w:rsidR="007D2402" w:rsidRPr="00B4328A" w14:paraId="56EAA4FA" w14:textId="77777777" w:rsidTr="003B08FC">
        <w:tc>
          <w:tcPr>
            <w:tcW w:w="1572" w:type="dxa"/>
            <w:gridSpan w:val="2"/>
          </w:tcPr>
          <w:p w14:paraId="55CC7A76" w14:textId="20B8AC4F" w:rsidR="007D2402" w:rsidRPr="00DC6D61" w:rsidRDefault="007D2402" w:rsidP="007D2402">
            <w:pPr>
              <w:spacing w:before="60" w:after="60"/>
              <w:jc w:val="center"/>
              <w:rPr>
                <w:b/>
                <w:sz w:val="24"/>
                <w:szCs w:val="24"/>
              </w:rPr>
            </w:pPr>
            <w:r w:rsidRPr="00DC6D61">
              <w:rPr>
                <w:b/>
                <w:sz w:val="24"/>
                <w:szCs w:val="24"/>
              </w:rPr>
              <w:t>IP 1</w:t>
            </w:r>
            <w:r>
              <w:rPr>
                <w:b/>
                <w:sz w:val="24"/>
                <w:szCs w:val="24"/>
              </w:rPr>
              <w:t>7.2 et IP 34.2</w:t>
            </w:r>
          </w:p>
        </w:tc>
        <w:tc>
          <w:tcPr>
            <w:tcW w:w="8423" w:type="dxa"/>
            <w:gridSpan w:val="4"/>
            <w:shd w:val="clear" w:color="auto" w:fill="FFFFFF" w:themeFill="background1"/>
          </w:tcPr>
          <w:p w14:paraId="2082D9CF" w14:textId="45CAD420" w:rsidR="007D2402" w:rsidRPr="009C0851" w:rsidRDefault="007D2402" w:rsidP="003B5732">
            <w:pPr>
              <w:pStyle w:val="i"/>
              <w:tabs>
                <w:tab w:val="left" w:pos="1026"/>
                <w:tab w:val="right" w:pos="7254"/>
              </w:tabs>
              <w:spacing w:before="60" w:after="120"/>
              <w:rPr>
                <w:szCs w:val="24"/>
                <w:lang w:val="fr-FR"/>
              </w:rPr>
            </w:pPr>
            <w:r w:rsidRPr="0068333B">
              <w:rPr>
                <w:szCs w:val="24"/>
                <w:lang w:val="fr-FR"/>
              </w:rPr>
              <w:t xml:space="preserve">La confirmation </w:t>
            </w:r>
            <w:r w:rsidRPr="003B5732">
              <w:rPr>
                <w:bCs/>
                <w:i/>
                <w:noProof/>
                <w:color w:val="000000" w:themeColor="text1"/>
                <w:szCs w:val="24"/>
                <w:lang w:val="fr"/>
              </w:rPr>
              <w:t>écrite</w:t>
            </w:r>
            <w:r w:rsidRPr="0068333B">
              <w:rPr>
                <w:szCs w:val="24"/>
                <w:lang w:val="fr-FR"/>
              </w:rPr>
              <w:t xml:space="preserve"> de l’autorisation de signature au nom du Proposant consister</w:t>
            </w:r>
            <w:r>
              <w:rPr>
                <w:szCs w:val="24"/>
                <w:lang w:val="fr-FR"/>
              </w:rPr>
              <w:t>a</w:t>
            </w:r>
            <w:r w:rsidRPr="0068333B">
              <w:rPr>
                <w:szCs w:val="24"/>
                <w:lang w:val="fr-FR"/>
              </w:rPr>
              <w:t xml:space="preserve"> en : </w:t>
            </w:r>
            <w:r w:rsidRPr="0068333B">
              <w:rPr>
                <w:b/>
                <w:bCs/>
                <w:i/>
                <w:iCs/>
                <w:szCs w:val="24"/>
                <w:lang w:val="fr-FR"/>
              </w:rPr>
              <w:t>[insérer le nom et la description de la documentation exigée pour démontrer l’autorité du signataire de la Proposition].</w:t>
            </w:r>
            <w:r>
              <w:rPr>
                <w:szCs w:val="24"/>
                <w:lang w:val="fr-FR"/>
              </w:rPr>
              <w:t xml:space="preserve"> _____________</w:t>
            </w:r>
          </w:p>
        </w:tc>
      </w:tr>
      <w:tr w:rsidR="00B90839" w:rsidRPr="00B4328A" w14:paraId="051139F3" w14:textId="77777777" w:rsidTr="003B5732">
        <w:tc>
          <w:tcPr>
            <w:tcW w:w="9995" w:type="dxa"/>
            <w:gridSpan w:val="6"/>
            <w:vAlign w:val="center"/>
          </w:tcPr>
          <w:p w14:paraId="4458285C" w14:textId="4EE0D342" w:rsidR="00B90839" w:rsidRPr="009C0851" w:rsidRDefault="00B90839" w:rsidP="00B90839">
            <w:pPr>
              <w:pStyle w:val="i"/>
              <w:tabs>
                <w:tab w:val="left" w:pos="1026"/>
                <w:tab w:val="right" w:pos="7254"/>
              </w:tabs>
              <w:spacing w:before="60" w:after="60"/>
              <w:rPr>
                <w:szCs w:val="24"/>
                <w:lang w:val="fr-FR"/>
              </w:rPr>
            </w:pPr>
            <w:r w:rsidRPr="003B5732">
              <w:rPr>
                <w:b/>
                <w:bCs/>
                <w:sz w:val="28"/>
                <w:szCs w:val="28"/>
                <w:lang w:val="fr-FR"/>
              </w:rPr>
              <w:t>D. SOUMISSION DES PROPOSITIONS TECHNIQUES DE PREMIERE ETAPE</w:t>
            </w:r>
          </w:p>
        </w:tc>
      </w:tr>
      <w:tr w:rsidR="00C73F56" w:rsidRPr="00B4328A" w14:paraId="478241E8" w14:textId="77777777" w:rsidTr="003B08FC">
        <w:tc>
          <w:tcPr>
            <w:tcW w:w="1572" w:type="dxa"/>
            <w:gridSpan w:val="2"/>
          </w:tcPr>
          <w:p w14:paraId="76150A63" w14:textId="2A8A3DA6" w:rsidR="00C73F56" w:rsidRPr="00DC6D61" w:rsidRDefault="00C73F56" w:rsidP="00C73F56">
            <w:pPr>
              <w:spacing w:before="60" w:after="60"/>
              <w:jc w:val="center"/>
              <w:rPr>
                <w:b/>
                <w:sz w:val="24"/>
                <w:szCs w:val="24"/>
              </w:rPr>
            </w:pPr>
            <w:r w:rsidRPr="0034717C">
              <w:rPr>
                <w:b/>
                <w:sz w:val="24"/>
                <w:szCs w:val="24"/>
              </w:rPr>
              <w:t xml:space="preserve">IP </w:t>
            </w:r>
            <w:r>
              <w:rPr>
                <w:b/>
                <w:noProof/>
                <w:sz w:val="24"/>
                <w:szCs w:val="24"/>
              </w:rPr>
              <w:t>19</w:t>
            </w:r>
            <w:r w:rsidRPr="006C0101">
              <w:rPr>
                <w:b/>
                <w:noProof/>
                <w:sz w:val="24"/>
                <w:szCs w:val="24"/>
              </w:rPr>
              <w:t>.1</w:t>
            </w:r>
          </w:p>
        </w:tc>
        <w:tc>
          <w:tcPr>
            <w:tcW w:w="8423" w:type="dxa"/>
            <w:gridSpan w:val="4"/>
            <w:shd w:val="clear" w:color="auto" w:fill="FFFFFF" w:themeFill="background1"/>
          </w:tcPr>
          <w:p w14:paraId="40328BF4" w14:textId="77777777" w:rsidR="00C73F56" w:rsidRPr="0087433F" w:rsidRDefault="00C73F56" w:rsidP="00C73F56">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6E2FDC4A"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3D22FC1E"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022EE0D8"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5B747F0E" w14:textId="77777777" w:rsidR="00C73F56" w:rsidRPr="0087433F" w:rsidRDefault="00C73F56" w:rsidP="00C73F56">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F3B2BF5" w14:textId="77777777" w:rsidR="00C73F56" w:rsidRPr="0087433F" w:rsidRDefault="00C73F56" w:rsidP="00C73F56">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3C1227C0" w14:textId="77777777" w:rsidR="00C73F56" w:rsidRPr="0087433F" w:rsidRDefault="00C73F56" w:rsidP="00C73F56">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F8BD11C" w14:textId="77777777" w:rsidR="00C73F56" w:rsidRPr="0087433F" w:rsidRDefault="00C73F56" w:rsidP="00C73F56">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51E1E946" w14:textId="77777777" w:rsidR="00C73F56" w:rsidRPr="0087433F" w:rsidRDefault="00C73F56" w:rsidP="00C73F56">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62BF14EB" w14:textId="77777777" w:rsidR="00C73F56" w:rsidRPr="0087433F" w:rsidRDefault="00C73F56" w:rsidP="00C73F56">
            <w:pPr>
              <w:tabs>
                <w:tab w:val="right" w:pos="7254"/>
              </w:tabs>
              <w:spacing w:before="120" w:after="120"/>
              <w:rPr>
                <w:noProof/>
                <w:sz w:val="24"/>
                <w:szCs w:val="24"/>
              </w:rPr>
            </w:pPr>
            <w:r w:rsidRPr="0087433F">
              <w:rPr>
                <w:noProof/>
                <w:sz w:val="24"/>
                <w:szCs w:val="24"/>
                <w:u w:val="single"/>
              </w:rPr>
              <w:tab/>
            </w:r>
          </w:p>
          <w:p w14:paraId="57926A30" w14:textId="77777777" w:rsidR="00C73F56" w:rsidRPr="0087433F" w:rsidRDefault="00C73F56" w:rsidP="00C73F56">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03C61D7" w14:textId="1A0CCD2A" w:rsidR="00C73F56" w:rsidRPr="009C0851" w:rsidRDefault="00C73F56" w:rsidP="00C73F56">
            <w:pPr>
              <w:pStyle w:val="i"/>
              <w:tabs>
                <w:tab w:val="left" w:pos="1026"/>
                <w:tab w:val="right" w:pos="7254"/>
              </w:tabs>
              <w:spacing w:before="60" w:after="60"/>
              <w:rPr>
                <w:szCs w:val="24"/>
                <w:lang w:val="fr-FR"/>
              </w:rPr>
            </w:pPr>
            <w:r w:rsidRPr="0087433F">
              <w:rPr>
                <w:b/>
                <w:i/>
                <w:noProof/>
                <w:spacing w:val="-4"/>
                <w:szCs w:val="24"/>
                <w:lang w:val="fr"/>
              </w:rPr>
              <w:t>[La date et l’heure devraient être les mêmes que celles prévues dans l</w:t>
            </w:r>
            <w:r>
              <w:rPr>
                <w:b/>
                <w:i/>
                <w:noProof/>
                <w:spacing w:val="-4"/>
                <w:szCs w:val="24"/>
                <w:lang w:val="fr"/>
              </w:rPr>
              <w:t>’Avis de D</w:t>
            </w:r>
            <w:r w:rsidRPr="0087433F">
              <w:rPr>
                <w:b/>
                <w:i/>
                <w:noProof/>
                <w:spacing w:val="-4"/>
                <w:szCs w:val="24"/>
                <w:lang w:val="fr"/>
              </w:rPr>
              <w:t xml:space="preserve">emande de </w:t>
            </w:r>
            <w:r>
              <w:rPr>
                <w:b/>
                <w:i/>
                <w:noProof/>
                <w:spacing w:val="-4"/>
                <w:szCs w:val="24"/>
                <w:lang w:val="fr"/>
              </w:rPr>
              <w:t>P</w:t>
            </w:r>
            <w:r w:rsidRPr="0087433F">
              <w:rPr>
                <w:b/>
                <w:i/>
                <w:noProof/>
                <w:spacing w:val="-4"/>
                <w:szCs w:val="24"/>
                <w:lang w:val="fr"/>
              </w:rPr>
              <w:t xml:space="preserve">ropositions, à moins qu’elles ne soient modifiées ultérieurement conformément à l’IP </w:t>
            </w:r>
            <w:r w:rsidR="00901D94">
              <w:rPr>
                <w:b/>
                <w:i/>
                <w:noProof/>
                <w:spacing w:val="-4"/>
                <w:szCs w:val="24"/>
                <w:lang w:val="fr"/>
              </w:rPr>
              <w:t>19</w:t>
            </w:r>
            <w:r w:rsidRPr="0087433F">
              <w:rPr>
                <w:b/>
                <w:i/>
                <w:noProof/>
                <w:spacing w:val="-4"/>
                <w:szCs w:val="24"/>
                <w:lang w:val="fr"/>
              </w:rPr>
              <w:t>.2</w:t>
            </w:r>
            <w:r w:rsidRPr="0087433F">
              <w:rPr>
                <w:b/>
                <w:i/>
                <w:iCs/>
                <w:noProof/>
                <w:spacing w:val="-4"/>
                <w:szCs w:val="24"/>
                <w:lang w:val="fr"/>
              </w:rPr>
              <w:t>]</w:t>
            </w:r>
          </w:p>
        </w:tc>
      </w:tr>
      <w:tr w:rsidR="00C73F56" w:rsidRPr="00B4328A" w14:paraId="34FD531F" w14:textId="77777777" w:rsidTr="003B08FC">
        <w:tc>
          <w:tcPr>
            <w:tcW w:w="1572" w:type="dxa"/>
            <w:gridSpan w:val="2"/>
          </w:tcPr>
          <w:p w14:paraId="6B274216" w14:textId="7298D35D" w:rsidR="00C73F56" w:rsidRPr="00DC6D61" w:rsidRDefault="00C73F56" w:rsidP="00C73F56">
            <w:pPr>
              <w:spacing w:before="60" w:after="60"/>
              <w:jc w:val="center"/>
              <w:rPr>
                <w:b/>
                <w:sz w:val="24"/>
                <w:szCs w:val="24"/>
              </w:rPr>
            </w:pPr>
            <w:r w:rsidRPr="00B4328A">
              <w:rPr>
                <w:b/>
                <w:noProof/>
                <w:sz w:val="24"/>
                <w:szCs w:val="24"/>
              </w:rPr>
              <w:t xml:space="preserve">IP </w:t>
            </w:r>
            <w:r w:rsidRPr="003B5732">
              <w:rPr>
                <w:b/>
                <w:noProof/>
                <w:sz w:val="24"/>
                <w:szCs w:val="24"/>
              </w:rPr>
              <w:t>23.1</w:t>
            </w:r>
            <w:r w:rsidR="00567EF9" w:rsidRPr="003B5732">
              <w:rPr>
                <w:b/>
                <w:noProof/>
                <w:sz w:val="24"/>
                <w:szCs w:val="24"/>
              </w:rPr>
              <w:t>, IP 35.1 et IP 36.1</w:t>
            </w:r>
          </w:p>
        </w:tc>
        <w:tc>
          <w:tcPr>
            <w:tcW w:w="8423" w:type="dxa"/>
            <w:gridSpan w:val="4"/>
            <w:shd w:val="clear" w:color="auto" w:fill="FFFFFF" w:themeFill="background1"/>
          </w:tcPr>
          <w:p w14:paraId="3D94CE6E" w14:textId="77777777" w:rsidR="00C73F56" w:rsidRPr="0087433F" w:rsidRDefault="00C73F56" w:rsidP="00C73F56">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10C0291B" w14:textId="77777777" w:rsidR="00C73F56" w:rsidRPr="0087433F" w:rsidRDefault="00C73F56" w:rsidP="00C73F56">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5C1F39E8" w14:textId="36F5ADCD" w:rsidR="00C73F56" w:rsidRPr="009C0851" w:rsidRDefault="00C73F56" w:rsidP="00C73F56">
            <w:pPr>
              <w:pStyle w:val="i"/>
              <w:tabs>
                <w:tab w:val="left" w:pos="1026"/>
                <w:tab w:val="right" w:pos="7254"/>
              </w:tabs>
              <w:spacing w:before="60" w:after="60"/>
              <w:rPr>
                <w:szCs w:val="24"/>
                <w:lang w:val="fr-FR"/>
              </w:rPr>
            </w:pPr>
            <w:r w:rsidRPr="0087433F">
              <w:rPr>
                <w:noProof/>
                <w:szCs w:val="24"/>
                <w:lang w:val="fr"/>
              </w:rPr>
              <w:t xml:space="preserve">Les procédures électroniques de présentation de la </w:t>
            </w:r>
            <w:r>
              <w:rPr>
                <w:noProof/>
                <w:szCs w:val="24"/>
                <w:lang w:val="fr"/>
              </w:rPr>
              <w:t>P</w:t>
            </w:r>
            <w:r w:rsidRPr="0087433F">
              <w:rPr>
                <w:noProof/>
                <w:szCs w:val="24"/>
                <w:lang w:val="fr"/>
              </w:rPr>
              <w:t xml:space="preserve">roposition sont les </w:t>
            </w:r>
            <w:r w:rsidRPr="0087433F">
              <w:rPr>
                <w:bCs/>
                <w:noProof/>
                <w:szCs w:val="24"/>
                <w:lang w:val="fr"/>
              </w:rPr>
              <w:t>suivantes</w:t>
            </w:r>
            <w:r w:rsidRPr="0087433F">
              <w:rPr>
                <w:b/>
                <w:i/>
                <w:iCs/>
                <w:noProof/>
                <w:szCs w:val="24"/>
                <w:lang w:val="fr"/>
              </w:rPr>
              <w:t xml:space="preserve"> : [insérer une description des procédures électroniques de </w:t>
            </w:r>
            <w:r>
              <w:rPr>
                <w:b/>
                <w:i/>
                <w:iCs/>
                <w:noProof/>
                <w:szCs w:val="24"/>
                <w:lang w:val="fr"/>
              </w:rPr>
              <w:t xml:space="preserve">dépôt </w:t>
            </w:r>
            <w:r w:rsidRPr="0087433F">
              <w:rPr>
                <w:b/>
                <w:i/>
                <w:iCs/>
                <w:noProof/>
                <w:szCs w:val="24"/>
                <w:lang w:val="fr"/>
              </w:rPr>
              <w:t xml:space="preserve">des </w:t>
            </w:r>
            <w:r>
              <w:rPr>
                <w:b/>
                <w:i/>
                <w:iCs/>
                <w:noProof/>
                <w:szCs w:val="24"/>
                <w:lang w:val="fr"/>
              </w:rPr>
              <w:t>P</w:t>
            </w:r>
            <w:r w:rsidRPr="0087433F">
              <w:rPr>
                <w:b/>
                <w:i/>
                <w:iCs/>
                <w:noProof/>
                <w:szCs w:val="24"/>
                <w:lang w:val="fr"/>
              </w:rPr>
              <w:t>ropositions.]</w:t>
            </w:r>
            <w:r w:rsidRPr="003B5732">
              <w:rPr>
                <w:szCs w:val="24"/>
                <w:lang w:val="fr-FR"/>
              </w:rPr>
              <w:t xml:space="preserve"> </w:t>
            </w:r>
          </w:p>
        </w:tc>
      </w:tr>
      <w:tr w:rsidR="006F16DD" w:rsidRPr="00B4328A" w14:paraId="76D5E26B" w14:textId="77777777" w:rsidTr="003B08FC">
        <w:tc>
          <w:tcPr>
            <w:tcW w:w="1572" w:type="dxa"/>
            <w:gridSpan w:val="2"/>
          </w:tcPr>
          <w:p w14:paraId="1BFD8591" w14:textId="1A9FF20C" w:rsidR="006F16DD" w:rsidRPr="00DC6D61" w:rsidRDefault="006F16DD" w:rsidP="006F16DD">
            <w:pPr>
              <w:spacing w:before="60" w:after="60"/>
              <w:jc w:val="center"/>
              <w:rPr>
                <w:b/>
                <w:sz w:val="24"/>
                <w:szCs w:val="24"/>
              </w:rPr>
            </w:pPr>
            <w:r w:rsidRPr="00B4328A">
              <w:rPr>
                <w:b/>
                <w:sz w:val="24"/>
                <w:szCs w:val="24"/>
              </w:rPr>
              <w:t xml:space="preserve">IP </w:t>
            </w:r>
            <w:r w:rsidR="00355B90">
              <w:rPr>
                <w:b/>
                <w:noProof/>
                <w:szCs w:val="24"/>
              </w:rPr>
              <w:t>22</w:t>
            </w:r>
            <w:r w:rsidRPr="00F70AC0">
              <w:rPr>
                <w:b/>
                <w:noProof/>
                <w:szCs w:val="24"/>
              </w:rPr>
              <w:t>.1</w:t>
            </w:r>
          </w:p>
        </w:tc>
        <w:tc>
          <w:tcPr>
            <w:tcW w:w="8423" w:type="dxa"/>
            <w:gridSpan w:val="4"/>
            <w:shd w:val="clear" w:color="auto" w:fill="FFFFFF" w:themeFill="background1"/>
          </w:tcPr>
          <w:p w14:paraId="2768CEE3" w14:textId="77777777" w:rsidR="006F16DD" w:rsidRPr="0087433F" w:rsidRDefault="006F16DD" w:rsidP="006F16DD">
            <w:pPr>
              <w:tabs>
                <w:tab w:val="right" w:pos="7254"/>
              </w:tabs>
              <w:spacing w:before="60" w:after="60"/>
              <w:rPr>
                <w:sz w:val="24"/>
                <w:szCs w:val="24"/>
              </w:rPr>
            </w:pPr>
            <w:r w:rsidRPr="0087433F">
              <w:rPr>
                <w:sz w:val="24"/>
                <w:szCs w:val="24"/>
              </w:rPr>
              <w:t>L’ouverture des plis aura lieu à l’adresse, à la date et à l’heure suivantes :</w:t>
            </w:r>
          </w:p>
          <w:p w14:paraId="7AD58F70" w14:textId="77777777" w:rsidR="006F16DD" w:rsidRPr="0087433F" w:rsidRDefault="006F16DD" w:rsidP="006F16DD">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6DECA5A2" w14:textId="77777777" w:rsidR="006F16DD" w:rsidRPr="0087433F" w:rsidRDefault="006F16DD" w:rsidP="006F16DD">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2A9B3210" w14:textId="77777777" w:rsidR="006F16DD" w:rsidRPr="0087433F" w:rsidRDefault="006F16DD" w:rsidP="006F16DD">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1EDC4D2E" w14:textId="77777777" w:rsidR="006F16DD" w:rsidRPr="0087433F" w:rsidRDefault="006F16DD" w:rsidP="006F16DD">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0489AE7D" w14:textId="77777777" w:rsidR="006F16DD" w:rsidRPr="0087433F" w:rsidRDefault="006F16DD" w:rsidP="006F16DD">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30F79D8B" w14:textId="77777777" w:rsidR="006F16DD" w:rsidRDefault="006F16DD" w:rsidP="006F16DD">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67F9D7BA" w14:textId="65F51F07" w:rsidR="006F16DD" w:rsidRPr="009C0851" w:rsidRDefault="006F16DD" w:rsidP="006F16DD">
            <w:pPr>
              <w:pStyle w:val="i"/>
              <w:tabs>
                <w:tab w:val="left" w:pos="1026"/>
                <w:tab w:val="right" w:pos="7254"/>
              </w:tabs>
              <w:spacing w:before="60" w:after="60"/>
              <w:rPr>
                <w:szCs w:val="24"/>
                <w:lang w:val="fr-FR"/>
              </w:rPr>
            </w:pPr>
            <w:r w:rsidRPr="0087433F">
              <w:rPr>
                <w:b/>
                <w:i/>
                <w:noProof/>
                <w:szCs w:val="24"/>
                <w:lang w:val="fr"/>
              </w:rPr>
              <w:t xml:space="preserve">[La date et l’heure devraient être les mêmes que celles données pour la date limite de </w:t>
            </w:r>
            <w:r>
              <w:rPr>
                <w:b/>
                <w:i/>
                <w:noProof/>
                <w:szCs w:val="24"/>
                <w:lang w:val="fr"/>
              </w:rPr>
              <w:t xml:space="preserve">dépôt </w:t>
            </w:r>
            <w:r w:rsidRPr="0087433F">
              <w:rPr>
                <w:b/>
                <w:i/>
                <w:noProof/>
                <w:szCs w:val="24"/>
                <w:lang w:val="fr"/>
              </w:rPr>
              <w:t xml:space="preserve">des </w:t>
            </w:r>
            <w:r>
              <w:rPr>
                <w:b/>
                <w:i/>
                <w:noProof/>
                <w:szCs w:val="24"/>
                <w:lang w:val="fr"/>
              </w:rPr>
              <w:t>P</w:t>
            </w:r>
            <w:r w:rsidRPr="0087433F">
              <w:rPr>
                <w:b/>
                <w:i/>
                <w:noProof/>
                <w:szCs w:val="24"/>
                <w:lang w:val="fr"/>
              </w:rPr>
              <w:t xml:space="preserve">ropositions dans l’IP </w:t>
            </w:r>
            <w:r w:rsidR="00A5653E">
              <w:rPr>
                <w:b/>
                <w:i/>
                <w:noProof/>
                <w:szCs w:val="24"/>
                <w:lang w:val="fr"/>
              </w:rPr>
              <w:t>19</w:t>
            </w:r>
            <w:r w:rsidRPr="0087433F">
              <w:rPr>
                <w:b/>
                <w:i/>
                <w:noProof/>
                <w:szCs w:val="24"/>
                <w:lang w:val="fr"/>
              </w:rPr>
              <w:t>.1]</w:t>
            </w:r>
            <w:r>
              <w:rPr>
                <w:b/>
                <w:i/>
                <w:noProof/>
                <w:szCs w:val="24"/>
                <w:lang w:val="fr"/>
              </w:rPr>
              <w:t>.</w:t>
            </w:r>
          </w:p>
        </w:tc>
      </w:tr>
      <w:tr w:rsidR="006F16DD" w:rsidRPr="00B4328A" w14:paraId="1D98DF71" w14:textId="77777777" w:rsidTr="003B08FC">
        <w:tc>
          <w:tcPr>
            <w:tcW w:w="1572" w:type="dxa"/>
            <w:gridSpan w:val="2"/>
          </w:tcPr>
          <w:p w14:paraId="065C19A3" w14:textId="2F256ED3" w:rsidR="006F16DD" w:rsidRPr="00DC6D61" w:rsidRDefault="006F16DD" w:rsidP="006F16DD">
            <w:pPr>
              <w:spacing w:before="60" w:after="60"/>
              <w:jc w:val="center"/>
              <w:rPr>
                <w:b/>
                <w:sz w:val="24"/>
                <w:szCs w:val="24"/>
              </w:rPr>
            </w:pPr>
            <w:r w:rsidRPr="00626420">
              <w:rPr>
                <w:b/>
                <w:sz w:val="24"/>
                <w:szCs w:val="24"/>
              </w:rPr>
              <w:t xml:space="preserve">IP </w:t>
            </w:r>
            <w:r w:rsidRPr="0087433F">
              <w:rPr>
                <w:b/>
                <w:noProof/>
                <w:sz w:val="24"/>
                <w:szCs w:val="24"/>
              </w:rPr>
              <w:t>2</w:t>
            </w:r>
            <w:r w:rsidR="00A5653E">
              <w:rPr>
                <w:b/>
                <w:noProof/>
                <w:sz w:val="24"/>
                <w:szCs w:val="24"/>
              </w:rPr>
              <w:t>2</w:t>
            </w:r>
            <w:r w:rsidRPr="0087433F">
              <w:rPr>
                <w:b/>
                <w:noProof/>
                <w:sz w:val="24"/>
                <w:szCs w:val="24"/>
              </w:rPr>
              <w:t>.1</w:t>
            </w:r>
            <w:r w:rsidR="00A5653E">
              <w:rPr>
                <w:b/>
                <w:noProof/>
                <w:sz w:val="24"/>
                <w:szCs w:val="24"/>
              </w:rPr>
              <w:t>, et IP 39.1</w:t>
            </w:r>
          </w:p>
        </w:tc>
        <w:tc>
          <w:tcPr>
            <w:tcW w:w="8423" w:type="dxa"/>
            <w:gridSpan w:val="4"/>
            <w:shd w:val="clear" w:color="auto" w:fill="FFFFFF" w:themeFill="background1"/>
          </w:tcPr>
          <w:p w14:paraId="0BB7182B" w14:textId="77777777" w:rsidR="006F16DD" w:rsidRPr="00C02BCB" w:rsidRDefault="006F16DD" w:rsidP="006F16DD">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w:t>
            </w:r>
            <w:r w:rsidRPr="00C02BCB">
              <w:rPr>
                <w:b/>
                <w:i/>
                <w:sz w:val="24"/>
                <w:szCs w:val="24"/>
                <w:lang w:val="fr"/>
              </w:rPr>
              <w:t>roposants ont la possibilité de soumettre leurs propositions par voie électronique. Sinon omettre.]</w:t>
            </w:r>
          </w:p>
          <w:p w14:paraId="165031F2" w14:textId="0A26CEDD" w:rsidR="006F16DD" w:rsidRPr="009C0851" w:rsidRDefault="006F16DD" w:rsidP="003B5732">
            <w:pPr>
              <w:pStyle w:val="i"/>
              <w:tabs>
                <w:tab w:val="left" w:pos="1026"/>
                <w:tab w:val="right" w:pos="7254"/>
              </w:tabs>
              <w:spacing w:before="60" w:after="120"/>
              <w:rPr>
                <w:szCs w:val="24"/>
                <w:lang w:val="fr-FR"/>
              </w:rPr>
            </w:pPr>
            <w:r w:rsidRPr="00C02BCB">
              <w:rPr>
                <w:szCs w:val="24"/>
                <w:lang w:val="fr"/>
              </w:rPr>
              <w:t xml:space="preserve">Les procédures électroniques d’ouverture de la proposition sont les </w:t>
            </w:r>
            <w:r w:rsidRPr="00C02BCB">
              <w:rPr>
                <w:bCs/>
                <w:i/>
                <w:iCs/>
                <w:szCs w:val="24"/>
                <w:lang w:val="fr"/>
              </w:rPr>
              <w:t>suivantes</w:t>
            </w:r>
            <w:r w:rsidRPr="00C02BCB">
              <w:rPr>
                <w:b/>
                <w:i/>
                <w:iCs/>
                <w:szCs w:val="24"/>
                <w:lang w:val="fr"/>
              </w:rPr>
              <w:t xml:space="preserve"> : [insérer une description des procédures électroniques d’ouverture de la </w:t>
            </w:r>
            <w:r>
              <w:rPr>
                <w:b/>
                <w:i/>
                <w:iCs/>
                <w:szCs w:val="24"/>
                <w:lang w:val="fr"/>
              </w:rPr>
              <w:t>P</w:t>
            </w:r>
            <w:r w:rsidRPr="00C02BCB">
              <w:rPr>
                <w:b/>
                <w:i/>
                <w:iCs/>
                <w:szCs w:val="24"/>
                <w:lang w:val="fr"/>
              </w:rPr>
              <w:t>roposition.]</w:t>
            </w:r>
          </w:p>
        </w:tc>
      </w:tr>
      <w:tr w:rsidR="00867ED6" w:rsidRPr="00B4328A" w14:paraId="1C2028A7" w14:textId="77777777" w:rsidTr="003B08FC">
        <w:tc>
          <w:tcPr>
            <w:tcW w:w="1572" w:type="dxa"/>
            <w:gridSpan w:val="2"/>
          </w:tcPr>
          <w:p w14:paraId="079CCCEE" w14:textId="79120A01" w:rsidR="00867ED6" w:rsidRPr="00DC6D61" w:rsidRDefault="00867ED6" w:rsidP="00A7191F">
            <w:pPr>
              <w:spacing w:before="60" w:after="60"/>
              <w:jc w:val="center"/>
              <w:rPr>
                <w:b/>
                <w:sz w:val="24"/>
                <w:szCs w:val="24"/>
              </w:rPr>
            </w:pPr>
            <w:r w:rsidRPr="00DC6D61">
              <w:rPr>
                <w:b/>
                <w:sz w:val="24"/>
                <w:szCs w:val="24"/>
              </w:rPr>
              <w:t xml:space="preserve">IP </w:t>
            </w:r>
            <w:r w:rsidR="00AF350E">
              <w:rPr>
                <w:b/>
                <w:sz w:val="24"/>
                <w:szCs w:val="24"/>
              </w:rPr>
              <w:t>28</w:t>
            </w:r>
            <w:r w:rsidRPr="00DC6D61">
              <w:rPr>
                <w:b/>
                <w:sz w:val="24"/>
                <w:szCs w:val="24"/>
              </w:rPr>
              <w:t>.</w:t>
            </w:r>
            <w:r w:rsidR="0095447D">
              <w:rPr>
                <w:b/>
                <w:sz w:val="24"/>
                <w:szCs w:val="24"/>
              </w:rPr>
              <w:t>2</w:t>
            </w:r>
            <w:r w:rsidRPr="00DC6D61">
              <w:rPr>
                <w:b/>
                <w:sz w:val="24"/>
                <w:szCs w:val="24"/>
              </w:rPr>
              <w:t xml:space="preserve"> (</w:t>
            </w:r>
            <w:r w:rsidR="0095447D">
              <w:rPr>
                <w:b/>
                <w:sz w:val="24"/>
                <w:szCs w:val="24"/>
              </w:rPr>
              <w:t>h</w:t>
            </w:r>
            <w:r w:rsidRPr="00DC6D61">
              <w:rPr>
                <w:b/>
                <w:sz w:val="24"/>
                <w:szCs w:val="24"/>
              </w:rPr>
              <w:t>)</w:t>
            </w:r>
          </w:p>
        </w:tc>
        <w:tc>
          <w:tcPr>
            <w:tcW w:w="8423" w:type="dxa"/>
            <w:gridSpan w:val="4"/>
            <w:shd w:val="clear" w:color="auto" w:fill="FFFFFF" w:themeFill="background1"/>
          </w:tcPr>
          <w:p w14:paraId="6604375A" w14:textId="4416AFC4" w:rsidR="00867ED6" w:rsidRPr="009C0851" w:rsidRDefault="00867ED6" w:rsidP="00E60EF0">
            <w:pPr>
              <w:pStyle w:val="i"/>
              <w:tabs>
                <w:tab w:val="left" w:pos="1026"/>
                <w:tab w:val="right" w:pos="7254"/>
              </w:tabs>
              <w:spacing w:before="60" w:after="60"/>
              <w:rPr>
                <w:szCs w:val="24"/>
                <w:lang w:val="fr-FR"/>
              </w:rPr>
            </w:pPr>
            <w:r w:rsidRPr="009C0851">
              <w:rPr>
                <w:szCs w:val="24"/>
                <w:lang w:val="fr-FR"/>
              </w:rPr>
              <w:t xml:space="preserve">Le Proposant devra joindre à sa </w:t>
            </w:r>
            <w:r w:rsidR="009B75D5">
              <w:rPr>
                <w:szCs w:val="24"/>
                <w:lang w:val="fr-FR"/>
              </w:rPr>
              <w:t>P</w:t>
            </w:r>
            <w:r w:rsidRPr="009C0851">
              <w:rPr>
                <w:szCs w:val="24"/>
                <w:lang w:val="fr-FR"/>
              </w:rPr>
              <w:t>roposition les documents supplémentaires suivants</w:t>
            </w:r>
            <w:r w:rsidR="009C0851">
              <w:rPr>
                <w:szCs w:val="24"/>
                <w:lang w:val="fr-FR"/>
              </w:rPr>
              <w:t xml:space="preserve"> </w:t>
            </w:r>
            <w:r w:rsidRPr="009C0851">
              <w:rPr>
                <w:szCs w:val="24"/>
                <w:lang w:val="fr-FR"/>
              </w:rPr>
              <w:t>:</w:t>
            </w:r>
            <w:r w:rsidR="00E60EF0" w:rsidRPr="009C0851">
              <w:rPr>
                <w:szCs w:val="24"/>
                <w:lang w:val="fr-FR"/>
              </w:rPr>
              <w:t xml:space="preserve"> </w:t>
            </w:r>
          </w:p>
          <w:p w14:paraId="256E863A" w14:textId="4F27BB51" w:rsidR="009C0851" w:rsidRPr="004B1BAF" w:rsidRDefault="004B1BAF" w:rsidP="000C1F9C">
            <w:pPr>
              <w:spacing w:before="120" w:after="120"/>
              <w:rPr>
                <w:sz w:val="24"/>
                <w:szCs w:val="24"/>
              </w:rPr>
            </w:pPr>
            <w:r w:rsidRPr="004B1BAF">
              <w:rPr>
                <w:b/>
                <w:i/>
                <w:noProof/>
                <w:color w:val="000000" w:themeColor="text1"/>
                <w:sz w:val="24"/>
                <w:szCs w:val="24"/>
                <w:lang w:val="fr"/>
              </w:rPr>
              <w:t xml:space="preserve">[énumérez tout document supplémentaire qui n’est pas déjà répertorié dans l’IP </w:t>
            </w:r>
            <w:r w:rsidR="0095447D">
              <w:rPr>
                <w:b/>
                <w:i/>
                <w:noProof/>
                <w:color w:val="000000" w:themeColor="text1"/>
                <w:sz w:val="24"/>
                <w:szCs w:val="24"/>
                <w:lang w:val="fr"/>
              </w:rPr>
              <w:t>28</w:t>
            </w:r>
            <w:r w:rsidRPr="004B1BAF">
              <w:rPr>
                <w:b/>
                <w:i/>
                <w:noProof/>
                <w:color w:val="000000" w:themeColor="text1"/>
                <w:sz w:val="24"/>
                <w:szCs w:val="24"/>
                <w:lang w:val="fr"/>
              </w:rPr>
              <w:t>.</w:t>
            </w:r>
            <w:r w:rsidR="0095447D">
              <w:rPr>
                <w:b/>
                <w:i/>
                <w:noProof/>
                <w:color w:val="000000" w:themeColor="text1"/>
                <w:sz w:val="24"/>
                <w:szCs w:val="24"/>
                <w:lang w:val="fr"/>
              </w:rPr>
              <w:t>2</w:t>
            </w:r>
            <w:r w:rsidRPr="004B1BAF">
              <w:rPr>
                <w:b/>
                <w:i/>
                <w:noProof/>
                <w:color w:val="000000" w:themeColor="text1"/>
                <w:sz w:val="24"/>
                <w:szCs w:val="24"/>
                <w:lang w:val="fr"/>
              </w:rPr>
              <w:t xml:space="preserve"> qui doit être soumis </w:t>
            </w:r>
            <w:r>
              <w:rPr>
                <w:b/>
                <w:i/>
                <w:noProof/>
                <w:color w:val="000000" w:themeColor="text1"/>
                <w:sz w:val="24"/>
                <w:szCs w:val="24"/>
                <w:lang w:val="fr"/>
              </w:rPr>
              <w:t>avec la P</w:t>
            </w:r>
            <w:r w:rsidRPr="004B1BAF">
              <w:rPr>
                <w:b/>
                <w:i/>
                <w:noProof/>
                <w:color w:val="000000" w:themeColor="text1"/>
                <w:sz w:val="24"/>
                <w:szCs w:val="24"/>
                <w:lang w:val="fr"/>
              </w:rPr>
              <w:t xml:space="preserve">roposition </w:t>
            </w:r>
            <w:r w:rsidR="00846EC8">
              <w:rPr>
                <w:b/>
                <w:i/>
                <w:noProof/>
                <w:color w:val="000000" w:themeColor="text1"/>
                <w:sz w:val="24"/>
                <w:szCs w:val="24"/>
                <w:lang w:val="fr"/>
              </w:rPr>
              <w:t>technique de Deuxième Etap</w:t>
            </w:r>
            <w:r w:rsidR="00846EC8" w:rsidRPr="004B1BAF">
              <w:rPr>
                <w:b/>
                <w:i/>
                <w:noProof/>
                <w:color w:val="000000" w:themeColor="text1"/>
                <w:sz w:val="24"/>
                <w:szCs w:val="24"/>
                <w:lang w:val="fr"/>
              </w:rPr>
              <w:t>e</w:t>
            </w:r>
            <w:r w:rsidRPr="004B1BAF">
              <w:rPr>
                <w:b/>
                <w:i/>
                <w:noProof/>
                <w:color w:val="000000" w:themeColor="text1"/>
                <w:sz w:val="24"/>
                <w:szCs w:val="24"/>
                <w:lang w:val="fr"/>
              </w:rPr>
              <w:t>], sinon</w:t>
            </w:r>
            <w:r>
              <w:rPr>
                <w:b/>
                <w:i/>
                <w:noProof/>
                <w:color w:val="000000" w:themeColor="text1"/>
                <w:sz w:val="24"/>
                <w:szCs w:val="24"/>
                <w:lang w:val="fr"/>
              </w:rPr>
              <w:t xml:space="preserve"> indiquez :</w:t>
            </w:r>
            <w:r w:rsidRPr="004B1BAF">
              <w:rPr>
                <w:b/>
                <w:i/>
                <w:noProof/>
                <w:color w:val="000000" w:themeColor="text1"/>
                <w:sz w:val="24"/>
                <w:szCs w:val="24"/>
                <w:lang w:val="fr"/>
              </w:rPr>
              <w:t xml:space="preserve"> « aucun ».</w:t>
            </w:r>
          </w:p>
        </w:tc>
      </w:tr>
      <w:tr w:rsidR="00DB5A95" w:rsidRPr="00B4328A" w14:paraId="3BCDF89A" w14:textId="77777777" w:rsidTr="003B08FC">
        <w:tc>
          <w:tcPr>
            <w:tcW w:w="1572" w:type="dxa"/>
            <w:gridSpan w:val="2"/>
          </w:tcPr>
          <w:p w14:paraId="1642420C" w14:textId="433DB835" w:rsidR="00DB5A95" w:rsidRPr="00DC6D61" w:rsidRDefault="00DB5A95" w:rsidP="00DB5A95">
            <w:pPr>
              <w:spacing w:before="60" w:after="6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4</w:t>
            </w:r>
            <w:r w:rsidRPr="00DC6D61">
              <w:rPr>
                <w:b/>
                <w:sz w:val="24"/>
                <w:szCs w:val="24"/>
              </w:rPr>
              <w:t xml:space="preserve"> (</w:t>
            </w:r>
            <w:r>
              <w:rPr>
                <w:b/>
                <w:sz w:val="24"/>
                <w:szCs w:val="24"/>
              </w:rPr>
              <w:t>d</w:t>
            </w:r>
            <w:r w:rsidRPr="00DC6D61">
              <w:rPr>
                <w:b/>
                <w:sz w:val="24"/>
                <w:szCs w:val="24"/>
              </w:rPr>
              <w:t>)</w:t>
            </w:r>
          </w:p>
        </w:tc>
        <w:tc>
          <w:tcPr>
            <w:tcW w:w="8423" w:type="dxa"/>
            <w:gridSpan w:val="4"/>
            <w:shd w:val="clear" w:color="auto" w:fill="FFFFFF" w:themeFill="background1"/>
          </w:tcPr>
          <w:p w14:paraId="55910A0E" w14:textId="5A6DCF40" w:rsidR="00DB5A95" w:rsidRPr="009C0851" w:rsidRDefault="00DB5A95" w:rsidP="00DB5A95">
            <w:pPr>
              <w:pStyle w:val="i"/>
              <w:tabs>
                <w:tab w:val="left" w:pos="1026"/>
                <w:tab w:val="right" w:pos="7254"/>
              </w:tabs>
              <w:spacing w:before="60" w:after="60"/>
              <w:rPr>
                <w:szCs w:val="24"/>
                <w:lang w:val="fr-FR"/>
              </w:rPr>
            </w:pPr>
            <w:r w:rsidRPr="009C0851">
              <w:rPr>
                <w:szCs w:val="24"/>
                <w:lang w:val="fr-FR"/>
              </w:rPr>
              <w:t xml:space="preserve">Le Proposant devra joindre à sa </w:t>
            </w:r>
            <w:r w:rsidR="009B75D5">
              <w:rPr>
                <w:szCs w:val="24"/>
                <w:lang w:val="fr-FR"/>
              </w:rPr>
              <w:t>P</w:t>
            </w:r>
            <w:r w:rsidRPr="009C0851">
              <w:rPr>
                <w:szCs w:val="24"/>
                <w:lang w:val="fr-FR"/>
              </w:rPr>
              <w:t>roposition les documents supplémentaires suivants</w:t>
            </w:r>
            <w:r>
              <w:rPr>
                <w:szCs w:val="24"/>
                <w:lang w:val="fr-FR"/>
              </w:rPr>
              <w:t xml:space="preserve"> </w:t>
            </w:r>
            <w:r w:rsidRPr="009C0851">
              <w:rPr>
                <w:szCs w:val="24"/>
                <w:lang w:val="fr-FR"/>
              </w:rPr>
              <w:t xml:space="preserve">: </w:t>
            </w:r>
          </w:p>
          <w:p w14:paraId="06EC8C45" w14:textId="5F38822D" w:rsidR="00DB5A95" w:rsidRPr="009C0851" w:rsidRDefault="00DB5A95" w:rsidP="003B5732">
            <w:pPr>
              <w:pStyle w:val="i"/>
              <w:tabs>
                <w:tab w:val="left" w:pos="1026"/>
                <w:tab w:val="right" w:pos="7254"/>
              </w:tabs>
              <w:spacing w:before="60" w:after="120"/>
              <w:rPr>
                <w:szCs w:val="24"/>
                <w:lang w:val="fr-FR"/>
              </w:rPr>
            </w:pPr>
            <w:r w:rsidRPr="004B1BAF">
              <w:rPr>
                <w:b/>
                <w:i/>
                <w:noProof/>
                <w:color w:val="000000" w:themeColor="text1"/>
                <w:szCs w:val="24"/>
                <w:lang w:val="fr"/>
              </w:rPr>
              <w:t xml:space="preserve">[énumérez tout document supplémentaire qui n’est pas déjà répertorié dans l’IP </w:t>
            </w:r>
            <w:r>
              <w:rPr>
                <w:b/>
                <w:i/>
                <w:noProof/>
                <w:color w:val="000000" w:themeColor="text1"/>
                <w:szCs w:val="24"/>
                <w:lang w:val="fr"/>
              </w:rPr>
              <w:t>28</w:t>
            </w:r>
            <w:r w:rsidRPr="004B1BAF">
              <w:rPr>
                <w:b/>
                <w:i/>
                <w:noProof/>
                <w:color w:val="000000" w:themeColor="text1"/>
                <w:szCs w:val="24"/>
                <w:lang w:val="fr"/>
              </w:rPr>
              <w:t>.</w:t>
            </w:r>
            <w:r>
              <w:rPr>
                <w:b/>
                <w:i/>
                <w:noProof/>
                <w:color w:val="000000" w:themeColor="text1"/>
                <w:szCs w:val="24"/>
                <w:lang w:val="fr"/>
              </w:rPr>
              <w:t>2</w:t>
            </w:r>
            <w:r w:rsidRPr="004B1BAF">
              <w:rPr>
                <w:b/>
                <w:i/>
                <w:noProof/>
                <w:color w:val="000000" w:themeColor="text1"/>
                <w:szCs w:val="24"/>
                <w:lang w:val="fr"/>
              </w:rPr>
              <w:t xml:space="preserve"> qui doit être soumis </w:t>
            </w:r>
            <w:r>
              <w:rPr>
                <w:b/>
                <w:i/>
                <w:noProof/>
                <w:color w:val="000000" w:themeColor="text1"/>
                <w:szCs w:val="24"/>
                <w:lang w:val="fr"/>
              </w:rPr>
              <w:t>avec la P</w:t>
            </w:r>
            <w:r w:rsidRPr="004B1BAF">
              <w:rPr>
                <w:b/>
                <w:i/>
                <w:noProof/>
                <w:color w:val="000000" w:themeColor="text1"/>
                <w:szCs w:val="24"/>
                <w:lang w:val="fr"/>
              </w:rPr>
              <w:t xml:space="preserve">roposition </w:t>
            </w:r>
            <w:r w:rsidR="009B75D5">
              <w:rPr>
                <w:b/>
                <w:i/>
                <w:noProof/>
                <w:color w:val="000000" w:themeColor="text1"/>
                <w:szCs w:val="24"/>
                <w:lang w:val="fr"/>
              </w:rPr>
              <w:t>financièr</w:t>
            </w:r>
            <w:r>
              <w:rPr>
                <w:b/>
                <w:i/>
                <w:noProof/>
                <w:color w:val="000000" w:themeColor="text1"/>
                <w:szCs w:val="24"/>
                <w:lang w:val="fr"/>
              </w:rPr>
              <w:t>e de Deuxième Etap</w:t>
            </w:r>
            <w:r w:rsidRPr="004B1BAF">
              <w:rPr>
                <w:b/>
                <w:i/>
                <w:noProof/>
                <w:color w:val="000000" w:themeColor="text1"/>
                <w:szCs w:val="24"/>
                <w:lang w:val="fr"/>
              </w:rPr>
              <w:t>e], sinon</w:t>
            </w:r>
            <w:r>
              <w:rPr>
                <w:b/>
                <w:i/>
                <w:noProof/>
                <w:color w:val="000000" w:themeColor="text1"/>
                <w:szCs w:val="24"/>
                <w:lang w:val="fr"/>
              </w:rPr>
              <w:t xml:space="preserve"> indiquez :</w:t>
            </w:r>
            <w:r w:rsidRPr="004B1BAF">
              <w:rPr>
                <w:b/>
                <w:i/>
                <w:noProof/>
                <w:color w:val="000000" w:themeColor="text1"/>
                <w:szCs w:val="24"/>
                <w:lang w:val="fr"/>
              </w:rPr>
              <w:t xml:space="preserve"> « aucun ».</w:t>
            </w:r>
          </w:p>
        </w:tc>
      </w:tr>
      <w:tr w:rsidR="00867ED6" w:rsidRPr="00B4328A" w14:paraId="5516D110" w14:textId="77777777" w:rsidTr="006A67F2">
        <w:tc>
          <w:tcPr>
            <w:tcW w:w="1572" w:type="dxa"/>
            <w:gridSpan w:val="2"/>
          </w:tcPr>
          <w:p w14:paraId="5F70969C" w14:textId="5FA0F11A" w:rsidR="00867ED6" w:rsidRPr="00DC6D61" w:rsidRDefault="007A40E9" w:rsidP="00DC6D61">
            <w:pPr>
              <w:tabs>
                <w:tab w:val="right" w:pos="7434"/>
              </w:tabs>
              <w:spacing w:before="120" w:after="120"/>
              <w:jc w:val="center"/>
              <w:rPr>
                <w:b/>
                <w:sz w:val="24"/>
                <w:szCs w:val="24"/>
              </w:rPr>
            </w:pPr>
            <w:r w:rsidRPr="00DC6D61">
              <w:rPr>
                <w:b/>
                <w:sz w:val="24"/>
                <w:szCs w:val="24"/>
              </w:rPr>
              <w:t xml:space="preserve">IP </w:t>
            </w:r>
            <w:r w:rsidR="00537AE4">
              <w:rPr>
                <w:b/>
                <w:sz w:val="24"/>
                <w:szCs w:val="24"/>
              </w:rPr>
              <w:t>30</w:t>
            </w:r>
            <w:r w:rsidRPr="00DC6D61">
              <w:rPr>
                <w:b/>
                <w:sz w:val="24"/>
                <w:szCs w:val="24"/>
              </w:rPr>
              <w:t>.</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3C4E5B92" w:rsidR="006115BA" w:rsidRPr="00DC6D61" w:rsidRDefault="006115BA" w:rsidP="00DC6D61">
            <w:pPr>
              <w:tabs>
                <w:tab w:val="right" w:pos="7434"/>
              </w:tabs>
              <w:spacing w:before="120" w:after="120"/>
              <w:jc w:val="center"/>
              <w:rPr>
                <w:b/>
                <w:sz w:val="24"/>
                <w:szCs w:val="24"/>
              </w:rPr>
            </w:pPr>
            <w:r w:rsidRPr="004730B5">
              <w:rPr>
                <w:b/>
                <w:sz w:val="24"/>
                <w:szCs w:val="24"/>
              </w:rPr>
              <w:t xml:space="preserve">IP </w:t>
            </w:r>
            <w:r w:rsidR="00537AE4">
              <w:rPr>
                <w:b/>
                <w:sz w:val="24"/>
                <w:szCs w:val="24"/>
              </w:rPr>
              <w:t>31</w:t>
            </w:r>
            <w:r w:rsidRPr="004730B5">
              <w:rPr>
                <w:b/>
                <w:sz w:val="24"/>
                <w:szCs w:val="24"/>
              </w:rPr>
              <w:t>.1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251BC3D0"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 xml:space="preserve">P </w:t>
            </w:r>
            <w:r w:rsidR="00790645">
              <w:rPr>
                <w:b/>
                <w:sz w:val="24"/>
                <w:szCs w:val="24"/>
              </w:rPr>
              <w:t>32</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1C48AA65"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renseignements correspondants insérés uniquement 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790645">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 xml:space="preserve">les actions mentionnées dans la disposition IP </w:t>
            </w:r>
            <w:r w:rsidR="00790645">
              <w:rPr>
                <w:b/>
                <w:bCs/>
                <w:i/>
                <w:iCs/>
                <w:sz w:val="24"/>
                <w:szCs w:val="24"/>
              </w:rPr>
              <w:t>32</w:t>
            </w:r>
            <w:r w:rsidRPr="00CA0C54">
              <w:rPr>
                <w:b/>
                <w:bCs/>
                <w:i/>
                <w:iCs/>
                <w:sz w:val="24"/>
                <w:szCs w:val="24"/>
              </w:rPr>
              <w:t>.9. Sinon omettre.]</w:t>
            </w:r>
          </w:p>
          <w:p w14:paraId="3D51039F" w14:textId="2ABD9492"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 xml:space="preserve">l’article </w:t>
            </w:r>
            <w:r w:rsidR="00790645">
              <w:rPr>
                <w:sz w:val="24"/>
                <w:szCs w:val="24"/>
              </w:rPr>
              <w:t>32</w:t>
            </w:r>
            <w:r w:rsidR="007F1EED">
              <w:rPr>
                <w:sz w:val="24"/>
                <w:szCs w:val="24"/>
              </w:rPr>
              <w:t>.9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45F98180"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0457BA">
              <w:rPr>
                <w:b/>
                <w:sz w:val="24"/>
                <w:szCs w:val="24"/>
              </w:rPr>
              <w:t>32</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1BE4C2B6"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w:t>
            </w:r>
            <w:r w:rsidR="000457BA">
              <w:rPr>
                <w:b/>
                <w:i/>
                <w:noProof/>
                <w:sz w:val="24"/>
                <w:szCs w:val="24"/>
                <w:lang w:val="fr"/>
              </w:rPr>
              <w:t>32</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0457BA">
              <w:rPr>
                <w:b/>
                <w:i/>
                <w:noProof/>
                <w:sz w:val="24"/>
                <w:szCs w:val="24"/>
                <w:lang w:val="fr"/>
              </w:rPr>
              <w:t>32</w:t>
            </w:r>
            <w:r w:rsidRPr="00CA0C54">
              <w:rPr>
                <w:b/>
                <w:i/>
                <w:noProof/>
                <w:sz w:val="24"/>
                <w:szCs w:val="24"/>
                <w:lang w:val="fr"/>
              </w:rPr>
              <w:t xml:space="preserve">.3(a)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20B09877" w14:textId="77777777" w:rsidTr="006A67F2">
        <w:tc>
          <w:tcPr>
            <w:tcW w:w="1572" w:type="dxa"/>
            <w:gridSpan w:val="2"/>
          </w:tcPr>
          <w:p w14:paraId="48879DE2" w14:textId="72A5EAB4"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 xml:space="preserve">P </w:t>
            </w:r>
            <w:r w:rsidR="00080946">
              <w:rPr>
                <w:b/>
                <w:sz w:val="24"/>
                <w:szCs w:val="24"/>
              </w:rPr>
              <w:t>33</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2E5B46" w:rsidRPr="00B4328A" w14:paraId="2A72F879" w14:textId="77777777" w:rsidTr="00A03ECF">
        <w:trPr>
          <w:trHeight w:val="4112"/>
        </w:trPr>
        <w:tc>
          <w:tcPr>
            <w:tcW w:w="1572" w:type="dxa"/>
            <w:gridSpan w:val="2"/>
            <w:vMerge w:val="restart"/>
          </w:tcPr>
          <w:p w14:paraId="0C9B5E74" w14:textId="37281E32" w:rsidR="002E5B46" w:rsidRPr="0087433F" w:rsidRDefault="002E5B46" w:rsidP="00CB78FC">
            <w:pPr>
              <w:spacing w:before="60" w:after="60"/>
              <w:rPr>
                <w:b/>
                <w:sz w:val="24"/>
                <w:szCs w:val="24"/>
              </w:rPr>
            </w:pPr>
            <w:r w:rsidRPr="0087433F">
              <w:rPr>
                <w:b/>
                <w:noProof/>
                <w:sz w:val="24"/>
                <w:szCs w:val="24"/>
              </w:rPr>
              <w:t xml:space="preserve">IP </w:t>
            </w:r>
            <w:r w:rsidR="00B049B3">
              <w:rPr>
                <w:b/>
                <w:noProof/>
                <w:sz w:val="24"/>
                <w:szCs w:val="24"/>
              </w:rPr>
              <w:t>43</w:t>
            </w:r>
            <w:r w:rsidRPr="0087433F">
              <w:rPr>
                <w:b/>
                <w:noProof/>
                <w:sz w:val="24"/>
                <w:szCs w:val="24"/>
              </w:rPr>
              <w:t>.2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53" w:name="_Hlk24556163"/>
          </w:p>
        </w:tc>
        <w:tc>
          <w:tcPr>
            <w:tcW w:w="4708" w:type="dxa"/>
            <w:gridSpan w:val="2"/>
          </w:tcPr>
          <w:p w14:paraId="3541F848" w14:textId="67ECFF90" w:rsidR="002525B4" w:rsidRPr="002E5B46" w:rsidRDefault="00B71C19" w:rsidP="00602E41">
            <w:pPr>
              <w:pStyle w:val="ListParagraph"/>
              <w:numPr>
                <w:ilvl w:val="0"/>
                <w:numId w:val="42"/>
              </w:numPr>
              <w:tabs>
                <w:tab w:val="right" w:pos="7254"/>
              </w:tabs>
              <w:spacing w:before="60" w:after="60"/>
              <w:ind w:left="490"/>
              <w:jc w:val="both"/>
              <w:rPr>
                <w:sz w:val="24"/>
                <w:szCs w:val="24"/>
              </w:rPr>
            </w:pPr>
            <w:r>
              <w:rPr>
                <w:sz w:val="24"/>
                <w:szCs w:val="24"/>
              </w:rPr>
              <w:t>D</w:t>
            </w:r>
            <w:r w:rsidR="002525B4" w:rsidRPr="002E5B46">
              <w:rPr>
                <w:sz w:val="24"/>
                <w:szCs w:val="24"/>
              </w:rPr>
              <w:t xml:space="preserve">ans quelle mesure les </w:t>
            </w:r>
            <w:r w:rsidR="00243FF8">
              <w:rPr>
                <w:sz w:val="24"/>
                <w:szCs w:val="24"/>
              </w:rPr>
              <w:t>Ouvrages</w:t>
            </w:r>
            <w:r w:rsidR="002525B4" w:rsidRPr="002E5B46">
              <w:rPr>
                <w:sz w:val="24"/>
                <w:szCs w:val="24"/>
              </w:rPr>
              <w:t xml:space="preserve"> proposés répondent aux exigences </w:t>
            </w:r>
            <w:r w:rsidR="002E4FF3">
              <w:rPr>
                <w:sz w:val="24"/>
                <w:szCs w:val="24"/>
              </w:rPr>
              <w:t>du</w:t>
            </w:r>
            <w:r w:rsidR="002642D5">
              <w:rPr>
                <w:sz w:val="24"/>
                <w:szCs w:val="24"/>
              </w:rPr>
              <w:t xml:space="preserve"> Maître d’Ouvrage</w:t>
            </w:r>
            <w:r w:rsidR="002525B4" w:rsidRPr="002E5B46">
              <w:rPr>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B4328A" w:rsidRDefault="00B71C19" w:rsidP="00602E41">
            <w:pPr>
              <w:pStyle w:val="ListParagraph"/>
              <w:numPr>
                <w:ilvl w:val="0"/>
                <w:numId w:val="42"/>
              </w:numPr>
              <w:tabs>
                <w:tab w:val="right" w:pos="7254"/>
              </w:tabs>
              <w:spacing w:before="60" w:after="60"/>
              <w:ind w:left="490"/>
              <w:jc w:val="both"/>
              <w:rPr>
                <w:sz w:val="24"/>
                <w:szCs w:val="24"/>
              </w:rPr>
            </w:pPr>
            <w:r>
              <w:rPr>
                <w:sz w:val="24"/>
                <w:szCs w:val="24"/>
              </w:rPr>
              <w:t>P</w:t>
            </w:r>
            <w:r w:rsidR="002A16DA">
              <w:rPr>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1F90AB35" w14:textId="77777777" w:rsidTr="000C1F9C">
        <w:tc>
          <w:tcPr>
            <w:tcW w:w="1572" w:type="dxa"/>
            <w:gridSpan w:val="2"/>
            <w:vMerge/>
          </w:tcPr>
          <w:p w14:paraId="7A5FEE19" w14:textId="77777777" w:rsidR="002525B4" w:rsidRDefault="002525B4" w:rsidP="00CB78FC">
            <w:pPr>
              <w:spacing w:before="60" w:after="60"/>
              <w:rPr>
                <w:b/>
                <w:szCs w:val="24"/>
              </w:rPr>
            </w:pPr>
          </w:p>
        </w:tc>
        <w:tc>
          <w:tcPr>
            <w:tcW w:w="4708" w:type="dxa"/>
            <w:gridSpan w:val="2"/>
          </w:tcPr>
          <w:p w14:paraId="4D3E3A27" w14:textId="6D3A2960" w:rsidR="002525B4" w:rsidRPr="00547C94" w:rsidRDefault="002525B4" w:rsidP="00602E41">
            <w:pPr>
              <w:pStyle w:val="ListParagraph"/>
              <w:numPr>
                <w:ilvl w:val="0"/>
                <w:numId w:val="42"/>
              </w:numPr>
              <w:tabs>
                <w:tab w:val="right" w:pos="7254"/>
              </w:tabs>
              <w:spacing w:before="60" w:after="60"/>
              <w:ind w:left="490"/>
              <w:jc w:val="both"/>
              <w:rPr>
                <w:sz w:val="24"/>
                <w:szCs w:val="24"/>
              </w:rPr>
            </w:pPr>
            <w:r w:rsidRPr="00547C94">
              <w:rPr>
                <w:sz w:val="24"/>
                <w:szCs w:val="24"/>
              </w:rPr>
              <w:t>Stratégie de gestion de</w:t>
            </w:r>
            <w:r>
              <w:rPr>
                <w:sz w:val="24"/>
                <w:szCs w:val="24"/>
              </w:rPr>
              <w:t xml:space="preserve"> la construction</w:t>
            </w:r>
            <w:r w:rsidR="00A60B14">
              <w:rPr>
                <w:sz w:val="24"/>
                <w:szCs w:val="24"/>
              </w:rPr>
              <w:t> ;</w:t>
            </w:r>
          </w:p>
        </w:tc>
        <w:tc>
          <w:tcPr>
            <w:tcW w:w="596" w:type="dxa"/>
          </w:tcPr>
          <w:p w14:paraId="6749DAC8" w14:textId="77777777" w:rsidR="002525B4" w:rsidRPr="00B4328A" w:rsidRDefault="002525B4" w:rsidP="002525B4">
            <w:pPr>
              <w:tabs>
                <w:tab w:val="right" w:pos="7254"/>
              </w:tabs>
              <w:spacing w:before="60" w:after="60"/>
              <w:rPr>
                <w:sz w:val="24"/>
                <w:szCs w:val="24"/>
              </w:rPr>
            </w:pPr>
          </w:p>
        </w:tc>
        <w:tc>
          <w:tcPr>
            <w:tcW w:w="3119" w:type="dxa"/>
            <w:vAlign w:val="center"/>
          </w:tcPr>
          <w:p w14:paraId="175B2B16" w14:textId="54B4F401" w:rsidR="002525B4" w:rsidRPr="00B4328A" w:rsidRDefault="002525B4" w:rsidP="005576CB">
            <w:pPr>
              <w:tabs>
                <w:tab w:val="right" w:pos="7254"/>
              </w:tabs>
              <w:spacing w:before="60" w:after="60"/>
              <w:rPr>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B4328A" w:rsidRDefault="002525B4" w:rsidP="00602E41">
            <w:pPr>
              <w:pStyle w:val="ListParagraph"/>
              <w:numPr>
                <w:ilvl w:val="0"/>
                <w:numId w:val="42"/>
              </w:numPr>
              <w:tabs>
                <w:tab w:val="right" w:pos="7254"/>
              </w:tabs>
              <w:spacing w:before="60" w:after="60"/>
              <w:ind w:left="490"/>
              <w:jc w:val="both"/>
              <w:rPr>
                <w:sz w:val="24"/>
                <w:szCs w:val="24"/>
              </w:rPr>
            </w:pPr>
            <w:r>
              <w:rPr>
                <w:sz w:val="24"/>
                <w:szCs w:val="24"/>
              </w:rPr>
              <w:t xml:space="preserve">Méthodologie de réalisation des </w:t>
            </w:r>
            <w:r w:rsidRPr="00AB643E">
              <w:rPr>
                <w:sz w:val="24"/>
                <w:szCs w:val="24"/>
              </w:rPr>
              <w:t>activités de construction</w:t>
            </w:r>
            <w:r>
              <w:rPr>
                <w:sz w:val="24"/>
                <w:szCs w:val="24"/>
              </w:rPr>
              <w:t xml:space="preserve"> </w:t>
            </w:r>
            <w:r w:rsidRPr="008C0C13">
              <w:rPr>
                <w:sz w:val="24"/>
                <w:szCs w:val="24"/>
              </w:rPr>
              <w:t>;</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16B85518" w:rsidR="002525B4"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Programme de </w:t>
            </w:r>
            <w:r w:rsidR="002A16DA">
              <w:rPr>
                <w:sz w:val="24"/>
                <w:szCs w:val="24"/>
              </w:rPr>
              <w:t>Conception et Construction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39709C" w:rsidRPr="00B4328A" w14:paraId="4D021187" w14:textId="77777777" w:rsidTr="000C1F9C">
        <w:tc>
          <w:tcPr>
            <w:tcW w:w="1572" w:type="dxa"/>
            <w:gridSpan w:val="2"/>
            <w:vMerge/>
          </w:tcPr>
          <w:p w14:paraId="49292F8E" w14:textId="77777777" w:rsidR="0039709C" w:rsidRDefault="0039709C" w:rsidP="00CB78FC">
            <w:pPr>
              <w:spacing w:before="60" w:after="60"/>
              <w:rPr>
                <w:b/>
                <w:szCs w:val="24"/>
              </w:rPr>
            </w:pPr>
          </w:p>
        </w:tc>
        <w:tc>
          <w:tcPr>
            <w:tcW w:w="4708" w:type="dxa"/>
            <w:gridSpan w:val="2"/>
          </w:tcPr>
          <w:p w14:paraId="4C122584" w14:textId="0A2CFD12" w:rsidR="0039709C" w:rsidRDefault="0039709C" w:rsidP="00602E41">
            <w:pPr>
              <w:pStyle w:val="ListParagraph"/>
              <w:numPr>
                <w:ilvl w:val="0"/>
                <w:numId w:val="42"/>
              </w:numPr>
              <w:tabs>
                <w:tab w:val="right" w:pos="7254"/>
              </w:tabs>
              <w:spacing w:before="60" w:after="60"/>
              <w:ind w:left="490"/>
              <w:jc w:val="both"/>
              <w:rPr>
                <w:sz w:val="24"/>
                <w:szCs w:val="24"/>
              </w:rPr>
            </w:pPr>
            <w:r>
              <w:rPr>
                <w:sz w:val="24"/>
                <w:szCs w:val="24"/>
              </w:rPr>
              <w:t>Proposition pour les Services d’Exploitation</w:t>
            </w:r>
          </w:p>
        </w:tc>
        <w:tc>
          <w:tcPr>
            <w:tcW w:w="596" w:type="dxa"/>
          </w:tcPr>
          <w:p w14:paraId="6F360501" w14:textId="77777777" w:rsidR="0039709C" w:rsidRPr="00B4328A" w:rsidRDefault="0039709C" w:rsidP="002525B4">
            <w:pPr>
              <w:tabs>
                <w:tab w:val="right" w:pos="7254"/>
              </w:tabs>
              <w:spacing w:before="60" w:after="60"/>
              <w:rPr>
                <w:sz w:val="24"/>
                <w:szCs w:val="24"/>
              </w:rPr>
            </w:pPr>
          </w:p>
        </w:tc>
        <w:tc>
          <w:tcPr>
            <w:tcW w:w="3119" w:type="dxa"/>
            <w:vAlign w:val="center"/>
          </w:tcPr>
          <w:p w14:paraId="066ADF38" w14:textId="77777777" w:rsidR="0039709C" w:rsidRPr="00B4328A" w:rsidRDefault="0039709C"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6681C85A" w:rsidR="002525B4" w:rsidRPr="00B4328A" w:rsidRDefault="00A60B14" w:rsidP="00602E41">
            <w:pPr>
              <w:pStyle w:val="ListParagraph"/>
              <w:numPr>
                <w:ilvl w:val="0"/>
                <w:numId w:val="42"/>
              </w:numPr>
              <w:tabs>
                <w:tab w:val="right" w:pos="7254"/>
              </w:tabs>
              <w:spacing w:before="60" w:after="60"/>
              <w:ind w:left="490"/>
              <w:jc w:val="both"/>
              <w:rPr>
                <w:sz w:val="24"/>
                <w:szCs w:val="24"/>
              </w:rPr>
            </w:pPr>
            <w:r>
              <w:rPr>
                <w:sz w:val="24"/>
                <w:szCs w:val="24"/>
              </w:rPr>
              <w:t xml:space="preserve">Schéma d’Organisation </w:t>
            </w:r>
            <w:r w:rsidR="002A16DA">
              <w:rPr>
                <w:sz w:val="24"/>
                <w:szCs w:val="24"/>
              </w:rPr>
              <w:t xml:space="preserve">de Conception </w:t>
            </w:r>
            <w:r w:rsidR="0047589E">
              <w:rPr>
                <w:sz w:val="24"/>
                <w:szCs w:val="24"/>
              </w:rPr>
              <w:t>-</w:t>
            </w:r>
            <w:r w:rsidR="002A16DA">
              <w:rPr>
                <w:sz w:val="24"/>
                <w:szCs w:val="24"/>
              </w:rPr>
              <w:t>Construction,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B4328A" w:rsidRDefault="002A16DA" w:rsidP="00893158">
            <w:pPr>
              <w:pStyle w:val="ListParagraph"/>
              <w:numPr>
                <w:ilvl w:val="0"/>
                <w:numId w:val="42"/>
              </w:numPr>
              <w:tabs>
                <w:tab w:val="right" w:pos="7254"/>
              </w:tabs>
              <w:spacing w:before="60" w:after="60"/>
              <w:ind w:left="490"/>
              <w:rPr>
                <w:sz w:val="24"/>
                <w:szCs w:val="24"/>
              </w:rPr>
            </w:pPr>
            <w:r w:rsidRPr="00AB643E">
              <w:rPr>
                <w:sz w:val="24"/>
                <w:szCs w:val="24"/>
              </w:rPr>
              <w:t>Évaluation des risques</w:t>
            </w:r>
            <w:r>
              <w:rPr>
                <w:sz w:val="24"/>
                <w:szCs w:val="24"/>
              </w:rPr>
              <w:t xml:space="preserve">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66852012" w:rsidR="002525B4" w:rsidRPr="00B4328A" w:rsidRDefault="0047589E" w:rsidP="00602E41">
            <w:pPr>
              <w:pStyle w:val="ListParagraph"/>
              <w:numPr>
                <w:ilvl w:val="0"/>
                <w:numId w:val="42"/>
              </w:numPr>
              <w:tabs>
                <w:tab w:val="right" w:pos="7254"/>
              </w:tabs>
              <w:spacing w:before="60" w:after="60"/>
              <w:ind w:left="490"/>
              <w:jc w:val="both"/>
              <w:rPr>
                <w:sz w:val="24"/>
                <w:szCs w:val="24"/>
              </w:rPr>
            </w:pPr>
            <w:r>
              <w:rPr>
                <w:sz w:val="24"/>
                <w:szCs w:val="24"/>
              </w:rPr>
              <w:t xml:space="preserve">Qualité de la </w:t>
            </w:r>
            <w:r w:rsidR="002A16DA">
              <w:rPr>
                <w:sz w:val="24"/>
                <w:szCs w:val="24"/>
              </w:rPr>
              <w:t xml:space="preserve">Proposition </w:t>
            </w:r>
            <w:r>
              <w:rPr>
                <w:sz w:val="24"/>
                <w:szCs w:val="24"/>
              </w:rPr>
              <w:t xml:space="preserve">d’Acquisition </w:t>
            </w:r>
            <w:r w:rsidR="002A16DA">
              <w:rPr>
                <w:sz w:val="24"/>
                <w:szCs w:val="24"/>
              </w:rPr>
              <w:t>Durable</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1C2C39DE" w:rsidR="002525B4" w:rsidRPr="00B4328A" w:rsidRDefault="0039709C" w:rsidP="00602E41">
            <w:pPr>
              <w:pStyle w:val="ListParagraph"/>
              <w:numPr>
                <w:ilvl w:val="0"/>
                <w:numId w:val="42"/>
              </w:numPr>
              <w:tabs>
                <w:tab w:val="right" w:pos="7254"/>
              </w:tabs>
              <w:spacing w:before="60" w:after="60"/>
              <w:ind w:left="490"/>
              <w:rPr>
                <w:sz w:val="24"/>
                <w:szCs w:val="24"/>
              </w:rPr>
            </w:pPr>
            <w:r>
              <w:rPr>
                <w:sz w:val="24"/>
                <w:szCs w:val="24"/>
              </w:rPr>
              <w:t xml:space="preserve">Stratégie pour les </w:t>
            </w:r>
            <w:r w:rsidR="0047589E">
              <w:rPr>
                <w:sz w:val="24"/>
                <w:szCs w:val="24"/>
              </w:rPr>
              <w:t xml:space="preserve">matériels </w:t>
            </w:r>
            <w:r>
              <w:rPr>
                <w:sz w:val="24"/>
                <w:szCs w:val="24"/>
              </w:rPr>
              <w:t xml:space="preserve">principaux ;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Default="002A16DA" w:rsidP="00602E41">
            <w:pPr>
              <w:pStyle w:val="ListParagraph"/>
              <w:numPr>
                <w:ilvl w:val="0"/>
                <w:numId w:val="42"/>
              </w:numPr>
              <w:tabs>
                <w:tab w:val="right" w:pos="7254"/>
              </w:tabs>
              <w:spacing w:before="60" w:after="60"/>
              <w:ind w:left="490"/>
              <w:rPr>
                <w:sz w:val="24"/>
                <w:szCs w:val="24"/>
              </w:rPr>
            </w:pPr>
            <w:r>
              <w:rPr>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53"/>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85B7D" w14:paraId="4C732F49" w14:textId="77777777" w:rsidTr="006A67F2">
        <w:tc>
          <w:tcPr>
            <w:tcW w:w="1572" w:type="dxa"/>
            <w:gridSpan w:val="2"/>
          </w:tcPr>
          <w:p w14:paraId="7ECF8035" w14:textId="18AD3CAC" w:rsidR="00283C70" w:rsidRPr="00B4328A" w:rsidDel="001C5B4F" w:rsidRDefault="00283C70" w:rsidP="00D54050">
            <w:pPr>
              <w:spacing w:before="60" w:after="60"/>
              <w:rPr>
                <w:b/>
                <w:sz w:val="24"/>
                <w:szCs w:val="24"/>
              </w:rPr>
            </w:pPr>
            <w:r>
              <w:rPr>
                <w:b/>
                <w:sz w:val="24"/>
                <w:szCs w:val="24"/>
              </w:rPr>
              <w:t xml:space="preserve">IP </w:t>
            </w:r>
            <w:r w:rsidR="00776963">
              <w:rPr>
                <w:b/>
                <w:sz w:val="24"/>
                <w:szCs w:val="24"/>
              </w:rPr>
              <w:t>45</w:t>
            </w:r>
            <w:r w:rsidRPr="00B4328A">
              <w:rPr>
                <w:b/>
                <w:sz w:val="24"/>
                <w:szCs w:val="24"/>
              </w:rPr>
              <w:t>.1</w:t>
            </w:r>
          </w:p>
        </w:tc>
        <w:tc>
          <w:tcPr>
            <w:tcW w:w="8423" w:type="dxa"/>
            <w:gridSpan w:val="4"/>
          </w:tcPr>
          <w:p w14:paraId="45572738" w14:textId="2F7DE47F"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les </w:t>
            </w:r>
            <w:r w:rsidR="00C02BCB">
              <w:rPr>
                <w:sz w:val="24"/>
                <w:szCs w:val="24"/>
              </w:rPr>
              <w:t>Bordereaux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E27CAC" w:rsidRPr="00B4328A" w14:paraId="68E73767" w14:textId="77777777" w:rsidTr="006A67F2">
        <w:tc>
          <w:tcPr>
            <w:tcW w:w="1572" w:type="dxa"/>
            <w:gridSpan w:val="2"/>
          </w:tcPr>
          <w:p w14:paraId="00674164" w14:textId="01556D28" w:rsidR="00E27CAC" w:rsidRPr="00B4328A" w:rsidRDefault="00E27CAC" w:rsidP="00D54050">
            <w:pPr>
              <w:spacing w:before="60" w:after="60"/>
              <w:rPr>
                <w:sz w:val="24"/>
                <w:szCs w:val="24"/>
              </w:rPr>
            </w:pPr>
            <w:r w:rsidRPr="00B4328A">
              <w:rPr>
                <w:b/>
                <w:sz w:val="24"/>
                <w:szCs w:val="24"/>
              </w:rPr>
              <w:t>IP</w:t>
            </w:r>
            <w:r>
              <w:rPr>
                <w:b/>
                <w:sz w:val="24"/>
                <w:szCs w:val="24"/>
              </w:rPr>
              <w:t xml:space="preserve"> </w:t>
            </w:r>
            <w:r w:rsidR="00776963">
              <w:rPr>
                <w:b/>
                <w:sz w:val="24"/>
                <w:szCs w:val="24"/>
              </w:rPr>
              <w:t>49</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13E312DB"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Pr="00D54050">
              <w:rPr>
                <w:sz w:val="24"/>
                <w:szCs w:val="24"/>
              </w:rPr>
              <w:t>telle que spécifiée dans</w:t>
            </w:r>
            <w:r>
              <w:rPr>
                <w:sz w:val="24"/>
                <w:szCs w:val="24"/>
              </w:rPr>
              <w:t xml:space="preserve"> </w:t>
            </w:r>
            <w:r w:rsidRPr="00D54050">
              <w:rPr>
                <w:b/>
                <w:sz w:val="24"/>
                <w:szCs w:val="24"/>
              </w:rPr>
              <w:t>l’article IP 3</w:t>
            </w:r>
            <w:r w:rsidR="00AF7059">
              <w:rPr>
                <w:b/>
                <w:sz w:val="24"/>
                <w:szCs w:val="24"/>
              </w:rPr>
              <w:t>-</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6C95162E"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 xml:space="preserve">IP </w:t>
            </w:r>
            <w:r w:rsidR="0020531D">
              <w:rPr>
                <w:b/>
                <w:sz w:val="24"/>
                <w:szCs w:val="24"/>
              </w:rPr>
              <w:t>48</w:t>
            </w:r>
            <w:r w:rsidRPr="009B4788">
              <w:rPr>
                <w:b/>
                <w:sz w:val="24"/>
                <w:szCs w:val="24"/>
              </w:rPr>
              <w:t>.1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 xml:space="preserve">IP </w:t>
            </w:r>
            <w:r w:rsidR="0020531D">
              <w:rPr>
                <w:b/>
                <w:sz w:val="24"/>
                <w:szCs w:val="24"/>
              </w:rPr>
              <w:t>3</w:t>
            </w:r>
            <w:r w:rsidRPr="009B4788">
              <w:rPr>
                <w:b/>
                <w:sz w:val="24"/>
                <w:szCs w:val="24"/>
              </w:rPr>
              <w:t>1.1.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2E80D162"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F079AB">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E27CAC" w:rsidRPr="00B4328A" w14:paraId="6B3EA2B4" w14:textId="77777777" w:rsidTr="006A67F2">
        <w:tc>
          <w:tcPr>
            <w:tcW w:w="1572" w:type="dxa"/>
            <w:gridSpan w:val="2"/>
          </w:tcPr>
          <w:p w14:paraId="568E062E" w14:textId="5BFC8290" w:rsidR="00E27CAC" w:rsidRPr="00B4328A" w:rsidRDefault="00E27CAC" w:rsidP="00C86661">
            <w:pPr>
              <w:spacing w:before="60" w:after="60"/>
              <w:rPr>
                <w:b/>
                <w:sz w:val="24"/>
                <w:szCs w:val="24"/>
              </w:rPr>
            </w:pPr>
            <w:r>
              <w:rPr>
                <w:b/>
                <w:sz w:val="24"/>
                <w:szCs w:val="24"/>
              </w:rPr>
              <w:t xml:space="preserve">IP </w:t>
            </w:r>
            <w:r w:rsidR="00FA706A">
              <w:rPr>
                <w:b/>
                <w:sz w:val="24"/>
                <w:szCs w:val="24"/>
              </w:rPr>
              <w:t>51</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0129A802" w:rsidR="001A0FC8" w:rsidRPr="001A0FC8" w:rsidRDefault="0039709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 la Proposition pour les Services </w:t>
            </w:r>
            <w:r w:rsidRPr="001A0FC8">
              <w:rPr>
                <w:noProof/>
                <w:sz w:val="24"/>
                <w:szCs w:val="24"/>
                <w:lang w:val="fr"/>
              </w:rPr>
              <w:t>d’</w:t>
            </w:r>
            <w:r w:rsidR="00663CA5">
              <w:rPr>
                <w:noProof/>
                <w:sz w:val="24"/>
                <w:szCs w:val="24"/>
                <w:lang w:val="fr"/>
              </w:rPr>
              <w:t>E</w:t>
            </w:r>
            <w:r w:rsidRPr="001A0FC8">
              <w:rPr>
                <w:noProof/>
                <w:sz w:val="24"/>
                <w:szCs w:val="24"/>
                <w:lang w:val="fr"/>
              </w:rPr>
              <w:t xml:space="preserve">xploitation </w:t>
            </w:r>
            <w:r>
              <w:rPr>
                <w:noProof/>
                <w:sz w:val="24"/>
                <w:szCs w:val="24"/>
                <w:lang w:val="fr"/>
              </w:rPr>
              <w:t xml:space="preserve">seront actualisés en Valeur Actualisée Nette conformément à l’article </w:t>
            </w:r>
            <w:r w:rsidR="00FA706A">
              <w:rPr>
                <w:noProof/>
                <w:sz w:val="24"/>
                <w:szCs w:val="24"/>
                <w:lang w:val="fr"/>
              </w:rPr>
              <w:t>5</w:t>
            </w:r>
            <w:r w:rsidRPr="009C5B34">
              <w:rPr>
                <w:b/>
                <w:noProof/>
                <w:sz w:val="24"/>
                <w:szCs w:val="24"/>
                <w:lang w:val="fr"/>
              </w:rPr>
              <w:t>4.1 des IP</w:t>
            </w:r>
            <w:r>
              <w:rPr>
                <w:noProof/>
                <w:sz w:val="24"/>
                <w:szCs w:val="24"/>
                <w:lang w:val="fr"/>
              </w:rPr>
              <w:t xml:space="preserve"> </w:t>
            </w:r>
            <w:r w:rsidRPr="001A0FC8">
              <w:rPr>
                <w:noProof/>
                <w:sz w:val="24"/>
                <w:szCs w:val="24"/>
                <w:lang w:val="fr"/>
              </w:rPr>
              <w:t xml:space="preserve">et </w:t>
            </w:r>
            <w:r>
              <w:rPr>
                <w:noProof/>
                <w:sz w:val="24"/>
                <w:szCs w:val="24"/>
                <w:lang w:val="fr"/>
              </w:rPr>
              <w:t>comme spécifié dans la Section III</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77777777" w:rsidR="00E27CAC" w:rsidRPr="00B4328A" w:rsidRDefault="00E27CAC"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I</w:t>
            </w:r>
            <w:r w:rsidRPr="00283C70">
              <w:rPr>
                <w:b/>
                <w:sz w:val="32"/>
                <w:szCs w:val="32"/>
                <w:lang w:val="fr-FR" w:eastAsia="en-US"/>
              </w:rPr>
              <w:t xml:space="preserve">. </w:t>
            </w:r>
            <w:r w:rsidRPr="00E27CAC">
              <w:rPr>
                <w:b/>
                <w:sz w:val="32"/>
                <w:szCs w:val="32"/>
                <w:lang w:val="fr-FR" w:eastAsia="en-US"/>
              </w:rPr>
              <w:t xml:space="preserve">Evaluation </w:t>
            </w:r>
            <w:r>
              <w:rPr>
                <w:b/>
                <w:sz w:val="32"/>
                <w:szCs w:val="32"/>
                <w:lang w:val="fr-FR" w:eastAsia="en-US"/>
              </w:rPr>
              <w:t>Combinée de</w:t>
            </w:r>
            <w:r w:rsidRPr="00283C70">
              <w:rPr>
                <w:b/>
                <w:sz w:val="32"/>
                <w:szCs w:val="32"/>
                <w:lang w:val="fr-FR" w:eastAsia="en-US"/>
              </w:rPr>
              <w:t>s Parties</w:t>
            </w:r>
            <w:r>
              <w:rPr>
                <w:b/>
                <w:sz w:val="32"/>
                <w:szCs w:val="32"/>
                <w:lang w:val="fr-FR" w:eastAsia="en-US"/>
              </w:rPr>
              <w:t xml:space="preserve"> Techniques et Financières</w:t>
            </w:r>
          </w:p>
        </w:tc>
      </w:tr>
      <w:tr w:rsidR="00E27CAC" w:rsidRPr="00B4328A" w14:paraId="16607861" w14:textId="77777777" w:rsidTr="006A67F2">
        <w:tc>
          <w:tcPr>
            <w:tcW w:w="1572" w:type="dxa"/>
            <w:gridSpan w:val="2"/>
          </w:tcPr>
          <w:p w14:paraId="7F11F112" w14:textId="361F091A" w:rsidR="00E27CAC" w:rsidRPr="00B4328A" w:rsidDel="001C5B4F" w:rsidRDefault="00E27CAC" w:rsidP="002974E1">
            <w:pPr>
              <w:spacing w:before="60" w:after="60"/>
              <w:rPr>
                <w:b/>
                <w:sz w:val="24"/>
                <w:szCs w:val="24"/>
              </w:rPr>
            </w:pPr>
            <w:r w:rsidRPr="00D63694">
              <w:rPr>
                <w:b/>
                <w:sz w:val="24"/>
                <w:szCs w:val="24"/>
              </w:rPr>
              <w:t xml:space="preserve">IP </w:t>
            </w:r>
            <w:r w:rsidR="007375FA">
              <w:rPr>
                <w:b/>
                <w:sz w:val="24"/>
                <w:szCs w:val="24"/>
              </w:rPr>
              <w:t>5</w:t>
            </w:r>
            <w:r w:rsidRPr="00D63694">
              <w:rPr>
                <w:b/>
                <w:sz w:val="24"/>
                <w:szCs w:val="24"/>
              </w:rPr>
              <w:t>4.1</w:t>
            </w:r>
          </w:p>
        </w:tc>
        <w:tc>
          <w:tcPr>
            <w:tcW w:w="8423" w:type="dxa"/>
            <w:gridSpan w:val="4"/>
          </w:tcPr>
          <w:p w14:paraId="49C98CC8" w14:textId="1225E853" w:rsidR="0064095B" w:rsidRPr="0064095B" w:rsidRDefault="00E27CAC" w:rsidP="0064095B">
            <w:pPr>
              <w:tabs>
                <w:tab w:val="right" w:pos="7254"/>
              </w:tabs>
              <w:spacing w:before="120" w:after="120"/>
              <w:rPr>
                <w:b/>
                <w:bCs/>
                <w:i/>
                <w:iCs/>
                <w:color w:val="000000" w:themeColor="text1"/>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p w14:paraId="6E5A3998" w14:textId="0FC8A967" w:rsidR="00E27CAC" w:rsidRPr="00B4328A" w:rsidRDefault="0064095B" w:rsidP="000C1F9C">
            <w:pPr>
              <w:spacing w:after="120"/>
              <w:jc w:val="both"/>
              <w:rPr>
                <w:sz w:val="24"/>
                <w:szCs w:val="24"/>
              </w:rPr>
            </w:pPr>
            <w:r w:rsidRPr="0064095B">
              <w:rPr>
                <w:color w:val="000000" w:themeColor="text1"/>
                <w:sz w:val="24"/>
                <w:szCs w:val="24"/>
                <w:lang w:val="fr"/>
              </w:rPr>
              <w:t>L</w:t>
            </w:r>
            <w:r w:rsidR="00DD213B">
              <w:rPr>
                <w:color w:val="000000" w:themeColor="text1"/>
                <w:sz w:val="24"/>
                <w:szCs w:val="24"/>
                <w:lang w:val="fr"/>
              </w:rPr>
              <w:t>e Maître d’Ouvrage</w:t>
            </w:r>
            <w:r w:rsidRPr="0064095B">
              <w:rPr>
                <w:b/>
                <w:bCs/>
                <w:i/>
                <w:color w:val="000000" w:themeColor="text1"/>
                <w:sz w:val="24"/>
                <w:szCs w:val="24"/>
                <w:lang w:val="fr"/>
              </w:rPr>
              <w:t xml:space="preserve"> [ajustera ou n’ajustera pas]</w:t>
            </w:r>
            <w:r w:rsidRPr="0064095B">
              <w:rPr>
                <w:sz w:val="24"/>
                <w:szCs w:val="24"/>
                <w:lang w:val="fr"/>
              </w:rPr>
              <w:t xml:space="preserve"> </w:t>
            </w:r>
            <w:r w:rsidRPr="0064095B">
              <w:rPr>
                <w:color w:val="000000" w:themeColor="text1"/>
                <w:sz w:val="24"/>
                <w:szCs w:val="24"/>
                <w:lang w:val="fr"/>
              </w:rPr>
              <w:t xml:space="preserve">les prix de la </w:t>
            </w:r>
            <w:r>
              <w:rPr>
                <w:color w:val="000000" w:themeColor="text1"/>
                <w:sz w:val="24"/>
                <w:szCs w:val="24"/>
                <w:lang w:val="fr"/>
              </w:rPr>
              <w:t>P</w:t>
            </w:r>
            <w:r w:rsidRPr="0064095B">
              <w:rPr>
                <w:color w:val="000000" w:themeColor="text1"/>
                <w:sz w:val="24"/>
                <w:szCs w:val="24"/>
                <w:lang w:val="fr"/>
              </w:rPr>
              <w:t xml:space="preserve">roposition </w:t>
            </w:r>
            <w:r w:rsidR="004768E4">
              <w:rPr>
                <w:color w:val="000000" w:themeColor="text1"/>
                <w:sz w:val="24"/>
                <w:szCs w:val="24"/>
                <w:lang w:val="fr"/>
              </w:rPr>
              <w:t>pour l</w:t>
            </w:r>
            <w:r w:rsidR="004768E4" w:rsidRPr="0064095B">
              <w:rPr>
                <w:color w:val="000000" w:themeColor="text1"/>
                <w:sz w:val="24"/>
                <w:szCs w:val="24"/>
                <w:lang w:val="fr"/>
              </w:rPr>
              <w:t>e</w:t>
            </w:r>
            <w:r w:rsidR="004768E4">
              <w:rPr>
                <w:color w:val="000000" w:themeColor="text1"/>
                <w:sz w:val="24"/>
                <w:szCs w:val="24"/>
                <w:lang w:val="fr"/>
              </w:rPr>
              <w:t xml:space="preserve">s </w:t>
            </w:r>
            <w:r w:rsidR="004768E4">
              <w:rPr>
                <w:sz w:val="24"/>
                <w:szCs w:val="24"/>
                <w:lang w:val="fr"/>
              </w:rPr>
              <w:t>S</w:t>
            </w:r>
            <w:r w:rsidRPr="0064095B">
              <w:rPr>
                <w:sz w:val="24"/>
                <w:szCs w:val="24"/>
                <w:lang w:val="fr"/>
              </w:rPr>
              <w:t>ervice</w:t>
            </w:r>
            <w:r>
              <w:rPr>
                <w:sz w:val="24"/>
                <w:szCs w:val="24"/>
                <w:lang w:val="fr"/>
              </w:rPr>
              <w:t xml:space="preserve">s </w:t>
            </w:r>
            <w:r w:rsidRPr="0064095B">
              <w:rPr>
                <w:color w:val="000000" w:themeColor="text1"/>
                <w:sz w:val="24"/>
                <w:szCs w:val="24"/>
                <w:lang w:val="fr"/>
              </w:rPr>
              <w:t>d’</w:t>
            </w:r>
            <w:r w:rsidR="004768E4">
              <w:rPr>
                <w:color w:val="000000" w:themeColor="text1"/>
                <w:sz w:val="24"/>
                <w:szCs w:val="24"/>
                <w:lang w:val="fr"/>
              </w:rPr>
              <w:t>E</w:t>
            </w:r>
            <w:r w:rsidRPr="0064095B">
              <w:rPr>
                <w:color w:val="000000" w:themeColor="text1"/>
                <w:sz w:val="24"/>
                <w:szCs w:val="24"/>
                <w:lang w:val="fr"/>
              </w:rPr>
              <w:t>xploitation</w:t>
            </w:r>
            <w:r w:rsidRPr="0064095B">
              <w:rPr>
                <w:sz w:val="24"/>
                <w:szCs w:val="24"/>
                <w:lang w:val="fr"/>
              </w:rPr>
              <w:t xml:space="preserve"> </w:t>
            </w:r>
            <w:r w:rsidRPr="0064095B">
              <w:rPr>
                <w:color w:val="000000" w:themeColor="text1"/>
                <w:sz w:val="24"/>
                <w:szCs w:val="24"/>
                <w:lang w:val="fr"/>
              </w:rPr>
              <w:t>pour la valeur actuelle</w:t>
            </w:r>
            <w:r>
              <w:rPr>
                <w:color w:val="000000" w:themeColor="text1"/>
                <w:sz w:val="24"/>
                <w:szCs w:val="24"/>
                <w:lang w:val="fr"/>
              </w:rPr>
              <w:t xml:space="preserve"> </w:t>
            </w:r>
            <w:r w:rsidRPr="0064095B">
              <w:rPr>
                <w:sz w:val="24"/>
                <w:szCs w:val="24"/>
                <w:lang w:val="fr"/>
              </w:rPr>
              <w:t xml:space="preserve">nette </w:t>
            </w:r>
            <w:r w:rsidRPr="0064095B">
              <w:rPr>
                <w:color w:val="000000" w:themeColor="text1"/>
                <w:sz w:val="24"/>
                <w:szCs w:val="24"/>
                <w:lang w:val="fr"/>
              </w:rPr>
              <w:t>(VAN). Les exigences relatives au calcul de la VAN sont précisées dans l</w:t>
            </w:r>
            <w:r>
              <w:rPr>
                <w:color w:val="000000" w:themeColor="text1"/>
                <w:sz w:val="24"/>
                <w:szCs w:val="24"/>
                <w:lang w:val="fr"/>
              </w:rPr>
              <w:t>a S</w:t>
            </w:r>
            <w:r w:rsidRPr="0064095B">
              <w:rPr>
                <w:sz w:val="24"/>
                <w:szCs w:val="24"/>
                <w:lang w:val="fr"/>
              </w:rPr>
              <w:t xml:space="preserve">ection III, </w:t>
            </w:r>
            <w:r>
              <w:rPr>
                <w:sz w:val="24"/>
                <w:szCs w:val="24"/>
                <w:lang w:val="fr"/>
              </w:rPr>
              <w:t xml:space="preserve">Critères </w:t>
            </w:r>
            <w:r w:rsidRPr="0064095B">
              <w:rPr>
                <w:sz w:val="24"/>
                <w:szCs w:val="24"/>
                <w:lang w:val="fr"/>
              </w:rPr>
              <w:t>d’</w:t>
            </w:r>
            <w:r>
              <w:rPr>
                <w:sz w:val="24"/>
                <w:szCs w:val="24"/>
                <w:lang w:val="fr"/>
              </w:rPr>
              <w:t>E</w:t>
            </w:r>
            <w:r w:rsidRPr="0064095B">
              <w:rPr>
                <w:sz w:val="24"/>
                <w:szCs w:val="24"/>
                <w:lang w:val="fr"/>
              </w:rPr>
              <w:t xml:space="preserve">valuation et de </w:t>
            </w:r>
            <w:r>
              <w:rPr>
                <w:sz w:val="24"/>
                <w:szCs w:val="24"/>
                <w:lang w:val="fr"/>
              </w:rPr>
              <w:t>Q</w:t>
            </w:r>
            <w:r w:rsidRPr="0064095B">
              <w:rPr>
                <w:sz w:val="24"/>
                <w:szCs w:val="24"/>
                <w:lang w:val="fr"/>
              </w:rPr>
              <w:t>ualification.</w:t>
            </w:r>
          </w:p>
        </w:tc>
      </w:tr>
      <w:tr w:rsidR="00E27CAC" w:rsidRPr="00B4328A" w14:paraId="6B7FC110" w14:textId="77777777" w:rsidTr="006A67F2">
        <w:tc>
          <w:tcPr>
            <w:tcW w:w="1572" w:type="dxa"/>
            <w:gridSpan w:val="2"/>
          </w:tcPr>
          <w:p w14:paraId="0DF6D3F8" w14:textId="0B5963DC" w:rsidR="00E27CAC" w:rsidRPr="00B4328A" w:rsidDel="001C5B4F" w:rsidRDefault="00E27CAC" w:rsidP="00D63694">
            <w:pPr>
              <w:spacing w:before="60" w:after="60"/>
              <w:rPr>
                <w:b/>
                <w:sz w:val="24"/>
                <w:szCs w:val="24"/>
              </w:rPr>
            </w:pPr>
            <w:r>
              <w:rPr>
                <w:b/>
                <w:sz w:val="24"/>
                <w:szCs w:val="24"/>
              </w:rPr>
              <w:t xml:space="preserve">IP </w:t>
            </w:r>
            <w:r w:rsidR="00223F08">
              <w:rPr>
                <w:b/>
                <w:sz w:val="24"/>
                <w:szCs w:val="24"/>
              </w:rPr>
              <w:t>55</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04164EDB" w:rsidR="00E27CAC" w:rsidRPr="00B4328A" w:rsidRDefault="00E27CAC" w:rsidP="00D63694">
            <w:pPr>
              <w:spacing w:before="60" w:after="60"/>
              <w:rPr>
                <w:b/>
                <w:sz w:val="24"/>
                <w:szCs w:val="24"/>
              </w:rPr>
            </w:pPr>
            <w:r>
              <w:rPr>
                <w:b/>
                <w:sz w:val="24"/>
                <w:szCs w:val="24"/>
              </w:rPr>
              <w:t xml:space="preserve">IP </w:t>
            </w:r>
            <w:r w:rsidR="00223F08">
              <w:rPr>
                <w:b/>
                <w:sz w:val="24"/>
                <w:szCs w:val="24"/>
              </w:rPr>
              <w:t>57</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777777" w:rsidR="00A661BA" w:rsidRPr="00B4328A" w:rsidRDefault="00A661B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J</w:t>
            </w:r>
            <w:r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19A2CEA3" w:rsidR="00194737" w:rsidRDefault="00194737" w:rsidP="000C4830">
            <w:pPr>
              <w:spacing w:before="60" w:after="60"/>
              <w:rPr>
                <w:b/>
                <w:sz w:val="24"/>
                <w:szCs w:val="24"/>
              </w:rPr>
            </w:pPr>
            <w:r w:rsidRPr="00194737">
              <w:rPr>
                <w:b/>
                <w:sz w:val="24"/>
                <w:szCs w:val="24"/>
              </w:rPr>
              <w:t xml:space="preserve">IP </w:t>
            </w:r>
            <w:r w:rsidR="00F84D75">
              <w:rPr>
                <w:b/>
                <w:sz w:val="24"/>
                <w:szCs w:val="24"/>
              </w:rPr>
              <w:t>6</w:t>
            </w:r>
            <w:r w:rsidRPr="00194737">
              <w:rPr>
                <w:b/>
                <w:sz w:val="24"/>
                <w:szCs w:val="24"/>
              </w:rPr>
              <w:t xml:space="preserve">5.1 et </w:t>
            </w:r>
            <w:r w:rsidR="00F84D75">
              <w:rPr>
                <w:b/>
                <w:sz w:val="24"/>
                <w:szCs w:val="24"/>
              </w:rPr>
              <w:t>6</w:t>
            </w:r>
            <w:r w:rsidRPr="00194737">
              <w:rPr>
                <w:b/>
                <w:sz w:val="24"/>
                <w:szCs w:val="24"/>
              </w:rPr>
              <w:t>5.2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00506A56" w:rsidR="00E27CAC" w:rsidRPr="00B4328A" w:rsidRDefault="00A661BA" w:rsidP="00797187">
            <w:pPr>
              <w:spacing w:before="60" w:after="60"/>
              <w:rPr>
                <w:b/>
                <w:sz w:val="24"/>
                <w:szCs w:val="24"/>
              </w:rPr>
            </w:pPr>
            <w:r>
              <w:rPr>
                <w:b/>
                <w:sz w:val="24"/>
                <w:szCs w:val="24"/>
              </w:rPr>
              <w:t xml:space="preserve">IP </w:t>
            </w:r>
            <w:r w:rsidR="00F84D75">
              <w:rPr>
                <w:b/>
                <w:sz w:val="24"/>
                <w:szCs w:val="24"/>
              </w:rPr>
              <w:t>66</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4"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Pr="000A2A56">
              <w:rPr>
                <w:i/>
                <w:sz w:val="24"/>
                <w:szCs w:val="24"/>
                <w:lang w:val="fr"/>
              </w:rPr>
              <w:t>e-mail : [insérer l’adresse e-mail]</w:t>
            </w:r>
          </w:p>
          <w:p w14:paraId="61A253A0" w14:textId="1BF9B4CC" w:rsidR="000A2A56" w:rsidRPr="000A2A56" w:rsidRDefault="000A2A56" w:rsidP="000A2A56">
            <w:pPr>
              <w:spacing w:before="120" w:after="120"/>
              <w:ind w:left="341"/>
              <w:rPr>
                <w:i/>
                <w:sz w:val="24"/>
                <w:szCs w:val="24"/>
              </w:rPr>
            </w:pPr>
            <w:r w:rsidRPr="000A2A56">
              <w:rPr>
                <w:b/>
                <w:sz w:val="24"/>
                <w:szCs w:val="24"/>
                <w:lang w:val="fr"/>
              </w:rPr>
              <w:t>Numéro de fax</w:t>
            </w:r>
            <w:r w:rsidR="00E01BE0">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77777777"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 xml:space="preserve"> 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5"/>
          <w:headerReference w:type="first" r:id="rId26"/>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54" w:name="_Toc467977928"/>
      <w:bookmarkStart w:id="255" w:name="_Toc138683430"/>
      <w:r w:rsidRPr="000C1F9C">
        <w:t>Section III. Critères d’évaluation et de qualification</w:t>
      </w:r>
      <w:bookmarkEnd w:id="254"/>
      <w:bookmarkEnd w:id="255"/>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0F5D1E61" w14:textId="1F0C4224" w:rsidR="00DE373A"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D8627F">
        <w:rPr>
          <w:rFonts w:ascii="Times New Roman Bold" w:hAnsi="Times New Roman Bold"/>
        </w:rPr>
        <w:instrText>,</w:instrText>
      </w:r>
      <w:r>
        <w:rPr>
          <w:rFonts w:ascii="Times New Roman Bold" w:hAnsi="Times New Roman Bold"/>
        </w:rPr>
        <w:instrText>1</w:instrText>
      </w:r>
      <w:r w:rsidR="00D8627F">
        <w:rPr>
          <w:rFonts w:ascii="Times New Roman Bold" w:hAnsi="Times New Roman Bold"/>
        </w:rPr>
        <w:instrText>,</w:instrText>
      </w:r>
      <w:r>
        <w:rPr>
          <w:rFonts w:ascii="Times New Roman Bold" w:hAnsi="Times New Roman Bold"/>
        </w:rPr>
        <w:instrText>SEC3 h2</w:instrText>
      </w:r>
      <w:r w:rsidR="00D8627F">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683304" w:history="1">
        <w:r w:rsidR="00DE373A" w:rsidRPr="00A35FBF">
          <w:rPr>
            <w:rStyle w:val="Hyperlink"/>
            <w:noProof/>
          </w:rPr>
          <w:t>A. Première Etape – Propositions techniques</w:t>
        </w:r>
        <w:r w:rsidR="00DE373A">
          <w:rPr>
            <w:noProof/>
            <w:webHidden/>
          </w:rPr>
          <w:tab/>
        </w:r>
        <w:r w:rsidR="00DE373A">
          <w:rPr>
            <w:noProof/>
            <w:webHidden/>
          </w:rPr>
          <w:fldChar w:fldCharType="begin"/>
        </w:r>
        <w:r w:rsidR="00DE373A">
          <w:rPr>
            <w:noProof/>
            <w:webHidden/>
          </w:rPr>
          <w:instrText xml:space="preserve"> PAGEREF _Toc138683304 \h </w:instrText>
        </w:r>
        <w:r w:rsidR="00DE373A">
          <w:rPr>
            <w:noProof/>
            <w:webHidden/>
          </w:rPr>
        </w:r>
        <w:r w:rsidR="00DE373A">
          <w:rPr>
            <w:noProof/>
            <w:webHidden/>
          </w:rPr>
          <w:fldChar w:fldCharType="separate"/>
        </w:r>
        <w:r w:rsidR="00DE373A">
          <w:rPr>
            <w:noProof/>
            <w:webHidden/>
          </w:rPr>
          <w:t>56</w:t>
        </w:r>
        <w:r w:rsidR="00DE373A">
          <w:rPr>
            <w:noProof/>
            <w:webHidden/>
          </w:rPr>
          <w:fldChar w:fldCharType="end"/>
        </w:r>
      </w:hyperlink>
    </w:p>
    <w:p w14:paraId="02631E26" w14:textId="300AD7F0" w:rsidR="00DE373A" w:rsidRDefault="00CD1841">
      <w:pPr>
        <w:pStyle w:val="TOC2"/>
        <w:rPr>
          <w:rFonts w:asciiTheme="minorHAnsi" w:eastAsiaTheme="minorEastAsia" w:hAnsiTheme="minorHAnsi" w:cstheme="minorBidi"/>
          <w:sz w:val="22"/>
          <w:szCs w:val="22"/>
          <w:lang w:val="en-US" w:eastAsia="en-US"/>
        </w:rPr>
      </w:pPr>
      <w:hyperlink w:anchor="_Toc138683305" w:history="1">
        <w:r w:rsidR="00DE373A" w:rsidRPr="00A35FBF">
          <w:rPr>
            <w:rStyle w:val="Hyperlink"/>
          </w:rPr>
          <w:t>1.</w:t>
        </w:r>
        <w:r w:rsidR="00DE373A">
          <w:rPr>
            <w:rFonts w:asciiTheme="minorHAnsi" w:eastAsiaTheme="minorEastAsia" w:hAnsiTheme="minorHAnsi" w:cstheme="minorBidi"/>
            <w:sz w:val="22"/>
            <w:szCs w:val="22"/>
            <w:lang w:val="en-US" w:eastAsia="en-US"/>
          </w:rPr>
          <w:tab/>
        </w:r>
        <w:r w:rsidR="00DE373A" w:rsidRPr="00A35FBF">
          <w:rPr>
            <w:rStyle w:val="Hyperlink"/>
          </w:rPr>
          <w:t>Evaluation (IP 24.1 (g))</w:t>
        </w:r>
        <w:r w:rsidR="00DE373A">
          <w:rPr>
            <w:webHidden/>
          </w:rPr>
          <w:tab/>
        </w:r>
        <w:r w:rsidR="00DE373A">
          <w:rPr>
            <w:webHidden/>
          </w:rPr>
          <w:fldChar w:fldCharType="begin"/>
        </w:r>
        <w:r w:rsidR="00DE373A">
          <w:rPr>
            <w:webHidden/>
          </w:rPr>
          <w:instrText xml:space="preserve"> PAGEREF _Toc138683305 \h </w:instrText>
        </w:r>
        <w:r w:rsidR="00DE373A">
          <w:rPr>
            <w:webHidden/>
          </w:rPr>
        </w:r>
        <w:r w:rsidR="00DE373A">
          <w:rPr>
            <w:webHidden/>
          </w:rPr>
          <w:fldChar w:fldCharType="separate"/>
        </w:r>
        <w:r w:rsidR="00DE373A">
          <w:rPr>
            <w:webHidden/>
          </w:rPr>
          <w:t>56</w:t>
        </w:r>
        <w:r w:rsidR="00DE373A">
          <w:rPr>
            <w:webHidden/>
          </w:rPr>
          <w:fldChar w:fldCharType="end"/>
        </w:r>
      </w:hyperlink>
    </w:p>
    <w:p w14:paraId="2F88400B" w14:textId="1FFA560B" w:rsidR="00DE373A" w:rsidRDefault="00CD1841">
      <w:pPr>
        <w:pStyle w:val="TOC2"/>
        <w:rPr>
          <w:rFonts w:asciiTheme="minorHAnsi" w:eastAsiaTheme="minorEastAsia" w:hAnsiTheme="minorHAnsi" w:cstheme="minorBidi"/>
          <w:sz w:val="22"/>
          <w:szCs w:val="22"/>
          <w:lang w:val="en-US" w:eastAsia="en-US"/>
        </w:rPr>
      </w:pPr>
      <w:hyperlink w:anchor="_Toc138683306" w:history="1">
        <w:r w:rsidR="00DE373A" w:rsidRPr="00A35FBF">
          <w:rPr>
            <w:rStyle w:val="Hyperlink"/>
          </w:rPr>
          <w:t>2.</w:t>
        </w:r>
        <w:r w:rsidR="00DE373A">
          <w:rPr>
            <w:rFonts w:asciiTheme="minorHAnsi" w:eastAsiaTheme="minorEastAsia" w:hAnsiTheme="minorHAnsi" w:cstheme="minorBidi"/>
            <w:sz w:val="22"/>
            <w:szCs w:val="22"/>
            <w:lang w:val="en-US" w:eastAsia="en-US"/>
          </w:rPr>
          <w:tab/>
        </w:r>
        <w:r w:rsidR="00DE373A" w:rsidRPr="00A35FBF">
          <w:rPr>
            <w:rStyle w:val="Hyperlink"/>
          </w:rPr>
          <w:t>Qualification</w:t>
        </w:r>
        <w:r w:rsidR="00DE373A">
          <w:rPr>
            <w:webHidden/>
          </w:rPr>
          <w:tab/>
        </w:r>
        <w:r w:rsidR="00DE373A">
          <w:rPr>
            <w:webHidden/>
          </w:rPr>
          <w:fldChar w:fldCharType="begin"/>
        </w:r>
        <w:r w:rsidR="00DE373A">
          <w:rPr>
            <w:webHidden/>
          </w:rPr>
          <w:instrText xml:space="preserve"> PAGEREF _Toc138683306 \h </w:instrText>
        </w:r>
        <w:r w:rsidR="00DE373A">
          <w:rPr>
            <w:webHidden/>
          </w:rPr>
        </w:r>
        <w:r w:rsidR="00DE373A">
          <w:rPr>
            <w:webHidden/>
          </w:rPr>
          <w:fldChar w:fldCharType="separate"/>
        </w:r>
        <w:r w:rsidR="00DE373A">
          <w:rPr>
            <w:webHidden/>
          </w:rPr>
          <w:t>56</w:t>
        </w:r>
        <w:r w:rsidR="00DE373A">
          <w:rPr>
            <w:webHidden/>
          </w:rPr>
          <w:fldChar w:fldCharType="end"/>
        </w:r>
      </w:hyperlink>
    </w:p>
    <w:p w14:paraId="190DAE3B" w14:textId="602C35D0" w:rsidR="00DE373A"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307" w:history="1">
        <w:r w:rsidR="00DE373A" w:rsidRPr="00A35FBF">
          <w:rPr>
            <w:rStyle w:val="Hyperlink"/>
            <w:noProof/>
          </w:rPr>
          <w:t>B. Deuxième Etape – Propositions techniques et financières</w:t>
        </w:r>
        <w:r w:rsidR="00DE373A">
          <w:rPr>
            <w:noProof/>
            <w:webHidden/>
          </w:rPr>
          <w:tab/>
        </w:r>
        <w:r w:rsidR="00DE373A">
          <w:rPr>
            <w:noProof/>
            <w:webHidden/>
          </w:rPr>
          <w:fldChar w:fldCharType="begin"/>
        </w:r>
        <w:r w:rsidR="00DE373A">
          <w:rPr>
            <w:noProof/>
            <w:webHidden/>
          </w:rPr>
          <w:instrText xml:space="preserve"> PAGEREF _Toc138683307 \h </w:instrText>
        </w:r>
        <w:r w:rsidR="00DE373A">
          <w:rPr>
            <w:noProof/>
            <w:webHidden/>
          </w:rPr>
        </w:r>
        <w:r w:rsidR="00DE373A">
          <w:rPr>
            <w:noProof/>
            <w:webHidden/>
          </w:rPr>
          <w:fldChar w:fldCharType="separate"/>
        </w:r>
        <w:r w:rsidR="00DE373A">
          <w:rPr>
            <w:noProof/>
            <w:webHidden/>
          </w:rPr>
          <w:t>57</w:t>
        </w:r>
        <w:r w:rsidR="00DE373A">
          <w:rPr>
            <w:noProof/>
            <w:webHidden/>
          </w:rPr>
          <w:fldChar w:fldCharType="end"/>
        </w:r>
      </w:hyperlink>
    </w:p>
    <w:p w14:paraId="3CE1DBCF" w14:textId="0D2D5771" w:rsidR="00DE373A" w:rsidRDefault="00CD1841">
      <w:pPr>
        <w:pStyle w:val="TOC2"/>
        <w:rPr>
          <w:rFonts w:asciiTheme="minorHAnsi" w:eastAsiaTheme="minorEastAsia" w:hAnsiTheme="minorHAnsi" w:cstheme="minorBidi"/>
          <w:sz w:val="22"/>
          <w:szCs w:val="22"/>
          <w:lang w:val="en-US" w:eastAsia="en-US"/>
        </w:rPr>
      </w:pPr>
      <w:hyperlink w:anchor="_Toc138683308" w:history="1">
        <w:r w:rsidR="00DE373A" w:rsidRPr="00A35FBF">
          <w:rPr>
            <w:rStyle w:val="Hyperlink"/>
          </w:rPr>
          <w:t>1.</w:t>
        </w:r>
        <w:r w:rsidR="00DE373A">
          <w:rPr>
            <w:rFonts w:asciiTheme="minorHAnsi" w:eastAsiaTheme="minorEastAsia" w:hAnsiTheme="minorHAnsi" w:cstheme="minorBidi"/>
            <w:sz w:val="22"/>
            <w:szCs w:val="22"/>
            <w:lang w:val="en-US" w:eastAsia="en-US"/>
          </w:rPr>
          <w:tab/>
        </w:r>
        <w:r w:rsidR="00DE373A" w:rsidRPr="00A35FBF">
          <w:rPr>
            <w:rStyle w:val="Hyperlink"/>
          </w:rPr>
          <w:t>Evaluation de la Partie Technique (IP 43)</w:t>
        </w:r>
        <w:r w:rsidR="00DE373A">
          <w:rPr>
            <w:webHidden/>
          </w:rPr>
          <w:tab/>
        </w:r>
        <w:r w:rsidR="00DE373A">
          <w:rPr>
            <w:webHidden/>
          </w:rPr>
          <w:fldChar w:fldCharType="begin"/>
        </w:r>
        <w:r w:rsidR="00DE373A">
          <w:rPr>
            <w:webHidden/>
          </w:rPr>
          <w:instrText xml:space="preserve"> PAGEREF _Toc138683308 \h </w:instrText>
        </w:r>
        <w:r w:rsidR="00DE373A">
          <w:rPr>
            <w:webHidden/>
          </w:rPr>
        </w:r>
        <w:r w:rsidR="00DE373A">
          <w:rPr>
            <w:webHidden/>
          </w:rPr>
          <w:fldChar w:fldCharType="separate"/>
        </w:r>
        <w:r w:rsidR="00DE373A">
          <w:rPr>
            <w:webHidden/>
          </w:rPr>
          <w:t>57</w:t>
        </w:r>
        <w:r w:rsidR="00DE373A">
          <w:rPr>
            <w:webHidden/>
          </w:rPr>
          <w:fldChar w:fldCharType="end"/>
        </w:r>
      </w:hyperlink>
    </w:p>
    <w:p w14:paraId="3FBA6DE4" w14:textId="5902B6C3" w:rsidR="00DE373A" w:rsidRDefault="00CD1841">
      <w:pPr>
        <w:pStyle w:val="TOC2"/>
        <w:rPr>
          <w:rFonts w:asciiTheme="minorHAnsi" w:eastAsiaTheme="minorEastAsia" w:hAnsiTheme="minorHAnsi" w:cstheme="minorBidi"/>
          <w:sz w:val="22"/>
          <w:szCs w:val="22"/>
          <w:lang w:val="en-US" w:eastAsia="en-US"/>
        </w:rPr>
      </w:pPr>
      <w:hyperlink w:anchor="_Toc138683309" w:history="1">
        <w:r w:rsidR="00DE373A" w:rsidRPr="00A35FBF">
          <w:rPr>
            <w:rStyle w:val="Hyperlink"/>
          </w:rPr>
          <w:t>2.</w:t>
        </w:r>
        <w:r w:rsidR="00DE373A">
          <w:rPr>
            <w:rFonts w:asciiTheme="minorHAnsi" w:eastAsiaTheme="minorEastAsia" w:hAnsiTheme="minorHAnsi" w:cstheme="minorBidi"/>
            <w:sz w:val="22"/>
            <w:szCs w:val="22"/>
            <w:lang w:val="en-US" w:eastAsia="en-US"/>
          </w:rPr>
          <w:tab/>
        </w:r>
        <w:r w:rsidR="00DE373A" w:rsidRPr="00A35FBF">
          <w:rPr>
            <w:rStyle w:val="Hyperlink"/>
          </w:rPr>
          <w:t>Marge de préférence :</w:t>
        </w:r>
        <w:r w:rsidR="00DE373A">
          <w:rPr>
            <w:webHidden/>
          </w:rPr>
          <w:tab/>
        </w:r>
        <w:r w:rsidR="00DE373A">
          <w:rPr>
            <w:webHidden/>
          </w:rPr>
          <w:fldChar w:fldCharType="begin"/>
        </w:r>
        <w:r w:rsidR="00DE373A">
          <w:rPr>
            <w:webHidden/>
          </w:rPr>
          <w:instrText xml:space="preserve"> PAGEREF _Toc138683309 \h </w:instrText>
        </w:r>
        <w:r w:rsidR="00DE373A">
          <w:rPr>
            <w:webHidden/>
          </w:rPr>
        </w:r>
        <w:r w:rsidR="00DE373A">
          <w:rPr>
            <w:webHidden/>
          </w:rPr>
          <w:fldChar w:fldCharType="separate"/>
        </w:r>
        <w:r w:rsidR="00DE373A">
          <w:rPr>
            <w:webHidden/>
          </w:rPr>
          <w:t>58</w:t>
        </w:r>
        <w:r w:rsidR="00DE373A">
          <w:rPr>
            <w:webHidden/>
          </w:rPr>
          <w:fldChar w:fldCharType="end"/>
        </w:r>
      </w:hyperlink>
    </w:p>
    <w:p w14:paraId="6E168790" w14:textId="2E0BCAF1" w:rsidR="00DE373A" w:rsidRDefault="00CD1841">
      <w:pPr>
        <w:pStyle w:val="TOC2"/>
        <w:rPr>
          <w:rFonts w:asciiTheme="minorHAnsi" w:eastAsiaTheme="minorEastAsia" w:hAnsiTheme="minorHAnsi" w:cstheme="minorBidi"/>
          <w:sz w:val="22"/>
          <w:szCs w:val="22"/>
          <w:lang w:val="en-US" w:eastAsia="en-US"/>
        </w:rPr>
      </w:pPr>
      <w:hyperlink w:anchor="_Toc138683310" w:history="1">
        <w:r w:rsidR="00DE373A" w:rsidRPr="00A35FBF">
          <w:rPr>
            <w:rStyle w:val="Hyperlink"/>
          </w:rPr>
          <w:t>3.</w:t>
        </w:r>
        <w:r w:rsidR="00DE373A">
          <w:rPr>
            <w:rFonts w:asciiTheme="minorHAnsi" w:eastAsiaTheme="minorEastAsia" w:hAnsiTheme="minorHAnsi" w:cstheme="minorBidi"/>
            <w:sz w:val="22"/>
            <w:szCs w:val="22"/>
            <w:lang w:val="en-US" w:eastAsia="en-US"/>
          </w:rPr>
          <w:tab/>
        </w:r>
        <w:r w:rsidR="00DE373A" w:rsidRPr="00A35FBF">
          <w:rPr>
            <w:rStyle w:val="Hyperlink"/>
          </w:rPr>
          <w:t>Evaluation des Parties Financières (IP 51.1(f))</w:t>
        </w:r>
        <w:r w:rsidR="00DE373A">
          <w:rPr>
            <w:webHidden/>
          </w:rPr>
          <w:tab/>
        </w:r>
        <w:r w:rsidR="00DE373A">
          <w:rPr>
            <w:webHidden/>
          </w:rPr>
          <w:fldChar w:fldCharType="begin"/>
        </w:r>
        <w:r w:rsidR="00DE373A">
          <w:rPr>
            <w:webHidden/>
          </w:rPr>
          <w:instrText xml:space="preserve"> PAGEREF _Toc138683310 \h </w:instrText>
        </w:r>
        <w:r w:rsidR="00DE373A">
          <w:rPr>
            <w:webHidden/>
          </w:rPr>
        </w:r>
        <w:r w:rsidR="00DE373A">
          <w:rPr>
            <w:webHidden/>
          </w:rPr>
          <w:fldChar w:fldCharType="separate"/>
        </w:r>
        <w:r w:rsidR="00DE373A">
          <w:rPr>
            <w:webHidden/>
          </w:rPr>
          <w:t>59</w:t>
        </w:r>
        <w:r w:rsidR="00DE373A">
          <w:rPr>
            <w:webHidden/>
          </w:rPr>
          <w:fldChar w:fldCharType="end"/>
        </w:r>
      </w:hyperlink>
    </w:p>
    <w:p w14:paraId="715B80F1" w14:textId="6B2E15EE" w:rsidR="00DE373A" w:rsidRDefault="00CD1841">
      <w:pPr>
        <w:pStyle w:val="TOC2"/>
        <w:rPr>
          <w:rFonts w:asciiTheme="minorHAnsi" w:eastAsiaTheme="minorEastAsia" w:hAnsiTheme="minorHAnsi" w:cstheme="minorBidi"/>
          <w:sz w:val="22"/>
          <w:szCs w:val="22"/>
          <w:lang w:val="en-US" w:eastAsia="en-US"/>
        </w:rPr>
      </w:pPr>
      <w:hyperlink w:anchor="_Toc138683311" w:history="1">
        <w:r w:rsidR="00DE373A" w:rsidRPr="00A35FBF">
          <w:rPr>
            <w:rStyle w:val="Hyperlink"/>
          </w:rPr>
          <w:t>4.</w:t>
        </w:r>
        <w:r w:rsidR="00DE373A">
          <w:rPr>
            <w:rFonts w:asciiTheme="minorHAnsi" w:eastAsiaTheme="minorEastAsia" w:hAnsiTheme="minorHAnsi" w:cstheme="minorBidi"/>
            <w:sz w:val="22"/>
            <w:szCs w:val="22"/>
            <w:lang w:val="en-US" w:eastAsia="en-US"/>
          </w:rPr>
          <w:tab/>
        </w:r>
        <w:r w:rsidR="00DE373A" w:rsidRPr="00A35FBF">
          <w:rPr>
            <w:rStyle w:val="Hyperlink"/>
          </w:rPr>
          <w:t>Evaluation Combinée</w:t>
        </w:r>
        <w:r w:rsidR="00DE373A">
          <w:rPr>
            <w:webHidden/>
          </w:rPr>
          <w:tab/>
        </w:r>
        <w:r w:rsidR="00DE373A">
          <w:rPr>
            <w:webHidden/>
          </w:rPr>
          <w:fldChar w:fldCharType="begin"/>
        </w:r>
        <w:r w:rsidR="00DE373A">
          <w:rPr>
            <w:webHidden/>
          </w:rPr>
          <w:instrText xml:space="preserve"> PAGEREF _Toc138683311 \h </w:instrText>
        </w:r>
        <w:r w:rsidR="00DE373A">
          <w:rPr>
            <w:webHidden/>
          </w:rPr>
        </w:r>
        <w:r w:rsidR="00DE373A">
          <w:rPr>
            <w:webHidden/>
          </w:rPr>
          <w:fldChar w:fldCharType="separate"/>
        </w:r>
        <w:r w:rsidR="00DE373A">
          <w:rPr>
            <w:webHidden/>
          </w:rPr>
          <w:t>60</w:t>
        </w:r>
        <w:r w:rsidR="00DE373A">
          <w:rPr>
            <w:webHidden/>
          </w:rPr>
          <w:fldChar w:fldCharType="end"/>
        </w:r>
      </w:hyperlink>
    </w:p>
    <w:p w14:paraId="5E6E9177" w14:textId="7F79ED87" w:rsidR="00DE373A" w:rsidRDefault="00CD1841">
      <w:pPr>
        <w:pStyle w:val="TOC2"/>
        <w:rPr>
          <w:rFonts w:asciiTheme="minorHAnsi" w:eastAsiaTheme="minorEastAsia" w:hAnsiTheme="minorHAnsi" w:cstheme="minorBidi"/>
          <w:sz w:val="22"/>
          <w:szCs w:val="22"/>
          <w:lang w:val="en-US" w:eastAsia="en-US"/>
        </w:rPr>
      </w:pPr>
      <w:hyperlink w:anchor="_Toc138683312" w:history="1">
        <w:r w:rsidR="00DE373A" w:rsidRPr="00A35FBF">
          <w:rPr>
            <w:rStyle w:val="Hyperlink"/>
          </w:rPr>
          <w:t>5.</w:t>
        </w:r>
        <w:r w:rsidR="00DE373A">
          <w:rPr>
            <w:rFonts w:asciiTheme="minorHAnsi" w:eastAsiaTheme="minorEastAsia" w:hAnsiTheme="minorHAnsi" w:cstheme="minorBidi"/>
            <w:sz w:val="22"/>
            <w:szCs w:val="22"/>
            <w:lang w:val="en-US" w:eastAsia="en-US"/>
          </w:rPr>
          <w:tab/>
        </w:r>
        <w:r w:rsidR="00DE373A" w:rsidRPr="00A35FBF">
          <w:rPr>
            <w:rStyle w:val="Hyperlink"/>
          </w:rPr>
          <w:t>Contrats multiples (IP 51.3)</w:t>
        </w:r>
        <w:r w:rsidR="00DE373A">
          <w:rPr>
            <w:webHidden/>
          </w:rPr>
          <w:tab/>
        </w:r>
        <w:r w:rsidR="00DE373A">
          <w:rPr>
            <w:webHidden/>
          </w:rPr>
          <w:fldChar w:fldCharType="begin"/>
        </w:r>
        <w:r w:rsidR="00DE373A">
          <w:rPr>
            <w:webHidden/>
          </w:rPr>
          <w:instrText xml:space="preserve"> PAGEREF _Toc138683312 \h </w:instrText>
        </w:r>
        <w:r w:rsidR="00DE373A">
          <w:rPr>
            <w:webHidden/>
          </w:rPr>
        </w:r>
        <w:r w:rsidR="00DE373A">
          <w:rPr>
            <w:webHidden/>
          </w:rPr>
          <w:fldChar w:fldCharType="separate"/>
        </w:r>
        <w:r w:rsidR="00DE373A">
          <w:rPr>
            <w:webHidden/>
          </w:rPr>
          <w:t>61</w:t>
        </w:r>
        <w:r w:rsidR="00DE373A">
          <w:rPr>
            <w:webHidden/>
          </w:rPr>
          <w:fldChar w:fldCharType="end"/>
        </w:r>
      </w:hyperlink>
    </w:p>
    <w:p w14:paraId="52793541" w14:textId="52CF5C12"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63F7B1CC" w:rsidR="004F4061" w:rsidRPr="00B4328A" w:rsidRDefault="004F4061" w:rsidP="001A20CE">
      <w:pPr>
        <w:pStyle w:val="SEC3h1"/>
        <w:rPr>
          <w:lang w:val="fr-FR"/>
        </w:rPr>
      </w:pPr>
      <w:r w:rsidRPr="00B4328A">
        <w:rPr>
          <w:lang w:val="fr-FR"/>
        </w:rPr>
        <w:br w:type="page"/>
      </w:r>
      <w:bookmarkStart w:id="256" w:name="_Toc467957787"/>
      <w:bookmarkStart w:id="257" w:name="_Toc485027840"/>
      <w:bookmarkStart w:id="258" w:name="_Toc125885389"/>
      <w:bookmarkStart w:id="259" w:name="_Toc138683304"/>
      <w:r w:rsidR="00A661BA">
        <w:rPr>
          <w:lang w:val="fr-FR"/>
        </w:rPr>
        <w:t xml:space="preserve">A. </w:t>
      </w:r>
      <w:bookmarkEnd w:id="256"/>
      <w:bookmarkEnd w:id="257"/>
      <w:bookmarkEnd w:id="258"/>
      <w:r w:rsidR="008C5E31">
        <w:rPr>
          <w:lang w:val="fr-FR"/>
        </w:rPr>
        <w:t>Première Etape</w:t>
      </w:r>
      <w:r w:rsidR="00BC0FDE">
        <w:rPr>
          <w:lang w:val="fr-FR"/>
        </w:rPr>
        <w:t xml:space="preserve"> – Propositions techniques</w:t>
      </w:r>
      <w:bookmarkEnd w:id="259"/>
    </w:p>
    <w:p w14:paraId="17673087" w14:textId="77777777" w:rsidR="00AF4DDC" w:rsidRPr="00AF4DDC" w:rsidRDefault="00AF4DDC" w:rsidP="001A20CE">
      <w:pPr>
        <w:pStyle w:val="SEC3h2"/>
        <w:rPr>
          <w:sz w:val="6"/>
          <w:lang w:val="fr-FR"/>
        </w:rPr>
      </w:pPr>
      <w:bookmarkStart w:id="260" w:name="_Toc467957789"/>
      <w:bookmarkStart w:id="261" w:name="_Toc485027842"/>
    </w:p>
    <w:p w14:paraId="069976D4" w14:textId="20CB64D4" w:rsidR="00BC0FDE" w:rsidRDefault="00BC0FDE" w:rsidP="003B5732">
      <w:pPr>
        <w:pStyle w:val="SEC3h2"/>
        <w:numPr>
          <w:ilvl w:val="6"/>
          <w:numId w:val="80"/>
        </w:numPr>
        <w:rPr>
          <w:lang w:val="fr-FR"/>
        </w:rPr>
      </w:pPr>
      <w:bookmarkStart w:id="262" w:name="_Toc138683305"/>
      <w:bookmarkStart w:id="263" w:name="_Toc125885390"/>
      <w:r>
        <w:rPr>
          <w:lang w:val="fr-FR"/>
        </w:rPr>
        <w:t>Evaluation</w:t>
      </w:r>
      <w:r w:rsidR="00B856D0">
        <w:rPr>
          <w:lang w:val="fr-FR"/>
        </w:rPr>
        <w:t xml:space="preserve"> (IP 24.1 (g))</w:t>
      </w:r>
      <w:bookmarkEnd w:id="262"/>
    </w:p>
    <w:p w14:paraId="06F69FCA" w14:textId="643DB0E8" w:rsidR="00934FBC" w:rsidRPr="00891DC2" w:rsidRDefault="00441B0A" w:rsidP="00934FBC">
      <w:pPr>
        <w:suppressAutoHyphens/>
        <w:spacing w:before="120" w:after="120"/>
        <w:ind w:left="810" w:right="-72"/>
        <w:jc w:val="both"/>
        <w:rPr>
          <w:sz w:val="24"/>
          <w:szCs w:val="24"/>
        </w:rPr>
      </w:pPr>
      <w:r w:rsidRPr="00441B0A">
        <w:rPr>
          <w:sz w:val="24"/>
          <w:szCs w:val="24"/>
        </w:rPr>
        <w:t>En plus des critères énumérés dans l'IP24.1 (a) - (f), les facteurs suivants s'appliquent :</w:t>
      </w:r>
    </w:p>
    <w:p w14:paraId="1172D791" w14:textId="0CBC3777" w:rsidR="00934FBC" w:rsidRPr="00D8627F" w:rsidRDefault="00934FBC" w:rsidP="00D8627F">
      <w:pPr>
        <w:ind w:left="720"/>
      </w:pPr>
      <w:r w:rsidRPr="00D8627F">
        <w:t>________________________________________________________________________</w:t>
      </w:r>
    </w:p>
    <w:p w14:paraId="6CBD6AE1" w14:textId="2E7DCA9A" w:rsidR="004F4061" w:rsidRPr="00B4328A" w:rsidRDefault="004F4061" w:rsidP="003B5732">
      <w:pPr>
        <w:pStyle w:val="SEC3h2"/>
        <w:numPr>
          <w:ilvl w:val="6"/>
          <w:numId w:val="80"/>
        </w:numPr>
        <w:rPr>
          <w:lang w:val="fr-FR"/>
        </w:rPr>
      </w:pPr>
      <w:bookmarkStart w:id="264" w:name="_Toc138683306"/>
      <w:r w:rsidRPr="00B4328A">
        <w:rPr>
          <w:lang w:val="fr-FR"/>
        </w:rPr>
        <w:t>Qualification</w:t>
      </w:r>
      <w:bookmarkEnd w:id="260"/>
      <w:bookmarkEnd w:id="261"/>
      <w:bookmarkEnd w:id="263"/>
      <w:bookmarkEnd w:id="264"/>
    </w:p>
    <w:p w14:paraId="39BA30A6" w14:textId="35E7E299" w:rsidR="004F4061" w:rsidRPr="00B4328A" w:rsidRDefault="00AA60DC" w:rsidP="00A0505C">
      <w:pPr>
        <w:pStyle w:val="Style11"/>
        <w:spacing w:before="120"/>
      </w:pPr>
      <w:bookmarkStart w:id="265" w:name="_Toc467957790"/>
      <w:r>
        <w:t>2</w:t>
      </w:r>
      <w:r w:rsidR="004F4061" w:rsidRPr="00B4328A">
        <w:t>.1</w:t>
      </w:r>
      <w:r w:rsidR="004F4061" w:rsidRPr="00B4328A">
        <w:tab/>
        <w:t>Mise à jour des renseignements</w:t>
      </w:r>
      <w:bookmarkEnd w:id="265"/>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1BECC94C" w:rsidR="004F4061" w:rsidRPr="00B4328A" w:rsidRDefault="00AA60DC" w:rsidP="00A0505C">
      <w:pPr>
        <w:pStyle w:val="Style11"/>
        <w:spacing w:before="120"/>
      </w:pPr>
      <w:bookmarkStart w:id="266" w:name="_Toc467957791"/>
      <w:r>
        <w:t>2</w:t>
      </w:r>
      <w:r w:rsidR="00B85B1A" w:rsidRPr="00B4328A">
        <w:t>.2</w:t>
      </w:r>
      <w:r w:rsidR="00B85B1A" w:rsidRPr="00B4328A">
        <w:tab/>
        <w:t>Situation financière</w:t>
      </w:r>
      <w:bookmarkEnd w:id="266"/>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65F3278C" w:rsidR="004F4061" w:rsidRPr="00BE756C" w:rsidRDefault="00AA60DC" w:rsidP="00A0505C">
      <w:pPr>
        <w:pStyle w:val="Style11"/>
        <w:spacing w:before="120"/>
      </w:pPr>
      <w:bookmarkStart w:id="267"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267"/>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[Si le marché a été évalué présentant des risques potentiels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3C4115E1" w:rsidR="004F4061" w:rsidRPr="00B4328A" w:rsidRDefault="00AA60DC" w:rsidP="00A0505C">
      <w:pPr>
        <w:pStyle w:val="Style11"/>
        <w:spacing w:before="120"/>
      </w:pPr>
      <w:bookmarkStart w:id="268" w:name="_Toc467957793"/>
      <w:r>
        <w:t>2</w:t>
      </w:r>
      <w:r w:rsidR="00B85B1A" w:rsidRPr="00B4328A">
        <w:t>.4</w:t>
      </w:r>
      <w:r w:rsidR="00B85B1A" w:rsidRPr="00B4328A">
        <w:tab/>
      </w:r>
      <w:r w:rsidR="004F4061" w:rsidRPr="00B4328A">
        <w:t>Matériel</w:t>
      </w:r>
      <w:bookmarkEnd w:id="268"/>
      <w:r w:rsidR="00457DDE">
        <w:t xml:space="preserve"> </w:t>
      </w:r>
    </w:p>
    <w:p w14:paraId="7C70F846" w14:textId="236DAA8D"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exécuter </w:t>
      </w:r>
      <w:r w:rsidR="00F54644">
        <w:rPr>
          <w:sz w:val="24"/>
          <w:szCs w:val="24"/>
        </w:rPr>
        <w:t>le Marché</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27F1216C" w:rsidR="004F4061" w:rsidRPr="00B4328A" w:rsidRDefault="00AA60DC" w:rsidP="00A0505C">
      <w:pPr>
        <w:pStyle w:val="Style11"/>
        <w:spacing w:before="120"/>
      </w:pPr>
      <w:bookmarkStart w:id="269" w:name="_Toc467957794"/>
      <w:r>
        <w:t>2</w:t>
      </w:r>
      <w:r w:rsidR="00B85B1A" w:rsidRPr="00B4328A">
        <w:t>.5</w:t>
      </w:r>
      <w:r w:rsidR="00B85B1A" w:rsidRPr="00B4328A">
        <w:tab/>
      </w:r>
      <w:r w:rsidR="004F4061" w:rsidRPr="00B4328A">
        <w:t>Sous-traitants</w:t>
      </w:r>
      <w:bookmarkEnd w:id="269"/>
    </w:p>
    <w:p w14:paraId="4D4D197C" w14:textId="1BD927EE" w:rsidR="00457DDE" w:rsidRPr="00457DDE" w:rsidRDefault="00457DDE" w:rsidP="00457DDE">
      <w:pPr>
        <w:spacing w:before="120" w:after="120"/>
        <w:ind w:left="1418" w:right="-72"/>
        <w:jc w:val="both"/>
        <w:rPr>
          <w:sz w:val="24"/>
          <w:szCs w:val="24"/>
        </w:rPr>
      </w:pPr>
      <w:r w:rsidRPr="00457DDE">
        <w:rPr>
          <w:sz w:val="24"/>
          <w:szCs w:val="24"/>
        </w:rPr>
        <w:t xml:space="preserve">Tout sous-traitant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2CF31EA7" w14:textId="77777777" w:rsidR="000E2078" w:rsidRDefault="000E2078" w:rsidP="000A2A56">
      <w:pPr>
        <w:ind w:left="1440" w:right="-72"/>
      </w:pPr>
    </w:p>
    <w:p w14:paraId="1D63B33F" w14:textId="7F4D0CE8" w:rsidR="000E2078" w:rsidRPr="00B4328A" w:rsidRDefault="000E2078" w:rsidP="000E2078">
      <w:pPr>
        <w:pStyle w:val="SEC3h1"/>
        <w:rPr>
          <w:lang w:val="fr-FR"/>
        </w:rPr>
      </w:pPr>
      <w:bookmarkStart w:id="270" w:name="_Toc138683307"/>
      <w:r>
        <w:rPr>
          <w:lang w:val="fr-FR"/>
        </w:rPr>
        <w:t>B. Deuxième Etape – Propositions techniques</w:t>
      </w:r>
      <w:r w:rsidR="00DF3200">
        <w:rPr>
          <w:lang w:val="fr-FR"/>
        </w:rPr>
        <w:t xml:space="preserve"> et financières</w:t>
      </w:r>
      <w:bookmarkEnd w:id="270"/>
    </w:p>
    <w:p w14:paraId="724304AE" w14:textId="77777777" w:rsidR="000E2078" w:rsidRDefault="000E2078" w:rsidP="000A2A56">
      <w:pPr>
        <w:ind w:left="1440" w:right="-72"/>
      </w:pPr>
    </w:p>
    <w:p w14:paraId="64B4A415" w14:textId="3A1F1A0F" w:rsidR="002B778D" w:rsidRPr="00B4328A" w:rsidRDefault="008650EF" w:rsidP="003B5732">
      <w:pPr>
        <w:pStyle w:val="SEC3h2"/>
        <w:numPr>
          <w:ilvl w:val="6"/>
          <w:numId w:val="169"/>
        </w:numPr>
        <w:rPr>
          <w:lang w:val="fr-FR"/>
        </w:rPr>
      </w:pPr>
      <w:bookmarkStart w:id="271" w:name="_Toc467957797"/>
      <w:bookmarkStart w:id="272" w:name="_Toc485027845"/>
      <w:bookmarkStart w:id="273" w:name="_Toc125885391"/>
      <w:r w:rsidRPr="00B4328A">
        <w:rPr>
          <w:lang w:val="fr-FR"/>
        </w:rPr>
        <w:t xml:space="preserve"> </w:t>
      </w:r>
      <w:bookmarkStart w:id="274" w:name="_Toc138683308"/>
      <w:r w:rsidRPr="00980B21">
        <w:rPr>
          <w:lang w:val="fr-FR"/>
        </w:rPr>
        <w:t>Evaluati</w:t>
      </w:r>
      <w:r w:rsidRPr="00B4328A">
        <w:rPr>
          <w:lang w:val="fr-FR"/>
        </w:rPr>
        <w:t xml:space="preserve">on de la Partie Technique (IP </w:t>
      </w:r>
      <w:r w:rsidR="00DF3200">
        <w:rPr>
          <w:lang w:val="fr-FR"/>
        </w:rPr>
        <w:t>4</w:t>
      </w:r>
      <w:r w:rsidR="00AF4DDC">
        <w:rPr>
          <w:lang w:val="fr-FR"/>
        </w:rPr>
        <w:t>3</w:t>
      </w:r>
      <w:r w:rsidRPr="00B4328A">
        <w:rPr>
          <w:lang w:val="fr-FR"/>
        </w:rPr>
        <w:t>)</w:t>
      </w:r>
      <w:bookmarkEnd w:id="271"/>
      <w:bookmarkEnd w:id="272"/>
      <w:bookmarkEnd w:id="273"/>
      <w:bookmarkEnd w:id="274"/>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56377E06"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DF3200">
        <w:rPr>
          <w:i/>
          <w:iCs/>
          <w:sz w:val="24"/>
          <w:szCs w:val="24"/>
          <w:lang w:eastAsia="en-US"/>
        </w:rPr>
        <w:t>4</w:t>
      </w:r>
      <w:r w:rsidRPr="003B08FC">
        <w:rPr>
          <w:b/>
          <w:bCs/>
          <w:i/>
          <w:iCs/>
          <w:sz w:val="24"/>
          <w:szCs w:val="24"/>
          <w:lang w:eastAsia="en-US"/>
        </w:rPr>
        <w:t>3.2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29EA9E72"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00DF3200">
        <w:rPr>
          <w:b/>
          <w:sz w:val="24"/>
          <w:szCs w:val="24"/>
        </w:rPr>
        <w:t>4</w:t>
      </w:r>
      <w:r w:rsidRPr="000135F4">
        <w:rPr>
          <w:b/>
          <w:sz w:val="24"/>
          <w:szCs w:val="24"/>
        </w:rPr>
        <w:t>3.2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275"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CF471F">
        <w:tc>
          <w:tcPr>
            <w:tcW w:w="609" w:type="dxa"/>
            <w:tcBorders>
              <w:top w:val="single" w:sz="4" w:space="0" w:color="auto"/>
              <w:left w:val="single" w:sz="4" w:space="0" w:color="auto"/>
              <w:bottom w:val="single" w:sz="4" w:space="0" w:color="auto"/>
              <w:right w:val="single" w:sz="4" w:space="0" w:color="auto"/>
            </w:tcBorders>
          </w:tcPr>
          <w:p w14:paraId="16D40808" w14:textId="770B0CFE" w:rsidR="00047CA1" w:rsidRPr="003B08FC" w:rsidRDefault="00CF471F" w:rsidP="00CF471F">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CF471F">
        <w:tc>
          <w:tcPr>
            <w:tcW w:w="609" w:type="dxa"/>
            <w:tcBorders>
              <w:top w:val="single" w:sz="4" w:space="0" w:color="auto"/>
              <w:left w:val="single" w:sz="4" w:space="0" w:color="auto"/>
              <w:bottom w:val="single" w:sz="4" w:space="0" w:color="auto"/>
              <w:right w:val="single" w:sz="4" w:space="0" w:color="auto"/>
            </w:tcBorders>
          </w:tcPr>
          <w:p w14:paraId="3986444F" w14:textId="7DFE67AD" w:rsidR="00047CA1" w:rsidRPr="003B08FC" w:rsidRDefault="00CF471F" w:rsidP="00CF471F">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CF471F">
        <w:tc>
          <w:tcPr>
            <w:tcW w:w="609" w:type="dxa"/>
            <w:tcBorders>
              <w:top w:val="single" w:sz="4" w:space="0" w:color="auto"/>
              <w:left w:val="single" w:sz="4" w:space="0" w:color="auto"/>
              <w:bottom w:val="single" w:sz="4" w:space="0" w:color="auto"/>
              <w:right w:val="single" w:sz="4" w:space="0" w:color="auto"/>
            </w:tcBorders>
          </w:tcPr>
          <w:p w14:paraId="0B65A8AD" w14:textId="23DC5E59" w:rsidR="00047CA1" w:rsidRPr="003B08FC" w:rsidRDefault="00CF471F" w:rsidP="00CF471F">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CF471F">
        <w:tc>
          <w:tcPr>
            <w:tcW w:w="609" w:type="dxa"/>
            <w:tcBorders>
              <w:top w:val="single" w:sz="4" w:space="0" w:color="auto"/>
              <w:left w:val="single" w:sz="4" w:space="0" w:color="auto"/>
              <w:bottom w:val="single" w:sz="4" w:space="0" w:color="auto"/>
              <w:right w:val="single" w:sz="4" w:space="0" w:color="auto"/>
            </w:tcBorders>
          </w:tcPr>
          <w:p w14:paraId="7F744018" w14:textId="581C319B" w:rsidR="00047CA1" w:rsidRPr="003B08FC" w:rsidRDefault="00CF471F" w:rsidP="00CF471F">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CF471F">
        <w:tc>
          <w:tcPr>
            <w:tcW w:w="609" w:type="dxa"/>
            <w:tcBorders>
              <w:top w:val="single" w:sz="4" w:space="0" w:color="auto"/>
              <w:left w:val="single" w:sz="4" w:space="0" w:color="auto"/>
              <w:bottom w:val="single" w:sz="4" w:space="0" w:color="auto"/>
              <w:right w:val="single" w:sz="4" w:space="0" w:color="auto"/>
            </w:tcBorders>
          </w:tcPr>
          <w:p w14:paraId="299231E1" w14:textId="4CA7E6C4" w:rsidR="00047CA1" w:rsidRDefault="00CF471F" w:rsidP="00CF471F">
            <w:pPr>
              <w:jc w:val="center"/>
              <w:rPr>
                <w:i/>
                <w:iCs/>
                <w:color w:val="BFBFBF" w:themeColor="background1" w:themeShade="BF"/>
                <w:szCs w:val="24"/>
              </w:rPr>
            </w:pPr>
            <w:r>
              <w:rPr>
                <w:i/>
                <w:iCs/>
                <w:color w:val="BFBFBF" w:themeColor="background1" w:themeShade="BF"/>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7" o:title=""/>
          </v:shape>
          <o:OLEObject Type="Embed" ProgID="Equation.3" ShapeID="_x0000_i1025" DrawAspect="Content" ObjectID="_1749569333" r:id="rId28"/>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9" o:title=""/>
          </v:shape>
          <o:OLEObject Type="Embed" ProgID="Equation.3" ShapeID="_x0000_i1026" DrawAspect="Content" ObjectID="_1749569334" r:id="rId30"/>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31" o:title=""/>
          </v:shape>
          <o:OLEObject Type="Embed" ProgID="Equation.3" ShapeID="_x0000_i1027" DrawAspect="Content" ObjectID="_1749569335" r:id="rId32"/>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6CDF27FE" w14:textId="77777777" w:rsidR="00391D0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3" o:title=""/>
          </v:shape>
          <o:OLEObject Type="Embed" ProgID="Equation.3" ShapeID="_x0000_i1028" DrawAspect="Content" ObjectID="_1749569336" r:id="rId34"/>
        </w:object>
      </w:r>
    </w:p>
    <w:p w14:paraId="7392A1B5" w14:textId="77777777" w:rsidR="000313A8" w:rsidRDefault="000313A8" w:rsidP="00233B68">
      <w:pPr>
        <w:pStyle w:val="SEC3h1"/>
        <w:rPr>
          <w:lang w:val="fr-FR"/>
        </w:rPr>
      </w:pPr>
      <w:bookmarkStart w:id="276" w:name="_Toc485027846"/>
    </w:p>
    <w:p w14:paraId="11B7D23B" w14:textId="605889FD" w:rsidR="00BE3429" w:rsidRPr="004833B4" w:rsidRDefault="00BE3429" w:rsidP="003B5732">
      <w:pPr>
        <w:pStyle w:val="SEC3h2"/>
        <w:numPr>
          <w:ilvl w:val="6"/>
          <w:numId w:val="169"/>
        </w:numPr>
        <w:rPr>
          <w:lang w:val="fr-FR"/>
        </w:rPr>
      </w:pPr>
      <w:bookmarkStart w:id="277" w:name="_Toc125885393"/>
      <w:bookmarkStart w:id="278" w:name="_Toc138683309"/>
      <w:r w:rsidRPr="004833B4">
        <w:rPr>
          <w:lang w:val="fr-FR"/>
        </w:rPr>
        <w:t>Marge de préférence</w:t>
      </w:r>
      <w:r w:rsidR="005A1B53" w:rsidRPr="004833B4">
        <w:rPr>
          <w:lang w:val="fr-FR"/>
        </w:rPr>
        <w:t> :</w:t>
      </w:r>
      <w:bookmarkEnd w:id="277"/>
      <w:bookmarkEnd w:id="278"/>
      <w:r w:rsidR="005A1B53" w:rsidRPr="004833B4">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279"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279"/>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410042D"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avantageuse,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7C000F">
        <w:rPr>
          <w:noProof/>
          <w:sz w:val="24"/>
          <w:szCs w:val="24"/>
          <w:lang w:val="fr"/>
        </w:rPr>
        <w:t>p</w:t>
      </w:r>
      <w:r w:rsidR="00047CA1">
        <w:rPr>
          <w:noProof/>
          <w:sz w:val="24"/>
          <w:szCs w:val="24"/>
          <w:lang w:val="fr"/>
        </w:rPr>
        <w:t xml:space="preserve">Plus </w:t>
      </w:r>
      <w:r w:rsidR="007C000F">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73B192A6" w:rsidR="00B85B1A" w:rsidRPr="00B4328A" w:rsidRDefault="00B85B1A" w:rsidP="003B5732">
      <w:pPr>
        <w:pStyle w:val="SEC3h2"/>
        <w:numPr>
          <w:ilvl w:val="6"/>
          <w:numId w:val="169"/>
        </w:numPr>
        <w:rPr>
          <w:lang w:val="fr-FR"/>
        </w:rPr>
      </w:pPr>
      <w:bookmarkStart w:id="280" w:name="_Toc125885394"/>
      <w:bookmarkStart w:id="281" w:name="_Toc138683310"/>
      <w:r w:rsidRPr="00386B4F">
        <w:rPr>
          <w:lang w:val="fr-FR"/>
        </w:rPr>
        <w:t>Evaluation</w:t>
      </w:r>
      <w:r w:rsidR="00980B21" w:rsidRPr="00386B4F">
        <w:rPr>
          <w:lang w:val="fr-FR"/>
        </w:rPr>
        <w:t xml:space="preserve"> des Parties Financières</w:t>
      </w:r>
      <w:r w:rsidR="00980B21">
        <w:rPr>
          <w:lang w:val="fr-FR"/>
        </w:rPr>
        <w:t xml:space="preserve"> (IP </w:t>
      </w:r>
      <w:r w:rsidR="00174F14">
        <w:rPr>
          <w:lang w:val="fr-FR"/>
        </w:rPr>
        <w:t>51</w:t>
      </w:r>
      <w:r w:rsidR="00980B21">
        <w:rPr>
          <w:lang w:val="fr-FR"/>
        </w:rPr>
        <w:t>.1(f</w:t>
      </w:r>
      <w:r w:rsidR="00794B68" w:rsidRPr="00B4328A">
        <w:rPr>
          <w:lang w:val="fr-FR"/>
        </w:rPr>
        <w:t>))</w:t>
      </w:r>
      <w:bookmarkEnd w:id="275"/>
      <w:bookmarkEnd w:id="276"/>
      <w:bookmarkEnd w:id="280"/>
      <w:bookmarkEnd w:id="281"/>
    </w:p>
    <w:p w14:paraId="6F614DA1" w14:textId="7E53DC1E"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174F14">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297105E3"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de la </w:t>
      </w:r>
      <w:r w:rsidR="005F2958">
        <w:rPr>
          <w:sz w:val="24"/>
          <w:szCs w:val="24"/>
          <w:lang w:val="fr"/>
        </w:rPr>
        <w:t>C</w:t>
      </w:r>
      <w:r w:rsidRPr="000B1296">
        <w:rPr>
          <w:sz w:val="24"/>
          <w:szCs w:val="24"/>
          <w:lang w:val="fr"/>
        </w:rPr>
        <w:t>onception-</w:t>
      </w:r>
      <w:r w:rsidR="005F2958">
        <w:rPr>
          <w:sz w:val="24"/>
          <w:szCs w:val="24"/>
          <w:lang w:val="fr"/>
        </w:rPr>
        <w:t>C</w:t>
      </w:r>
      <w:r w:rsidRPr="000B1296">
        <w:rPr>
          <w:sz w:val="24"/>
          <w:szCs w:val="24"/>
          <w:lang w:val="fr"/>
        </w:rPr>
        <w:t>onstruction est tel que spécifié dans la sous-clause 1.1.78 d</w:t>
      </w:r>
      <w:r w:rsidR="00262A88">
        <w:rPr>
          <w:sz w:val="24"/>
          <w:szCs w:val="24"/>
          <w:lang w:val="fr"/>
        </w:rPr>
        <w:t>u CCAG</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21D23F6E"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de la </w:t>
      </w:r>
      <w:r w:rsidR="009F009A">
        <w:rPr>
          <w:sz w:val="24"/>
          <w:szCs w:val="24"/>
          <w:lang w:val="fr"/>
        </w:rPr>
        <w:t>C</w:t>
      </w:r>
      <w:r w:rsidR="009F009A" w:rsidRPr="000B1296">
        <w:rPr>
          <w:sz w:val="24"/>
          <w:szCs w:val="24"/>
          <w:lang w:val="fr"/>
        </w:rPr>
        <w:t>onception-</w:t>
      </w:r>
      <w:r w:rsidR="009F009A">
        <w:rPr>
          <w:sz w:val="24"/>
          <w:szCs w:val="24"/>
          <w:lang w:val="fr"/>
        </w:rPr>
        <w:t>C</w:t>
      </w:r>
      <w:r w:rsidR="009F009A" w:rsidRPr="000B1296">
        <w:rPr>
          <w:sz w:val="24"/>
          <w:szCs w:val="24"/>
          <w:lang w:val="fr"/>
        </w:rPr>
        <w:t>onstruction</w:t>
      </w:r>
      <w:r w:rsidRPr="000B1296">
        <w:rPr>
          <w:sz w:val="24"/>
          <w:szCs w:val="24"/>
          <w:lang w:val="fr"/>
        </w:rPr>
        <w:t>, telle que définie dans la sous-clause 1.1.78 d</w:t>
      </w:r>
      <w:r w:rsidR="00262A88">
        <w:rPr>
          <w:sz w:val="24"/>
          <w:szCs w:val="24"/>
          <w:lang w:val="fr"/>
        </w:rPr>
        <w:t>u CCAG</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0F9A0BD1" w14:textId="3E6597D7" w:rsidR="000B1296" w:rsidRPr="000B1296" w:rsidRDefault="000B1296" w:rsidP="00C14E96">
      <w:pPr>
        <w:ind w:left="1260"/>
        <w:jc w:val="both"/>
        <w:rPr>
          <w:sz w:val="24"/>
          <w:szCs w:val="24"/>
        </w:rPr>
      </w:pPr>
      <w:r w:rsidRPr="000B1296">
        <w:rPr>
          <w:sz w:val="24"/>
          <w:szCs w:val="24"/>
          <w:lang w:val="fr"/>
        </w:rPr>
        <w:t xml:space="preserve">Le prix de la </w:t>
      </w:r>
      <w:r w:rsidR="007D7CF5">
        <w:rPr>
          <w:sz w:val="24"/>
          <w:szCs w:val="24"/>
          <w:lang w:val="fr"/>
        </w:rPr>
        <w:t>P</w:t>
      </w:r>
      <w:r w:rsidRPr="000B1296">
        <w:rPr>
          <w:sz w:val="24"/>
          <w:szCs w:val="24"/>
          <w:lang w:val="fr"/>
        </w:rPr>
        <w:t xml:space="preserve">roposition de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 xml:space="preserve">onstruction ne </w:t>
      </w:r>
      <w:r w:rsidR="009F009A">
        <w:rPr>
          <w:sz w:val="24"/>
          <w:szCs w:val="24"/>
          <w:lang w:val="fr"/>
        </w:rPr>
        <w:t>fera pas</w:t>
      </w:r>
      <w:r w:rsidR="00C14E96">
        <w:rPr>
          <w:sz w:val="24"/>
          <w:szCs w:val="24"/>
          <w:lang w:val="fr"/>
        </w:rPr>
        <w:t xml:space="preserve"> l’objet d</w:t>
      </w:r>
      <w:r w:rsidR="007D7CF5">
        <w:rPr>
          <w:sz w:val="24"/>
          <w:szCs w:val="24"/>
          <w:lang w:val="fr"/>
        </w:rPr>
        <w:t>e l’actualisation</w:t>
      </w:r>
      <w:r w:rsidRPr="000B1296">
        <w:rPr>
          <w:sz w:val="24"/>
          <w:szCs w:val="24"/>
          <w:lang w:val="fr"/>
        </w:rPr>
        <w:t>.</w:t>
      </w:r>
    </w:p>
    <w:p w14:paraId="23C416D6" w14:textId="77777777" w:rsidR="000B1296" w:rsidRPr="000B1296" w:rsidRDefault="000B1296" w:rsidP="00C14E96">
      <w:pPr>
        <w:ind w:left="1260"/>
        <w:rPr>
          <w:sz w:val="24"/>
          <w:szCs w:val="24"/>
        </w:rPr>
      </w:pPr>
    </w:p>
    <w:p w14:paraId="34ACD547" w14:textId="72307357" w:rsidR="000B1296" w:rsidRPr="000B1296" w:rsidRDefault="000B1296" w:rsidP="00C14E96">
      <w:pPr>
        <w:ind w:left="1260"/>
        <w:jc w:val="both"/>
        <w:rPr>
          <w:sz w:val="24"/>
          <w:szCs w:val="24"/>
        </w:rPr>
      </w:pPr>
      <w:r w:rsidRPr="000B1296">
        <w:rPr>
          <w:sz w:val="24"/>
          <w:szCs w:val="24"/>
          <w:lang w:val="fr"/>
        </w:rPr>
        <w:t>Si le</w:t>
      </w:r>
      <w:r w:rsidR="007D7CF5">
        <w:rPr>
          <w:sz w:val="24"/>
          <w:szCs w:val="24"/>
          <w:lang w:val="fr"/>
        </w:rPr>
        <w:t>s</w:t>
      </w:r>
      <w:r w:rsidRPr="000B1296">
        <w:rPr>
          <w:sz w:val="24"/>
          <w:szCs w:val="24"/>
          <w:lang w:val="fr"/>
        </w:rPr>
        <w:t xml:space="preserve"> </w:t>
      </w:r>
      <w:r w:rsidR="00C14E96" w:rsidRPr="00C14E96">
        <w:rPr>
          <w:b/>
          <w:bCs/>
          <w:sz w:val="24"/>
          <w:szCs w:val="24"/>
          <w:lang w:val="fr"/>
        </w:rPr>
        <w:t>DPDP</w:t>
      </w:r>
      <w:r w:rsidRPr="000B1296">
        <w:rPr>
          <w:b/>
          <w:sz w:val="24"/>
          <w:szCs w:val="24"/>
          <w:lang w:val="fr"/>
        </w:rPr>
        <w:t xml:space="preserve"> </w:t>
      </w:r>
      <w:r w:rsidRPr="00C14E96">
        <w:rPr>
          <w:bCs/>
          <w:sz w:val="24"/>
          <w:szCs w:val="24"/>
          <w:lang w:val="fr"/>
        </w:rPr>
        <w:t>prévoi</w:t>
      </w:r>
      <w:r w:rsidR="007D7CF5">
        <w:rPr>
          <w:bCs/>
          <w:sz w:val="24"/>
          <w:szCs w:val="24"/>
          <w:lang w:val="fr"/>
        </w:rPr>
        <w:t>en</w:t>
      </w:r>
      <w:r w:rsidRPr="00C14E96">
        <w:rPr>
          <w:bCs/>
          <w:sz w:val="24"/>
          <w:szCs w:val="24"/>
          <w:lang w:val="fr"/>
        </w:rPr>
        <w:t>t</w:t>
      </w:r>
      <w:r w:rsidRPr="000B1296">
        <w:rPr>
          <w:sz w:val="24"/>
          <w:szCs w:val="24"/>
          <w:lang w:val="fr"/>
        </w:rPr>
        <w:t xml:space="preserve"> une évaluation </w:t>
      </w:r>
      <w:r w:rsidR="007D7CF5">
        <w:rPr>
          <w:sz w:val="24"/>
          <w:szCs w:val="24"/>
          <w:lang w:val="fr"/>
        </w:rPr>
        <w:t xml:space="preserve">en Valeur Actualisée Nette (VAN) </w:t>
      </w:r>
      <w:r w:rsidRPr="000B1296">
        <w:rPr>
          <w:sz w:val="24"/>
          <w:szCs w:val="24"/>
          <w:lang w:val="fr"/>
        </w:rPr>
        <w:t xml:space="preserve">du prix de </w:t>
      </w:r>
      <w:r w:rsidR="00C14E96">
        <w:rPr>
          <w:sz w:val="24"/>
          <w:szCs w:val="24"/>
          <w:lang w:val="fr"/>
        </w:rPr>
        <w:t>la P</w:t>
      </w:r>
      <w:r w:rsidRPr="000B1296">
        <w:rPr>
          <w:sz w:val="24"/>
          <w:szCs w:val="24"/>
          <w:lang w:val="fr"/>
        </w:rPr>
        <w:t>roposition d</w:t>
      </w:r>
      <w:r w:rsidR="00C14E96">
        <w:rPr>
          <w:sz w:val="24"/>
          <w:szCs w:val="24"/>
          <w:lang w:val="fr"/>
        </w:rPr>
        <w:t>es</w:t>
      </w:r>
      <w:r w:rsidRPr="000B1296">
        <w:rPr>
          <w:sz w:val="24"/>
          <w:szCs w:val="24"/>
          <w:lang w:val="fr"/>
        </w:rPr>
        <w:t xml:space="preserve"> </w:t>
      </w:r>
      <w:r w:rsidR="007D7CF5">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les montants annuels des </w:t>
      </w:r>
      <w:r w:rsidR="007D7CF5">
        <w:rPr>
          <w:sz w:val="24"/>
          <w:szCs w:val="24"/>
          <w:lang w:val="fr"/>
        </w:rPr>
        <w:t>bordereaux</w:t>
      </w:r>
      <w:r w:rsidRPr="000B1296">
        <w:rPr>
          <w:sz w:val="24"/>
          <w:szCs w:val="24"/>
          <w:lang w:val="fr"/>
        </w:rPr>
        <w:t xml:space="preserve"> de prix d</w:t>
      </w:r>
      <w:r w:rsidR="00C14E96">
        <w:rPr>
          <w:sz w:val="24"/>
          <w:szCs w:val="24"/>
          <w:lang w:val="fr"/>
        </w:rPr>
        <w:t>es</w:t>
      </w:r>
      <w:r w:rsidRPr="000B1296">
        <w:rPr>
          <w:sz w:val="24"/>
          <w:szCs w:val="24"/>
          <w:lang w:val="fr"/>
        </w:rPr>
        <w:t xml:space="preserve"> Service</w:t>
      </w:r>
      <w:r w:rsidR="00C14E96">
        <w:rPr>
          <w:sz w:val="24"/>
          <w:szCs w:val="24"/>
          <w:lang w:val="fr"/>
        </w:rPr>
        <w:t>s</w:t>
      </w:r>
      <w:r w:rsidRPr="000B1296">
        <w:rPr>
          <w:sz w:val="24"/>
          <w:szCs w:val="24"/>
          <w:lang w:val="fr"/>
        </w:rPr>
        <w:t xml:space="preserve"> d’</w:t>
      </w:r>
      <w:r w:rsidR="007D7CF5">
        <w:rPr>
          <w:sz w:val="24"/>
          <w:szCs w:val="24"/>
          <w:lang w:val="fr"/>
        </w:rPr>
        <w:t>E</w:t>
      </w:r>
      <w:r w:rsidRPr="000B1296">
        <w:rPr>
          <w:sz w:val="24"/>
          <w:szCs w:val="24"/>
          <w:lang w:val="fr"/>
        </w:rPr>
        <w:t xml:space="preserve">xploitation, ajustés </w:t>
      </w:r>
      <w:r w:rsidRPr="00C14E96">
        <w:rPr>
          <w:bCs/>
          <w:sz w:val="24"/>
          <w:szCs w:val="24"/>
          <w:lang w:val="fr"/>
        </w:rPr>
        <w:t>conformément à</w:t>
      </w:r>
      <w:r w:rsidRPr="000B1296">
        <w:rPr>
          <w:b/>
          <w:sz w:val="24"/>
          <w:szCs w:val="24"/>
          <w:lang w:val="fr"/>
        </w:rPr>
        <w:t xml:space="preserve"> l’IP </w:t>
      </w:r>
      <w:r w:rsidR="00922B5E">
        <w:rPr>
          <w:b/>
          <w:sz w:val="24"/>
          <w:szCs w:val="24"/>
          <w:lang w:val="fr"/>
        </w:rPr>
        <w:t>51</w:t>
      </w:r>
      <w:r w:rsidR="00C14E96">
        <w:rPr>
          <w:b/>
          <w:sz w:val="24"/>
          <w:szCs w:val="24"/>
          <w:lang w:val="fr"/>
        </w:rPr>
        <w:t>.</w:t>
      </w:r>
      <w:r w:rsidRPr="000B1296">
        <w:rPr>
          <w:b/>
          <w:sz w:val="24"/>
          <w:szCs w:val="24"/>
          <w:lang w:val="fr"/>
        </w:rPr>
        <w:t>1</w:t>
      </w:r>
      <w:r w:rsidRPr="000B1296">
        <w:rPr>
          <w:sz w:val="24"/>
          <w:szCs w:val="24"/>
          <w:lang w:val="fr"/>
        </w:rPr>
        <w:t xml:space="preserve"> </w:t>
      </w:r>
      <w:r w:rsidRPr="00C14E96">
        <w:rPr>
          <w:b/>
          <w:bCs/>
          <w:sz w:val="24"/>
          <w:szCs w:val="24"/>
          <w:lang w:val="fr"/>
        </w:rPr>
        <w:t xml:space="preserve">(a) </w:t>
      </w:r>
      <w:r w:rsidR="0015000E">
        <w:rPr>
          <w:b/>
          <w:bCs/>
          <w:sz w:val="24"/>
          <w:szCs w:val="24"/>
          <w:lang w:val="fr"/>
        </w:rPr>
        <w:t>à</w:t>
      </w:r>
      <w:r w:rsidRPr="00C14E96">
        <w:rPr>
          <w:b/>
          <w:bCs/>
          <w:sz w:val="24"/>
          <w:szCs w:val="24"/>
          <w:lang w:val="fr"/>
        </w:rPr>
        <w:t xml:space="preserve"> (e)</w:t>
      </w:r>
      <w:r w:rsidRPr="000B1296">
        <w:rPr>
          <w:sz w:val="24"/>
          <w:szCs w:val="24"/>
          <w:lang w:val="fr"/>
        </w:rPr>
        <w:t xml:space="preserve">, seront actualisés en utilisant un facteur d’actualisation de [...] %. L’année de base de </w:t>
      </w:r>
      <w:r w:rsidR="00C14E96">
        <w:rPr>
          <w:sz w:val="24"/>
          <w:szCs w:val="24"/>
          <w:lang w:val="fr"/>
        </w:rPr>
        <w:t>l’</w:t>
      </w:r>
      <w:r w:rsidR="002520F0">
        <w:rPr>
          <w:sz w:val="24"/>
          <w:szCs w:val="24"/>
          <w:lang w:val="fr"/>
        </w:rPr>
        <w:t>actualisation</w:t>
      </w:r>
      <w:r w:rsidRPr="000B1296">
        <w:rPr>
          <w:sz w:val="24"/>
          <w:szCs w:val="24"/>
          <w:lang w:val="fr"/>
        </w:rPr>
        <w:t xml:space="preserve"> est l’année précédant la première année de la période de</w:t>
      </w:r>
      <w:r w:rsidR="002520F0">
        <w:rPr>
          <w:sz w:val="24"/>
          <w:szCs w:val="24"/>
          <w:lang w:val="fr"/>
        </w:rPr>
        <w:t>s</w:t>
      </w:r>
      <w:r w:rsidRPr="000B1296">
        <w:rPr>
          <w:sz w:val="24"/>
          <w:szCs w:val="24"/>
          <w:lang w:val="fr"/>
        </w:rPr>
        <w:t xml:space="preserve"> </w:t>
      </w:r>
      <w:r w:rsidR="002520F0">
        <w:rPr>
          <w:sz w:val="24"/>
          <w:szCs w:val="24"/>
          <w:lang w:val="fr"/>
        </w:rPr>
        <w:t>S</w:t>
      </w:r>
      <w:r w:rsidRPr="000B1296">
        <w:rPr>
          <w:sz w:val="24"/>
          <w:szCs w:val="24"/>
          <w:lang w:val="fr"/>
        </w:rPr>
        <w:t>ervice</w:t>
      </w:r>
      <w:r w:rsidR="002520F0">
        <w:rPr>
          <w:sz w:val="24"/>
          <w:szCs w:val="24"/>
          <w:lang w:val="fr"/>
        </w:rPr>
        <w:t>s</w:t>
      </w:r>
      <w:r w:rsidRPr="000B1296">
        <w:rPr>
          <w:sz w:val="24"/>
          <w:szCs w:val="24"/>
          <w:lang w:val="fr"/>
        </w:rPr>
        <w:t xml:space="preserve"> d’</w:t>
      </w:r>
      <w:r w:rsidR="002520F0">
        <w:rPr>
          <w:sz w:val="24"/>
          <w:szCs w:val="24"/>
          <w:lang w:val="fr"/>
        </w:rPr>
        <w:t>E</w:t>
      </w:r>
      <w:r w:rsidRPr="000B1296">
        <w:rPr>
          <w:sz w:val="24"/>
          <w:szCs w:val="24"/>
          <w:lang w:val="fr"/>
        </w:rPr>
        <w:t xml:space="preserve">xploitation. </w:t>
      </w:r>
    </w:p>
    <w:p w14:paraId="657ECDD9" w14:textId="77777777" w:rsidR="000B1296" w:rsidRPr="000B1296" w:rsidRDefault="000B1296" w:rsidP="00C14E96">
      <w:pPr>
        <w:ind w:left="1260"/>
        <w:rPr>
          <w:sz w:val="24"/>
          <w:szCs w:val="24"/>
        </w:rPr>
      </w:pPr>
    </w:p>
    <w:p w14:paraId="4CABDB7E" w14:textId="4A32B1CE" w:rsidR="000B1296" w:rsidRDefault="000B1296" w:rsidP="00C14E96">
      <w:pPr>
        <w:ind w:left="1260"/>
        <w:jc w:val="both"/>
        <w:rPr>
          <w:sz w:val="24"/>
          <w:szCs w:val="24"/>
          <w:lang w:val="fr"/>
        </w:rPr>
      </w:pPr>
      <w:r w:rsidRPr="000B1296">
        <w:rPr>
          <w:sz w:val="24"/>
          <w:szCs w:val="24"/>
          <w:lang w:val="fr"/>
        </w:rPr>
        <w:t>Pour plus de certitude, les valeurs actualis</w:t>
      </w:r>
      <w:r w:rsidR="00C14E96">
        <w:rPr>
          <w:sz w:val="24"/>
          <w:szCs w:val="24"/>
          <w:lang w:val="fr"/>
        </w:rPr>
        <w:t>é</w:t>
      </w:r>
      <w:r w:rsidRPr="000B1296">
        <w:rPr>
          <w:sz w:val="24"/>
          <w:szCs w:val="24"/>
          <w:lang w:val="fr"/>
        </w:rPr>
        <w:t xml:space="preserve">es nettes </w:t>
      </w:r>
      <w:r w:rsidR="00C363A2">
        <w:rPr>
          <w:sz w:val="24"/>
          <w:szCs w:val="24"/>
          <w:lang w:val="fr"/>
        </w:rPr>
        <w:t>sero</w:t>
      </w:r>
      <w:r w:rsidR="00C363A2" w:rsidRPr="000B1296">
        <w:rPr>
          <w:sz w:val="24"/>
          <w:szCs w:val="24"/>
          <w:lang w:val="fr"/>
        </w:rPr>
        <w:t xml:space="preserve">nt </w:t>
      </w:r>
      <w:r w:rsidRPr="000B1296">
        <w:rPr>
          <w:sz w:val="24"/>
          <w:szCs w:val="24"/>
          <w:lang w:val="fr"/>
        </w:rPr>
        <w:t xml:space="preserve">déterminées en appliquant les facteurs d’actualisation suivants aux montants annuels des formulaires de </w:t>
      </w:r>
      <w:r w:rsidR="007A635C">
        <w:rPr>
          <w:sz w:val="24"/>
          <w:szCs w:val="24"/>
          <w:lang w:val="fr"/>
        </w:rPr>
        <w:t>P</w:t>
      </w:r>
      <w:r w:rsidRPr="000B1296">
        <w:rPr>
          <w:sz w:val="24"/>
          <w:szCs w:val="24"/>
          <w:lang w:val="fr"/>
        </w:rPr>
        <w:t>roposition pendant la période de</w:t>
      </w:r>
      <w:r w:rsidR="00C14E96">
        <w:rPr>
          <w:sz w:val="24"/>
          <w:szCs w:val="24"/>
          <w:lang w:val="fr"/>
        </w:rPr>
        <w:t>s</w:t>
      </w:r>
      <w:r w:rsidRPr="000B1296">
        <w:rPr>
          <w:sz w:val="24"/>
          <w:szCs w:val="24"/>
          <w:lang w:val="fr"/>
        </w:rPr>
        <w:t xml:space="preserve"> </w:t>
      </w:r>
      <w:r w:rsidR="007A635C">
        <w:rPr>
          <w:sz w:val="24"/>
          <w:szCs w:val="24"/>
          <w:lang w:val="fr"/>
        </w:rPr>
        <w:t>S</w:t>
      </w:r>
      <w:r w:rsidRPr="000B1296">
        <w:rPr>
          <w:sz w:val="24"/>
          <w:szCs w:val="24"/>
          <w:lang w:val="fr"/>
        </w:rPr>
        <w:t>ervice</w:t>
      </w:r>
      <w:r w:rsidR="00C14E96">
        <w:rPr>
          <w:sz w:val="24"/>
          <w:szCs w:val="24"/>
          <w:lang w:val="fr"/>
        </w:rPr>
        <w:t>s</w:t>
      </w:r>
      <w:r w:rsidRPr="000B1296">
        <w:rPr>
          <w:sz w:val="24"/>
          <w:szCs w:val="24"/>
          <w:lang w:val="fr"/>
        </w:rPr>
        <w:t xml:space="preserve"> d’</w:t>
      </w:r>
      <w:r w:rsidR="007A635C">
        <w:rPr>
          <w:sz w:val="24"/>
          <w:szCs w:val="24"/>
          <w:lang w:val="fr"/>
        </w:rPr>
        <w:t>E</w:t>
      </w:r>
      <w:r w:rsidRPr="000B1296">
        <w:rPr>
          <w:sz w:val="24"/>
          <w:szCs w:val="24"/>
          <w:lang w:val="fr"/>
        </w:rPr>
        <w:t>xploitation.</w:t>
      </w:r>
    </w:p>
    <w:p w14:paraId="1ABF397B" w14:textId="282D72B9" w:rsidR="00C14E96" w:rsidRDefault="00C14E96" w:rsidP="00C14E96">
      <w:pPr>
        <w:ind w:left="1260"/>
        <w:jc w:val="both"/>
        <w:rPr>
          <w:sz w:val="24"/>
          <w:szCs w:val="24"/>
        </w:rPr>
      </w:pPr>
    </w:p>
    <w:p w14:paraId="78104C8F" w14:textId="77777777" w:rsidR="000B1296" w:rsidRPr="000B1296" w:rsidRDefault="000B1296" w:rsidP="000B1296">
      <w:pPr>
        <w:ind w:left="595"/>
        <w:rPr>
          <w:sz w:val="24"/>
          <w:szCs w:val="24"/>
        </w:rPr>
      </w:pPr>
    </w:p>
    <w:tbl>
      <w:tblPr>
        <w:tblStyle w:val="TableGrid"/>
        <w:tblW w:w="0" w:type="auto"/>
        <w:tblInd w:w="1951" w:type="dxa"/>
        <w:tblLook w:val="04A0" w:firstRow="1" w:lastRow="0" w:firstColumn="1" w:lastColumn="0" w:noHBand="0" w:noVBand="1"/>
      </w:tblPr>
      <w:tblGrid>
        <w:gridCol w:w="2757"/>
        <w:gridCol w:w="3870"/>
      </w:tblGrid>
      <w:tr w:rsidR="000B1296" w:rsidRPr="000B1296" w14:paraId="19F07DF1" w14:textId="77777777" w:rsidTr="00233B68">
        <w:trPr>
          <w:cantSplit/>
        </w:trPr>
        <w:tc>
          <w:tcPr>
            <w:tcW w:w="2757" w:type="dxa"/>
            <w:shd w:val="clear" w:color="auto" w:fill="D9D9D9" w:themeFill="background1" w:themeFillShade="D9"/>
            <w:tcMar>
              <w:top w:w="28" w:type="dxa"/>
              <w:left w:w="28" w:type="dxa"/>
              <w:bottom w:w="28" w:type="dxa"/>
              <w:right w:w="28" w:type="dxa"/>
            </w:tcMar>
          </w:tcPr>
          <w:p w14:paraId="2455F759" w14:textId="15DC0C0C" w:rsidR="000B1296" w:rsidRPr="000B1296" w:rsidRDefault="000B1296" w:rsidP="00951B4F">
            <w:pPr>
              <w:rPr>
                <w:sz w:val="24"/>
                <w:szCs w:val="24"/>
              </w:rPr>
            </w:pPr>
            <w:r w:rsidRPr="000B1296">
              <w:rPr>
                <w:sz w:val="24"/>
                <w:szCs w:val="24"/>
                <w:lang w:val="fr"/>
              </w:rPr>
              <w:t>Période d’</w:t>
            </w:r>
            <w:r w:rsidR="007A635C">
              <w:rPr>
                <w:sz w:val="24"/>
                <w:szCs w:val="24"/>
                <w:lang w:val="fr"/>
              </w:rPr>
              <w:t>E</w:t>
            </w:r>
            <w:r w:rsidR="002520F0">
              <w:rPr>
                <w:sz w:val="24"/>
                <w:szCs w:val="24"/>
                <w:lang w:val="fr"/>
              </w:rPr>
              <w:t>xploitation</w:t>
            </w:r>
          </w:p>
        </w:tc>
        <w:tc>
          <w:tcPr>
            <w:tcW w:w="3870" w:type="dxa"/>
            <w:shd w:val="clear" w:color="auto" w:fill="D9D9D9" w:themeFill="background1" w:themeFillShade="D9"/>
            <w:tcMar>
              <w:top w:w="28" w:type="dxa"/>
              <w:left w:w="28" w:type="dxa"/>
              <w:bottom w:w="28" w:type="dxa"/>
              <w:right w:w="28" w:type="dxa"/>
            </w:tcMar>
          </w:tcPr>
          <w:p w14:paraId="10FECC4E" w14:textId="31F28689" w:rsidR="000B1296" w:rsidRPr="000B1296" w:rsidRDefault="000B1296" w:rsidP="00951B4F">
            <w:pPr>
              <w:rPr>
                <w:sz w:val="24"/>
                <w:szCs w:val="24"/>
              </w:rPr>
            </w:pPr>
            <w:r w:rsidRPr="000B1296">
              <w:rPr>
                <w:sz w:val="24"/>
                <w:szCs w:val="24"/>
                <w:lang w:val="fr"/>
              </w:rPr>
              <w:t>Facteur d’</w:t>
            </w:r>
            <w:r w:rsidR="002520F0">
              <w:rPr>
                <w:sz w:val="24"/>
                <w:szCs w:val="24"/>
                <w:lang w:val="fr"/>
              </w:rPr>
              <w:t>actu</w:t>
            </w:r>
            <w:r w:rsidR="00CF36CA">
              <w:rPr>
                <w:sz w:val="24"/>
                <w:szCs w:val="24"/>
                <w:lang w:val="fr"/>
              </w:rPr>
              <w:t>a</w:t>
            </w:r>
            <w:r w:rsidR="002520F0">
              <w:rPr>
                <w:sz w:val="24"/>
                <w:szCs w:val="24"/>
                <w:lang w:val="fr"/>
              </w:rPr>
              <w:t>lisation</w:t>
            </w:r>
            <w:r w:rsidRPr="000B1296">
              <w:rPr>
                <w:sz w:val="24"/>
                <w:szCs w:val="24"/>
                <w:lang w:val="fr"/>
              </w:rPr>
              <w:t xml:space="preserve"> à appliquer</w:t>
            </w:r>
          </w:p>
        </w:tc>
      </w:tr>
      <w:tr w:rsidR="000B1296" w:rsidRPr="000B1296" w14:paraId="01B66599" w14:textId="77777777" w:rsidTr="00233B68">
        <w:trPr>
          <w:cantSplit/>
        </w:trPr>
        <w:tc>
          <w:tcPr>
            <w:tcW w:w="2757" w:type="dxa"/>
            <w:tcMar>
              <w:top w:w="28" w:type="dxa"/>
              <w:left w:w="28" w:type="dxa"/>
              <w:bottom w:w="28" w:type="dxa"/>
              <w:right w:w="28" w:type="dxa"/>
            </w:tcMar>
          </w:tcPr>
          <w:p w14:paraId="3A1C4378" w14:textId="77777777" w:rsidR="000B1296" w:rsidRPr="000B1296" w:rsidRDefault="000B1296" w:rsidP="00951B4F">
            <w:pPr>
              <w:rPr>
                <w:sz w:val="24"/>
                <w:szCs w:val="24"/>
              </w:rPr>
            </w:pPr>
            <w:r w:rsidRPr="000B1296">
              <w:rPr>
                <w:sz w:val="24"/>
                <w:szCs w:val="24"/>
                <w:lang w:val="fr"/>
              </w:rPr>
              <w:t>Année 1</w:t>
            </w:r>
          </w:p>
        </w:tc>
        <w:tc>
          <w:tcPr>
            <w:tcW w:w="3870" w:type="dxa"/>
            <w:tcMar>
              <w:top w:w="28" w:type="dxa"/>
              <w:left w:w="28" w:type="dxa"/>
              <w:bottom w:w="28" w:type="dxa"/>
              <w:right w:w="28" w:type="dxa"/>
            </w:tcMar>
          </w:tcPr>
          <w:p w14:paraId="69551FEB" w14:textId="77777777" w:rsidR="000B1296" w:rsidRPr="000B1296" w:rsidRDefault="000B1296" w:rsidP="00951B4F">
            <w:pPr>
              <w:rPr>
                <w:sz w:val="24"/>
                <w:szCs w:val="24"/>
              </w:rPr>
            </w:pPr>
          </w:p>
        </w:tc>
      </w:tr>
      <w:tr w:rsidR="000B1296" w:rsidRPr="000B1296" w14:paraId="3E31D6B3" w14:textId="77777777" w:rsidTr="00233B68">
        <w:trPr>
          <w:cantSplit/>
        </w:trPr>
        <w:tc>
          <w:tcPr>
            <w:tcW w:w="2757" w:type="dxa"/>
            <w:tcMar>
              <w:top w:w="28" w:type="dxa"/>
              <w:left w:w="28" w:type="dxa"/>
              <w:bottom w:w="28" w:type="dxa"/>
              <w:right w:w="28" w:type="dxa"/>
            </w:tcMar>
          </w:tcPr>
          <w:p w14:paraId="4D644F49" w14:textId="77777777" w:rsidR="000B1296" w:rsidRPr="000B1296" w:rsidRDefault="000B1296" w:rsidP="00951B4F">
            <w:pPr>
              <w:rPr>
                <w:sz w:val="24"/>
                <w:szCs w:val="24"/>
              </w:rPr>
            </w:pPr>
            <w:r w:rsidRPr="000B1296">
              <w:rPr>
                <w:sz w:val="24"/>
                <w:szCs w:val="24"/>
                <w:lang w:val="fr"/>
              </w:rPr>
              <w:t>Année 2</w:t>
            </w:r>
          </w:p>
        </w:tc>
        <w:tc>
          <w:tcPr>
            <w:tcW w:w="3870" w:type="dxa"/>
            <w:tcMar>
              <w:top w:w="28" w:type="dxa"/>
              <w:left w:w="28" w:type="dxa"/>
              <w:bottom w:w="28" w:type="dxa"/>
              <w:right w:w="28" w:type="dxa"/>
            </w:tcMar>
          </w:tcPr>
          <w:p w14:paraId="1C427FE9" w14:textId="77777777" w:rsidR="000B1296" w:rsidRPr="000B1296" w:rsidRDefault="000B1296" w:rsidP="00951B4F">
            <w:pPr>
              <w:rPr>
                <w:sz w:val="24"/>
                <w:szCs w:val="24"/>
              </w:rPr>
            </w:pPr>
          </w:p>
        </w:tc>
      </w:tr>
      <w:tr w:rsidR="000B1296" w:rsidRPr="000B1296" w14:paraId="426D739A" w14:textId="77777777" w:rsidTr="00233B68">
        <w:trPr>
          <w:cantSplit/>
        </w:trPr>
        <w:tc>
          <w:tcPr>
            <w:tcW w:w="2757" w:type="dxa"/>
            <w:tcMar>
              <w:top w:w="28" w:type="dxa"/>
              <w:left w:w="28" w:type="dxa"/>
              <w:bottom w:w="28" w:type="dxa"/>
              <w:right w:w="28" w:type="dxa"/>
            </w:tcMar>
          </w:tcPr>
          <w:p w14:paraId="19066EB1" w14:textId="77777777" w:rsidR="000B1296" w:rsidRPr="000B1296" w:rsidRDefault="000B1296" w:rsidP="00951B4F">
            <w:pPr>
              <w:rPr>
                <w:sz w:val="24"/>
                <w:szCs w:val="24"/>
              </w:rPr>
            </w:pPr>
            <w:r w:rsidRPr="000B1296">
              <w:rPr>
                <w:sz w:val="24"/>
                <w:szCs w:val="24"/>
                <w:lang w:val="fr"/>
              </w:rPr>
              <w:t>Année 3</w:t>
            </w:r>
          </w:p>
        </w:tc>
        <w:tc>
          <w:tcPr>
            <w:tcW w:w="3870" w:type="dxa"/>
            <w:tcMar>
              <w:top w:w="28" w:type="dxa"/>
              <w:left w:w="28" w:type="dxa"/>
              <w:bottom w:w="28" w:type="dxa"/>
              <w:right w:w="28" w:type="dxa"/>
            </w:tcMar>
          </w:tcPr>
          <w:p w14:paraId="26D131BA" w14:textId="77777777" w:rsidR="000B1296" w:rsidRPr="000B1296" w:rsidRDefault="000B1296" w:rsidP="00951B4F">
            <w:pPr>
              <w:rPr>
                <w:sz w:val="24"/>
                <w:szCs w:val="24"/>
              </w:rPr>
            </w:pPr>
          </w:p>
        </w:tc>
      </w:tr>
      <w:tr w:rsidR="000B1296" w:rsidRPr="000B1296" w14:paraId="2C0B40E8" w14:textId="77777777" w:rsidTr="00233B68">
        <w:trPr>
          <w:cantSplit/>
        </w:trPr>
        <w:tc>
          <w:tcPr>
            <w:tcW w:w="2757" w:type="dxa"/>
            <w:tcMar>
              <w:top w:w="28" w:type="dxa"/>
              <w:left w:w="28" w:type="dxa"/>
              <w:bottom w:w="28" w:type="dxa"/>
              <w:right w:w="28" w:type="dxa"/>
            </w:tcMar>
          </w:tcPr>
          <w:p w14:paraId="7BF8BC46" w14:textId="77777777" w:rsidR="000B1296" w:rsidRPr="000B1296" w:rsidRDefault="000B1296" w:rsidP="00951B4F">
            <w:pPr>
              <w:rPr>
                <w:i/>
                <w:sz w:val="24"/>
                <w:szCs w:val="24"/>
              </w:rPr>
            </w:pPr>
            <w:r w:rsidRPr="000B1296">
              <w:rPr>
                <w:i/>
                <w:sz w:val="24"/>
                <w:szCs w:val="24"/>
                <w:lang w:val="fr"/>
              </w:rPr>
              <w:t>Etc.</w:t>
            </w:r>
          </w:p>
        </w:tc>
        <w:tc>
          <w:tcPr>
            <w:tcW w:w="3870" w:type="dxa"/>
            <w:tcMar>
              <w:top w:w="28" w:type="dxa"/>
              <w:left w:w="28" w:type="dxa"/>
              <w:bottom w:w="28" w:type="dxa"/>
              <w:right w:w="28" w:type="dxa"/>
            </w:tcMar>
          </w:tcPr>
          <w:p w14:paraId="105BC7C3" w14:textId="77777777" w:rsidR="000B1296" w:rsidRPr="000B1296" w:rsidRDefault="000B1296" w:rsidP="00951B4F">
            <w:pPr>
              <w:rPr>
                <w:sz w:val="24"/>
                <w:szCs w:val="24"/>
              </w:rPr>
            </w:pPr>
          </w:p>
        </w:tc>
      </w:tr>
    </w:tbl>
    <w:p w14:paraId="33E9A1C1" w14:textId="77777777" w:rsidR="000B1296" w:rsidRPr="000B1296" w:rsidRDefault="000B1296" w:rsidP="0063132A">
      <w:pPr>
        <w:pStyle w:val="Heading4"/>
        <w:numPr>
          <w:ilvl w:val="0"/>
          <w:numId w:val="0"/>
        </w:numPr>
        <w:ind w:left="1512" w:hanging="648"/>
        <w:rPr>
          <w:noProof/>
          <w:szCs w:val="24"/>
        </w:rPr>
      </w:pPr>
      <w:bookmarkStart w:id="282" w:name="_Toc442256254"/>
      <w:bookmarkStart w:id="283" w:name="_Toc450635237"/>
      <w:bookmarkStart w:id="284"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47C5C7F7" w:rsidR="00047CA1" w:rsidRPr="00A82823" w:rsidRDefault="00047CA1" w:rsidP="00047CA1">
      <w:pPr>
        <w:shd w:val="clear" w:color="auto" w:fill="FDFDFD"/>
        <w:ind w:left="108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00F63100">
        <w:rPr>
          <w:i/>
          <w:iCs/>
          <w:sz w:val="24"/>
          <w:szCs w:val="24"/>
          <w:lang w:eastAsia="en-US"/>
        </w:rPr>
        <w:t>4</w:t>
      </w:r>
      <w:r w:rsidRPr="00A82823">
        <w:rPr>
          <w:i/>
          <w:iCs/>
          <w:sz w:val="24"/>
          <w:szCs w:val="24"/>
          <w:lang w:eastAsia="en-US"/>
        </w:rPr>
        <w:t>3.2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282"/>
    <w:bookmarkEnd w:id="283"/>
    <w:bookmarkEnd w:id="284"/>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2FA3C7C0" w14:textId="77777777" w:rsidR="00833BEC" w:rsidRPr="00B4328A" w:rsidRDefault="00833BEC" w:rsidP="00833BEC">
      <w:pPr>
        <w:pStyle w:val="SEC3h1"/>
        <w:rPr>
          <w:lang w:val="fr-FR"/>
        </w:rPr>
      </w:pPr>
    </w:p>
    <w:p w14:paraId="6DA06F66" w14:textId="2920D1B1" w:rsidR="00D74B8F" w:rsidRPr="003B5732" w:rsidRDefault="00D74B8F" w:rsidP="003B5732">
      <w:pPr>
        <w:pStyle w:val="SEC3h2"/>
        <w:numPr>
          <w:ilvl w:val="6"/>
          <w:numId w:val="169"/>
        </w:numPr>
        <w:rPr>
          <w:lang w:val="fr-FR"/>
        </w:rPr>
      </w:pPr>
      <w:bookmarkStart w:id="285" w:name="_Toc138683311"/>
      <w:r w:rsidRPr="003B5732">
        <w:rPr>
          <w:lang w:val="fr-FR"/>
        </w:rPr>
        <w:t>Evaluation Combinée</w:t>
      </w:r>
      <w:bookmarkEnd w:id="285"/>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7777777" w:rsidR="00AF4DDC" w:rsidRDefault="00AF4DDC" w:rsidP="002974E1">
            <w:pPr>
              <w:pStyle w:val="Footer"/>
              <w:spacing w:after="120"/>
              <w:ind w:left="900" w:right="171" w:hanging="295"/>
              <w:jc w:val="both"/>
              <w:rPr>
                <w:lang w:val="fr-FR"/>
              </w:rPr>
            </w:pPr>
            <w:r w:rsidRPr="00B4328A">
              <w:rPr>
                <w:lang w:val="fr-FR"/>
              </w:rPr>
              <w:tab/>
              <w:t>La Proposition ayant obtenu le Score évalué (B) le plus élevé parmi toutes les Propositions conformes sera la Proposition la plus avantageuse à la condition que le Proposant est qualifié pour exécuter le Marché.</w:t>
            </w:r>
          </w:p>
          <w:p w14:paraId="50CE8F11" w14:textId="1EB1CFC9" w:rsidR="00047CA1" w:rsidRPr="003B5732" w:rsidRDefault="00047CA1" w:rsidP="003B5732">
            <w:pPr>
              <w:pStyle w:val="SEC3h2"/>
              <w:numPr>
                <w:ilvl w:val="6"/>
                <w:numId w:val="169"/>
              </w:numPr>
              <w:rPr>
                <w:lang w:val="fr-FR"/>
              </w:rPr>
            </w:pPr>
            <w:bookmarkStart w:id="286" w:name="_Toc138683312"/>
            <w:r w:rsidRPr="003B5732">
              <w:rPr>
                <w:lang w:val="fr-FR"/>
              </w:rPr>
              <w:t xml:space="preserve">Contrats multiples (IP </w:t>
            </w:r>
            <w:r w:rsidR="00FC2CEC" w:rsidRPr="003B5732">
              <w:rPr>
                <w:lang w:val="fr-FR"/>
              </w:rPr>
              <w:t>51</w:t>
            </w:r>
            <w:r w:rsidRPr="003B5732">
              <w:rPr>
                <w:lang w:val="fr-FR"/>
              </w:rPr>
              <w:t>.3)</w:t>
            </w:r>
            <w:bookmarkEnd w:id="286"/>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4D475EA6" w:rsidR="00047CA1" w:rsidRPr="00B4328A" w:rsidRDefault="00047CA1" w:rsidP="002974E1">
            <w:pPr>
              <w:pStyle w:val="Footer"/>
              <w:spacing w:after="120"/>
              <w:ind w:left="900" w:right="171" w:hanging="295"/>
              <w:jc w:val="both"/>
              <w:rPr>
                <w:lang w:val="fr-FR"/>
              </w:rPr>
            </w:pPr>
            <w:r w:rsidRPr="000B1296">
              <w:rPr>
                <w:bCs/>
                <w:noProof/>
                <w:szCs w:val="24"/>
                <w:lang w:val="fr"/>
              </w:rPr>
              <w:t xml:space="preserve">Les </w:t>
            </w:r>
            <w:r>
              <w:rPr>
                <w:bCs/>
                <w:noProof/>
                <w:szCs w:val="24"/>
                <w:lang w:val="fr"/>
              </w:rPr>
              <w:t xml:space="preserve">rabais </w:t>
            </w:r>
            <w:r w:rsidRPr="000B1296">
              <w:rPr>
                <w:bCs/>
                <w:noProof/>
                <w:szCs w:val="24"/>
                <w:lang w:val="fr"/>
              </w:rPr>
              <w:t>c</w:t>
            </w:r>
            <w:r>
              <w:rPr>
                <w:bCs/>
                <w:noProof/>
                <w:szCs w:val="24"/>
                <w:lang w:val="fr"/>
              </w:rPr>
              <w:t>onditionnels</w:t>
            </w:r>
            <w:r w:rsidRPr="000B1296">
              <w:rPr>
                <w:bCs/>
                <w:noProof/>
                <w:szCs w:val="24"/>
                <w:lang w:val="fr"/>
              </w:rPr>
              <w:t xml:space="preserve">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6"/>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287" w:name="_Toc438266927"/>
      <w:bookmarkStart w:id="288" w:name="_Toc438267901"/>
      <w:bookmarkStart w:id="289" w:name="_Toc438366667"/>
      <w:bookmarkStart w:id="290" w:name="_Toc213669839"/>
      <w:bookmarkStart w:id="291" w:name="_Toc467977929"/>
      <w:bookmarkStart w:id="292" w:name="_Toc138683431"/>
      <w:r w:rsidRPr="000C1F9C">
        <w:t xml:space="preserve">Section IV. Formulaires de </w:t>
      </w:r>
      <w:bookmarkEnd w:id="287"/>
      <w:bookmarkEnd w:id="288"/>
      <w:bookmarkEnd w:id="289"/>
      <w:bookmarkEnd w:id="290"/>
      <w:r w:rsidRPr="000C1F9C">
        <w:t>Propositions</w:t>
      </w:r>
      <w:bookmarkEnd w:id="291"/>
      <w:bookmarkEnd w:id="292"/>
    </w:p>
    <w:p w14:paraId="11D54C26" w14:textId="5DB56FCD" w:rsidR="00AF135B" w:rsidRDefault="00AF135B" w:rsidP="00A0505C">
      <w:pPr>
        <w:spacing w:before="120" w:after="120"/>
        <w:rPr>
          <w:sz w:val="28"/>
          <w:u w:val="single"/>
        </w:rPr>
      </w:pPr>
    </w:p>
    <w:p w14:paraId="148EE6E3" w14:textId="493C5D05" w:rsidR="00951B4F" w:rsidRDefault="00951B4F" w:rsidP="00A0505C">
      <w:pPr>
        <w:spacing w:before="120" w:after="120"/>
        <w:rPr>
          <w:sz w:val="28"/>
          <w:u w:val="single"/>
        </w:rPr>
      </w:pPr>
    </w:p>
    <w:p w14:paraId="72D07D1A" w14:textId="77777777"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Tableau des formulaires</w:t>
      </w:r>
    </w:p>
    <w:p w14:paraId="0F787614" w14:textId="651FAF26" w:rsidR="00DE373A"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CF471F">
        <w:rPr>
          <w:sz w:val="28"/>
        </w:rPr>
        <w:instrText>,</w:instrText>
      </w:r>
      <w:r>
        <w:rPr>
          <w:sz w:val="28"/>
        </w:rPr>
        <w:instrText>1</w:instrText>
      </w:r>
      <w:r w:rsidR="00CF471F">
        <w:rPr>
          <w:sz w:val="28"/>
        </w:rPr>
        <w:instrText>,</w:instrText>
      </w:r>
      <w:r>
        <w:rPr>
          <w:sz w:val="28"/>
        </w:rPr>
        <w:instrText>Sec IV H2</w:instrText>
      </w:r>
      <w:r w:rsidR="00CF471F">
        <w:rPr>
          <w:sz w:val="28"/>
        </w:rPr>
        <w:instrText>,</w:instrText>
      </w:r>
      <w:r>
        <w:rPr>
          <w:sz w:val="28"/>
        </w:rPr>
        <w:instrText xml:space="preserve">2" </w:instrText>
      </w:r>
      <w:r>
        <w:rPr>
          <w:sz w:val="28"/>
        </w:rPr>
        <w:fldChar w:fldCharType="separate"/>
      </w:r>
      <w:hyperlink w:anchor="_Toc138683264" w:history="1">
        <w:r w:rsidR="00DE373A" w:rsidRPr="0007286C">
          <w:rPr>
            <w:rStyle w:val="Hyperlink"/>
            <w:noProof/>
          </w:rPr>
          <w:t>Formulaires de Propositions</w:t>
        </w:r>
        <w:r w:rsidR="00DE373A">
          <w:rPr>
            <w:noProof/>
            <w:webHidden/>
          </w:rPr>
          <w:tab/>
        </w:r>
        <w:r w:rsidR="00DE373A">
          <w:rPr>
            <w:noProof/>
            <w:webHidden/>
          </w:rPr>
          <w:fldChar w:fldCharType="begin"/>
        </w:r>
        <w:r w:rsidR="00DE373A">
          <w:rPr>
            <w:noProof/>
            <w:webHidden/>
          </w:rPr>
          <w:instrText xml:space="preserve"> PAGEREF _Toc138683264 \h </w:instrText>
        </w:r>
        <w:r w:rsidR="00DE373A">
          <w:rPr>
            <w:noProof/>
            <w:webHidden/>
          </w:rPr>
        </w:r>
        <w:r w:rsidR="00DE373A">
          <w:rPr>
            <w:noProof/>
            <w:webHidden/>
          </w:rPr>
          <w:fldChar w:fldCharType="separate"/>
        </w:r>
        <w:r w:rsidR="00DE373A">
          <w:rPr>
            <w:noProof/>
            <w:webHidden/>
          </w:rPr>
          <w:t>65</w:t>
        </w:r>
        <w:r w:rsidR="00DE373A">
          <w:rPr>
            <w:noProof/>
            <w:webHidden/>
          </w:rPr>
          <w:fldChar w:fldCharType="end"/>
        </w:r>
      </w:hyperlink>
    </w:p>
    <w:p w14:paraId="1B5697A3" w14:textId="60E7417C" w:rsidR="00DE373A" w:rsidRDefault="00CD1841">
      <w:pPr>
        <w:pStyle w:val="TOC2"/>
        <w:rPr>
          <w:rFonts w:asciiTheme="minorHAnsi" w:eastAsiaTheme="minorEastAsia" w:hAnsiTheme="minorHAnsi" w:cstheme="minorBidi"/>
          <w:sz w:val="22"/>
          <w:szCs w:val="22"/>
          <w:lang w:val="en-US" w:eastAsia="en-US"/>
        </w:rPr>
      </w:pPr>
      <w:hyperlink w:anchor="_Toc138683265" w:history="1">
        <w:r w:rsidR="00DE373A" w:rsidRPr="0007286C">
          <w:rPr>
            <w:rStyle w:val="Hyperlink"/>
          </w:rPr>
          <w:t>Lettre de Proposition de Première Etape</w:t>
        </w:r>
        <w:r w:rsidR="00DE373A">
          <w:rPr>
            <w:webHidden/>
          </w:rPr>
          <w:tab/>
        </w:r>
        <w:r w:rsidR="00DE373A">
          <w:rPr>
            <w:webHidden/>
          </w:rPr>
          <w:fldChar w:fldCharType="begin"/>
        </w:r>
        <w:r w:rsidR="00DE373A">
          <w:rPr>
            <w:webHidden/>
          </w:rPr>
          <w:instrText xml:space="preserve"> PAGEREF _Toc138683265 \h </w:instrText>
        </w:r>
        <w:r w:rsidR="00DE373A">
          <w:rPr>
            <w:webHidden/>
          </w:rPr>
        </w:r>
        <w:r w:rsidR="00DE373A">
          <w:rPr>
            <w:webHidden/>
          </w:rPr>
          <w:fldChar w:fldCharType="separate"/>
        </w:r>
        <w:r w:rsidR="00DE373A">
          <w:rPr>
            <w:webHidden/>
          </w:rPr>
          <w:t>65</w:t>
        </w:r>
        <w:r w:rsidR="00DE373A">
          <w:rPr>
            <w:webHidden/>
          </w:rPr>
          <w:fldChar w:fldCharType="end"/>
        </w:r>
      </w:hyperlink>
    </w:p>
    <w:p w14:paraId="64040ECC" w14:textId="65A9C370" w:rsidR="00DE373A" w:rsidRDefault="00CD1841">
      <w:pPr>
        <w:pStyle w:val="TOC2"/>
        <w:rPr>
          <w:rFonts w:asciiTheme="minorHAnsi" w:eastAsiaTheme="minorEastAsia" w:hAnsiTheme="minorHAnsi" w:cstheme="minorBidi"/>
          <w:sz w:val="22"/>
          <w:szCs w:val="22"/>
          <w:lang w:val="en-US" w:eastAsia="en-US"/>
        </w:rPr>
      </w:pPr>
      <w:hyperlink w:anchor="_Toc138683266" w:history="1">
        <w:r w:rsidR="00DE373A" w:rsidRPr="0007286C">
          <w:rPr>
            <w:rStyle w:val="Hyperlink"/>
          </w:rPr>
          <w:t>Lettre de Proposition de Deuxième Etape—Partie technique</w:t>
        </w:r>
        <w:r w:rsidR="00DE373A">
          <w:rPr>
            <w:webHidden/>
          </w:rPr>
          <w:tab/>
        </w:r>
        <w:r w:rsidR="00DE373A">
          <w:rPr>
            <w:webHidden/>
          </w:rPr>
          <w:fldChar w:fldCharType="begin"/>
        </w:r>
        <w:r w:rsidR="00DE373A">
          <w:rPr>
            <w:webHidden/>
          </w:rPr>
          <w:instrText xml:space="preserve"> PAGEREF _Toc138683266 \h </w:instrText>
        </w:r>
        <w:r w:rsidR="00DE373A">
          <w:rPr>
            <w:webHidden/>
          </w:rPr>
        </w:r>
        <w:r w:rsidR="00DE373A">
          <w:rPr>
            <w:webHidden/>
          </w:rPr>
          <w:fldChar w:fldCharType="separate"/>
        </w:r>
        <w:r w:rsidR="00DE373A">
          <w:rPr>
            <w:webHidden/>
          </w:rPr>
          <w:t>68</w:t>
        </w:r>
        <w:r w:rsidR="00DE373A">
          <w:rPr>
            <w:webHidden/>
          </w:rPr>
          <w:fldChar w:fldCharType="end"/>
        </w:r>
      </w:hyperlink>
    </w:p>
    <w:p w14:paraId="0AB88600" w14:textId="15153078" w:rsidR="00DE373A" w:rsidRDefault="00CD1841">
      <w:pPr>
        <w:pStyle w:val="TOC2"/>
        <w:rPr>
          <w:rFonts w:asciiTheme="minorHAnsi" w:eastAsiaTheme="minorEastAsia" w:hAnsiTheme="minorHAnsi" w:cstheme="minorBidi"/>
          <w:sz w:val="22"/>
          <w:szCs w:val="22"/>
          <w:lang w:val="en-US" w:eastAsia="en-US"/>
        </w:rPr>
      </w:pPr>
      <w:hyperlink w:anchor="_Toc138683267" w:history="1">
        <w:r w:rsidR="00DE373A" w:rsidRPr="0007286C">
          <w:rPr>
            <w:rStyle w:val="Hyperlink"/>
          </w:rPr>
          <w:t>Lettre de Proposition de Deuxième Etape – Partie financière</w:t>
        </w:r>
        <w:r w:rsidR="00DE373A">
          <w:rPr>
            <w:webHidden/>
          </w:rPr>
          <w:tab/>
        </w:r>
        <w:r w:rsidR="00DE373A">
          <w:rPr>
            <w:webHidden/>
          </w:rPr>
          <w:fldChar w:fldCharType="begin"/>
        </w:r>
        <w:r w:rsidR="00DE373A">
          <w:rPr>
            <w:webHidden/>
          </w:rPr>
          <w:instrText xml:space="preserve"> PAGEREF _Toc138683267 \h </w:instrText>
        </w:r>
        <w:r w:rsidR="00DE373A">
          <w:rPr>
            <w:webHidden/>
          </w:rPr>
        </w:r>
        <w:r w:rsidR="00DE373A">
          <w:rPr>
            <w:webHidden/>
          </w:rPr>
          <w:fldChar w:fldCharType="separate"/>
        </w:r>
        <w:r w:rsidR="00DE373A">
          <w:rPr>
            <w:webHidden/>
          </w:rPr>
          <w:t>71</w:t>
        </w:r>
        <w:r w:rsidR="00DE373A">
          <w:rPr>
            <w:webHidden/>
          </w:rPr>
          <w:fldChar w:fldCharType="end"/>
        </w:r>
      </w:hyperlink>
    </w:p>
    <w:p w14:paraId="63F951F7" w14:textId="7B409D31" w:rsidR="00DE373A"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268" w:history="1">
        <w:r w:rsidR="00DE373A" w:rsidRPr="0007286C">
          <w:rPr>
            <w:rStyle w:val="Hyperlink"/>
            <w:noProof/>
          </w:rPr>
          <w:t>Annexe à la Proposition</w:t>
        </w:r>
        <w:r w:rsidR="00DE373A">
          <w:rPr>
            <w:noProof/>
            <w:webHidden/>
          </w:rPr>
          <w:tab/>
        </w:r>
        <w:r w:rsidR="00DE373A">
          <w:rPr>
            <w:noProof/>
            <w:webHidden/>
          </w:rPr>
          <w:fldChar w:fldCharType="begin"/>
        </w:r>
        <w:r w:rsidR="00DE373A">
          <w:rPr>
            <w:noProof/>
            <w:webHidden/>
          </w:rPr>
          <w:instrText xml:space="preserve"> PAGEREF _Toc138683268 \h </w:instrText>
        </w:r>
        <w:r w:rsidR="00DE373A">
          <w:rPr>
            <w:noProof/>
            <w:webHidden/>
          </w:rPr>
        </w:r>
        <w:r w:rsidR="00DE373A">
          <w:rPr>
            <w:noProof/>
            <w:webHidden/>
          </w:rPr>
          <w:fldChar w:fldCharType="separate"/>
        </w:r>
        <w:r w:rsidR="00DE373A">
          <w:rPr>
            <w:noProof/>
            <w:webHidden/>
          </w:rPr>
          <w:t>73</w:t>
        </w:r>
        <w:r w:rsidR="00DE373A">
          <w:rPr>
            <w:noProof/>
            <w:webHidden/>
          </w:rPr>
          <w:fldChar w:fldCharType="end"/>
        </w:r>
      </w:hyperlink>
    </w:p>
    <w:p w14:paraId="6ECA51C3" w14:textId="1A9470C1" w:rsidR="00DE373A" w:rsidRDefault="00CD1841">
      <w:pPr>
        <w:pStyle w:val="TOC2"/>
        <w:rPr>
          <w:rFonts w:asciiTheme="minorHAnsi" w:eastAsiaTheme="minorEastAsia" w:hAnsiTheme="minorHAnsi" w:cstheme="minorBidi"/>
          <w:sz w:val="22"/>
          <w:szCs w:val="22"/>
          <w:lang w:val="en-US" w:eastAsia="en-US"/>
        </w:rPr>
      </w:pPr>
      <w:hyperlink w:anchor="_Toc138683269" w:history="1">
        <w:r w:rsidR="00DE373A" w:rsidRPr="0007286C">
          <w:rPr>
            <w:rStyle w:val="Hyperlink"/>
          </w:rPr>
          <w:t>Données de Révision des Prix</w:t>
        </w:r>
        <w:r w:rsidR="00DE373A">
          <w:rPr>
            <w:webHidden/>
          </w:rPr>
          <w:tab/>
        </w:r>
        <w:r w:rsidR="00DE373A">
          <w:rPr>
            <w:webHidden/>
          </w:rPr>
          <w:fldChar w:fldCharType="begin"/>
        </w:r>
        <w:r w:rsidR="00DE373A">
          <w:rPr>
            <w:webHidden/>
          </w:rPr>
          <w:instrText xml:space="preserve"> PAGEREF _Toc138683269 \h </w:instrText>
        </w:r>
        <w:r w:rsidR="00DE373A">
          <w:rPr>
            <w:webHidden/>
          </w:rPr>
        </w:r>
        <w:r w:rsidR="00DE373A">
          <w:rPr>
            <w:webHidden/>
          </w:rPr>
          <w:fldChar w:fldCharType="separate"/>
        </w:r>
        <w:r w:rsidR="00DE373A">
          <w:rPr>
            <w:webHidden/>
          </w:rPr>
          <w:t>73</w:t>
        </w:r>
        <w:r w:rsidR="00DE373A">
          <w:rPr>
            <w:webHidden/>
          </w:rPr>
          <w:fldChar w:fldCharType="end"/>
        </w:r>
      </w:hyperlink>
    </w:p>
    <w:p w14:paraId="62AF884B" w14:textId="1E71B17A" w:rsidR="00DE373A" w:rsidRDefault="00CD1841">
      <w:pPr>
        <w:pStyle w:val="TOC2"/>
        <w:rPr>
          <w:rFonts w:asciiTheme="minorHAnsi" w:eastAsiaTheme="minorEastAsia" w:hAnsiTheme="minorHAnsi" w:cstheme="minorBidi"/>
          <w:sz w:val="22"/>
          <w:szCs w:val="22"/>
          <w:lang w:val="en-US" w:eastAsia="en-US"/>
        </w:rPr>
      </w:pPr>
      <w:hyperlink w:anchor="_Toc138683270" w:history="1">
        <w:r w:rsidR="00DE373A" w:rsidRPr="0007286C">
          <w:rPr>
            <w:rStyle w:val="Hyperlink"/>
          </w:rPr>
          <w:t>Programme des Activités et Sous-Activités (à chiffrer)</w:t>
        </w:r>
        <w:r w:rsidR="00DE373A">
          <w:rPr>
            <w:webHidden/>
          </w:rPr>
          <w:tab/>
        </w:r>
        <w:r w:rsidR="00DE373A">
          <w:rPr>
            <w:webHidden/>
          </w:rPr>
          <w:fldChar w:fldCharType="begin"/>
        </w:r>
        <w:r w:rsidR="00DE373A">
          <w:rPr>
            <w:webHidden/>
          </w:rPr>
          <w:instrText xml:space="preserve"> PAGEREF _Toc138683270 \h </w:instrText>
        </w:r>
        <w:r w:rsidR="00DE373A">
          <w:rPr>
            <w:webHidden/>
          </w:rPr>
        </w:r>
        <w:r w:rsidR="00DE373A">
          <w:rPr>
            <w:webHidden/>
          </w:rPr>
          <w:fldChar w:fldCharType="separate"/>
        </w:r>
        <w:r w:rsidR="00DE373A">
          <w:rPr>
            <w:webHidden/>
          </w:rPr>
          <w:t>81</w:t>
        </w:r>
        <w:r w:rsidR="00DE373A">
          <w:rPr>
            <w:webHidden/>
          </w:rPr>
          <w:fldChar w:fldCharType="end"/>
        </w:r>
      </w:hyperlink>
    </w:p>
    <w:p w14:paraId="030C992A" w14:textId="34C2A239" w:rsidR="00DE373A"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271" w:history="1">
        <w:r w:rsidR="00DE373A" w:rsidRPr="0007286C">
          <w:rPr>
            <w:rStyle w:val="Hyperlink"/>
            <w:noProof/>
          </w:rPr>
          <w:t>Partie [1] – Formulaires de Proposition de Prix – Conception - Construction</w:t>
        </w:r>
        <w:r w:rsidR="00DE373A">
          <w:rPr>
            <w:noProof/>
            <w:webHidden/>
          </w:rPr>
          <w:tab/>
        </w:r>
        <w:r w:rsidR="00DE373A">
          <w:rPr>
            <w:noProof/>
            <w:webHidden/>
          </w:rPr>
          <w:fldChar w:fldCharType="begin"/>
        </w:r>
        <w:r w:rsidR="00DE373A">
          <w:rPr>
            <w:noProof/>
            <w:webHidden/>
          </w:rPr>
          <w:instrText xml:space="preserve"> PAGEREF _Toc138683271 \h </w:instrText>
        </w:r>
        <w:r w:rsidR="00DE373A">
          <w:rPr>
            <w:noProof/>
            <w:webHidden/>
          </w:rPr>
        </w:r>
        <w:r w:rsidR="00DE373A">
          <w:rPr>
            <w:noProof/>
            <w:webHidden/>
          </w:rPr>
          <w:fldChar w:fldCharType="separate"/>
        </w:r>
        <w:r w:rsidR="00DE373A">
          <w:rPr>
            <w:noProof/>
            <w:webHidden/>
          </w:rPr>
          <w:t>82</w:t>
        </w:r>
        <w:r w:rsidR="00DE373A">
          <w:rPr>
            <w:noProof/>
            <w:webHidden/>
          </w:rPr>
          <w:fldChar w:fldCharType="end"/>
        </w:r>
      </w:hyperlink>
    </w:p>
    <w:p w14:paraId="155C93A9" w14:textId="1D41FF48" w:rsidR="00DE373A" w:rsidRDefault="00CD1841">
      <w:pPr>
        <w:pStyle w:val="TOC2"/>
        <w:rPr>
          <w:rFonts w:asciiTheme="minorHAnsi" w:eastAsiaTheme="minorEastAsia" w:hAnsiTheme="minorHAnsi" w:cstheme="minorBidi"/>
          <w:sz w:val="22"/>
          <w:szCs w:val="22"/>
          <w:lang w:val="en-US" w:eastAsia="en-US"/>
        </w:rPr>
      </w:pPr>
      <w:hyperlink w:anchor="_Toc138683272" w:history="1">
        <w:r w:rsidR="00DE373A" w:rsidRPr="0007286C">
          <w:rPr>
            <w:rStyle w:val="Hyperlink"/>
          </w:rPr>
          <w:t>Exemple de Programme d’Activités chiffrées</w:t>
        </w:r>
        <w:r w:rsidR="00DE373A">
          <w:rPr>
            <w:webHidden/>
          </w:rPr>
          <w:tab/>
        </w:r>
        <w:r w:rsidR="00DE373A">
          <w:rPr>
            <w:webHidden/>
          </w:rPr>
          <w:fldChar w:fldCharType="begin"/>
        </w:r>
        <w:r w:rsidR="00DE373A">
          <w:rPr>
            <w:webHidden/>
          </w:rPr>
          <w:instrText xml:space="preserve"> PAGEREF _Toc138683272 \h </w:instrText>
        </w:r>
        <w:r w:rsidR="00DE373A">
          <w:rPr>
            <w:webHidden/>
          </w:rPr>
        </w:r>
        <w:r w:rsidR="00DE373A">
          <w:rPr>
            <w:webHidden/>
          </w:rPr>
          <w:fldChar w:fldCharType="separate"/>
        </w:r>
        <w:r w:rsidR="00DE373A">
          <w:rPr>
            <w:webHidden/>
          </w:rPr>
          <w:t>82</w:t>
        </w:r>
        <w:r w:rsidR="00DE373A">
          <w:rPr>
            <w:webHidden/>
          </w:rPr>
          <w:fldChar w:fldCharType="end"/>
        </w:r>
      </w:hyperlink>
    </w:p>
    <w:p w14:paraId="1B99851A" w14:textId="2B1D4B51" w:rsidR="00DE373A" w:rsidRDefault="00CD1841">
      <w:pPr>
        <w:pStyle w:val="TOC2"/>
        <w:rPr>
          <w:rFonts w:asciiTheme="minorHAnsi" w:eastAsiaTheme="minorEastAsia" w:hAnsiTheme="minorHAnsi" w:cstheme="minorBidi"/>
          <w:sz w:val="22"/>
          <w:szCs w:val="22"/>
          <w:lang w:val="en-US" w:eastAsia="en-US"/>
        </w:rPr>
      </w:pPr>
      <w:hyperlink w:anchor="_Toc138683273" w:history="1">
        <w:r w:rsidR="00DE373A" w:rsidRPr="0007286C">
          <w:rPr>
            <w:rStyle w:val="Hyperlink"/>
          </w:rPr>
          <w:t>Exemple de Programme de Sous-Activités chiffrées</w:t>
        </w:r>
        <w:r w:rsidR="00DE373A">
          <w:rPr>
            <w:webHidden/>
          </w:rPr>
          <w:tab/>
        </w:r>
        <w:r w:rsidR="00DE373A">
          <w:rPr>
            <w:webHidden/>
          </w:rPr>
          <w:fldChar w:fldCharType="begin"/>
        </w:r>
        <w:r w:rsidR="00DE373A">
          <w:rPr>
            <w:webHidden/>
          </w:rPr>
          <w:instrText xml:space="preserve"> PAGEREF _Toc138683273 \h </w:instrText>
        </w:r>
        <w:r w:rsidR="00DE373A">
          <w:rPr>
            <w:webHidden/>
          </w:rPr>
        </w:r>
        <w:r w:rsidR="00DE373A">
          <w:rPr>
            <w:webHidden/>
          </w:rPr>
          <w:fldChar w:fldCharType="separate"/>
        </w:r>
        <w:r w:rsidR="00DE373A">
          <w:rPr>
            <w:webHidden/>
          </w:rPr>
          <w:t>83</w:t>
        </w:r>
        <w:r w:rsidR="00DE373A">
          <w:rPr>
            <w:webHidden/>
          </w:rPr>
          <w:fldChar w:fldCharType="end"/>
        </w:r>
      </w:hyperlink>
    </w:p>
    <w:p w14:paraId="6B940498" w14:textId="3B8AE4F5" w:rsidR="00DE373A" w:rsidRDefault="00CD1841">
      <w:pPr>
        <w:pStyle w:val="TOC2"/>
        <w:rPr>
          <w:rFonts w:asciiTheme="minorHAnsi" w:eastAsiaTheme="minorEastAsia" w:hAnsiTheme="minorHAnsi" w:cstheme="minorBidi"/>
          <w:sz w:val="22"/>
          <w:szCs w:val="22"/>
          <w:lang w:val="en-US" w:eastAsia="en-US"/>
        </w:rPr>
      </w:pPr>
      <w:hyperlink w:anchor="_Toc138683274" w:history="1">
        <w:r w:rsidR="00DE373A" w:rsidRPr="0007286C">
          <w:rPr>
            <w:rStyle w:val="Hyperlink"/>
          </w:rPr>
          <w:t>Sommes provisionnelles spécifiées</w:t>
        </w:r>
        <w:r w:rsidR="00DE373A">
          <w:rPr>
            <w:webHidden/>
          </w:rPr>
          <w:tab/>
        </w:r>
        <w:r w:rsidR="00DE373A">
          <w:rPr>
            <w:webHidden/>
          </w:rPr>
          <w:fldChar w:fldCharType="begin"/>
        </w:r>
        <w:r w:rsidR="00DE373A">
          <w:rPr>
            <w:webHidden/>
          </w:rPr>
          <w:instrText xml:space="preserve"> PAGEREF _Toc138683274 \h </w:instrText>
        </w:r>
        <w:r w:rsidR="00DE373A">
          <w:rPr>
            <w:webHidden/>
          </w:rPr>
        </w:r>
        <w:r w:rsidR="00DE373A">
          <w:rPr>
            <w:webHidden/>
          </w:rPr>
          <w:fldChar w:fldCharType="separate"/>
        </w:r>
        <w:r w:rsidR="00DE373A">
          <w:rPr>
            <w:webHidden/>
          </w:rPr>
          <w:t>84</w:t>
        </w:r>
        <w:r w:rsidR="00DE373A">
          <w:rPr>
            <w:webHidden/>
          </w:rPr>
          <w:fldChar w:fldCharType="end"/>
        </w:r>
      </w:hyperlink>
    </w:p>
    <w:p w14:paraId="2881265E" w14:textId="4BBE2E0F" w:rsidR="00DE373A" w:rsidRDefault="00CD1841">
      <w:pPr>
        <w:pStyle w:val="TOC2"/>
        <w:rPr>
          <w:rFonts w:asciiTheme="minorHAnsi" w:eastAsiaTheme="minorEastAsia" w:hAnsiTheme="minorHAnsi" w:cstheme="minorBidi"/>
          <w:sz w:val="22"/>
          <w:szCs w:val="22"/>
          <w:lang w:val="en-US" w:eastAsia="en-US"/>
        </w:rPr>
      </w:pPr>
      <w:hyperlink w:anchor="_Toc138683275" w:history="1">
        <w:r w:rsidR="00DE373A" w:rsidRPr="0007286C">
          <w:rPr>
            <w:rStyle w:val="Hyperlink"/>
          </w:rPr>
          <w:t>Récapitulatif Général</w:t>
        </w:r>
        <w:r w:rsidR="00DE373A">
          <w:rPr>
            <w:webHidden/>
          </w:rPr>
          <w:tab/>
        </w:r>
        <w:r w:rsidR="00DE373A">
          <w:rPr>
            <w:webHidden/>
          </w:rPr>
          <w:fldChar w:fldCharType="begin"/>
        </w:r>
        <w:r w:rsidR="00DE373A">
          <w:rPr>
            <w:webHidden/>
          </w:rPr>
          <w:instrText xml:space="preserve"> PAGEREF _Toc138683275 \h </w:instrText>
        </w:r>
        <w:r w:rsidR="00DE373A">
          <w:rPr>
            <w:webHidden/>
          </w:rPr>
        </w:r>
        <w:r w:rsidR="00DE373A">
          <w:rPr>
            <w:webHidden/>
          </w:rPr>
          <w:fldChar w:fldCharType="separate"/>
        </w:r>
        <w:r w:rsidR="00DE373A">
          <w:rPr>
            <w:webHidden/>
          </w:rPr>
          <w:t>85</w:t>
        </w:r>
        <w:r w:rsidR="00DE373A">
          <w:rPr>
            <w:webHidden/>
          </w:rPr>
          <w:fldChar w:fldCharType="end"/>
        </w:r>
      </w:hyperlink>
    </w:p>
    <w:p w14:paraId="7DA9B465" w14:textId="0FBD4426" w:rsidR="00DE373A"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276" w:history="1">
        <w:r w:rsidR="00DE373A" w:rsidRPr="0007286C">
          <w:rPr>
            <w:rStyle w:val="Hyperlink"/>
            <w:noProof/>
            <w:lang w:val="fr"/>
          </w:rPr>
          <w:t>Partie [2] Formulaires de Prix de Proposition – Services d’Exploitation</w:t>
        </w:r>
        <w:r w:rsidR="00DE373A">
          <w:rPr>
            <w:noProof/>
            <w:webHidden/>
          </w:rPr>
          <w:tab/>
        </w:r>
        <w:r w:rsidR="00DE373A">
          <w:rPr>
            <w:noProof/>
            <w:webHidden/>
          </w:rPr>
          <w:fldChar w:fldCharType="begin"/>
        </w:r>
        <w:r w:rsidR="00DE373A">
          <w:rPr>
            <w:noProof/>
            <w:webHidden/>
          </w:rPr>
          <w:instrText xml:space="preserve"> PAGEREF _Toc138683276 \h </w:instrText>
        </w:r>
        <w:r w:rsidR="00DE373A">
          <w:rPr>
            <w:noProof/>
            <w:webHidden/>
          </w:rPr>
        </w:r>
        <w:r w:rsidR="00DE373A">
          <w:rPr>
            <w:noProof/>
            <w:webHidden/>
          </w:rPr>
          <w:fldChar w:fldCharType="separate"/>
        </w:r>
        <w:r w:rsidR="00DE373A">
          <w:rPr>
            <w:noProof/>
            <w:webHidden/>
          </w:rPr>
          <w:t>86</w:t>
        </w:r>
        <w:r w:rsidR="00DE373A">
          <w:rPr>
            <w:noProof/>
            <w:webHidden/>
          </w:rPr>
          <w:fldChar w:fldCharType="end"/>
        </w:r>
      </w:hyperlink>
    </w:p>
    <w:p w14:paraId="727A7522" w14:textId="225AB690" w:rsidR="00DE373A" w:rsidRDefault="00CD1841">
      <w:pPr>
        <w:pStyle w:val="TOC2"/>
        <w:rPr>
          <w:rFonts w:asciiTheme="minorHAnsi" w:eastAsiaTheme="minorEastAsia" w:hAnsiTheme="minorHAnsi" w:cstheme="minorBidi"/>
          <w:sz w:val="22"/>
          <w:szCs w:val="22"/>
          <w:lang w:val="en-US" w:eastAsia="en-US"/>
        </w:rPr>
      </w:pPr>
      <w:hyperlink w:anchor="_Toc138683277" w:history="1">
        <w:r w:rsidR="00DE373A" w:rsidRPr="0007286C">
          <w:rPr>
            <w:rStyle w:val="Hyperlink"/>
            <w:lang w:val="fr"/>
          </w:rPr>
          <w:t>Rémunération des Services d’Exploitation (excluant le Fonds de Remplacement des Actifs)</w:t>
        </w:r>
        <w:r w:rsidR="00DE373A">
          <w:rPr>
            <w:webHidden/>
          </w:rPr>
          <w:tab/>
        </w:r>
        <w:r w:rsidR="00DE373A">
          <w:rPr>
            <w:webHidden/>
          </w:rPr>
          <w:fldChar w:fldCharType="begin"/>
        </w:r>
        <w:r w:rsidR="00DE373A">
          <w:rPr>
            <w:webHidden/>
          </w:rPr>
          <w:instrText xml:space="preserve"> PAGEREF _Toc138683277 \h </w:instrText>
        </w:r>
        <w:r w:rsidR="00DE373A">
          <w:rPr>
            <w:webHidden/>
          </w:rPr>
        </w:r>
        <w:r w:rsidR="00DE373A">
          <w:rPr>
            <w:webHidden/>
          </w:rPr>
          <w:fldChar w:fldCharType="separate"/>
        </w:r>
        <w:r w:rsidR="00DE373A">
          <w:rPr>
            <w:webHidden/>
          </w:rPr>
          <w:t>86</w:t>
        </w:r>
        <w:r w:rsidR="00DE373A">
          <w:rPr>
            <w:webHidden/>
          </w:rPr>
          <w:fldChar w:fldCharType="end"/>
        </w:r>
      </w:hyperlink>
    </w:p>
    <w:p w14:paraId="5EEC8FA9" w14:textId="66031C89" w:rsidR="00DE373A" w:rsidRDefault="00CD1841">
      <w:pPr>
        <w:pStyle w:val="TOC2"/>
        <w:rPr>
          <w:rFonts w:asciiTheme="minorHAnsi" w:eastAsiaTheme="minorEastAsia" w:hAnsiTheme="minorHAnsi" w:cstheme="minorBidi"/>
          <w:sz w:val="22"/>
          <w:szCs w:val="22"/>
          <w:lang w:val="en-US" w:eastAsia="en-US"/>
        </w:rPr>
      </w:pPr>
      <w:hyperlink w:anchor="_Toc138683278" w:history="1">
        <w:r w:rsidR="00DE373A" w:rsidRPr="0007286C">
          <w:rPr>
            <w:rStyle w:val="Hyperlink"/>
            <w:lang w:val="fr"/>
          </w:rPr>
          <w:t>Programme de Remplacement des Actifs</w:t>
        </w:r>
        <w:r w:rsidR="00DE373A">
          <w:rPr>
            <w:webHidden/>
          </w:rPr>
          <w:tab/>
        </w:r>
        <w:r w:rsidR="00DE373A">
          <w:rPr>
            <w:webHidden/>
          </w:rPr>
          <w:fldChar w:fldCharType="begin"/>
        </w:r>
        <w:r w:rsidR="00DE373A">
          <w:rPr>
            <w:webHidden/>
          </w:rPr>
          <w:instrText xml:space="preserve"> PAGEREF _Toc138683278 \h </w:instrText>
        </w:r>
        <w:r w:rsidR="00DE373A">
          <w:rPr>
            <w:webHidden/>
          </w:rPr>
        </w:r>
        <w:r w:rsidR="00DE373A">
          <w:rPr>
            <w:webHidden/>
          </w:rPr>
          <w:fldChar w:fldCharType="separate"/>
        </w:r>
        <w:r w:rsidR="00DE373A">
          <w:rPr>
            <w:webHidden/>
          </w:rPr>
          <w:t>87</w:t>
        </w:r>
        <w:r w:rsidR="00DE373A">
          <w:rPr>
            <w:webHidden/>
          </w:rPr>
          <w:fldChar w:fldCharType="end"/>
        </w:r>
      </w:hyperlink>
    </w:p>
    <w:p w14:paraId="34503F68" w14:textId="01FD19FC" w:rsidR="00DE373A" w:rsidRDefault="00CD1841">
      <w:pPr>
        <w:pStyle w:val="TOC2"/>
        <w:rPr>
          <w:rFonts w:asciiTheme="minorHAnsi" w:eastAsiaTheme="minorEastAsia" w:hAnsiTheme="minorHAnsi" w:cstheme="minorBidi"/>
          <w:sz w:val="22"/>
          <w:szCs w:val="22"/>
          <w:lang w:val="en-US" w:eastAsia="en-US"/>
        </w:rPr>
      </w:pPr>
      <w:hyperlink w:anchor="_Toc138683279" w:history="1">
        <w:r w:rsidR="00DE373A" w:rsidRPr="0007286C">
          <w:rPr>
            <w:rStyle w:val="Hyperlink"/>
            <w:lang w:val="fr"/>
          </w:rPr>
          <w:t>Récapitulatif des Services d’Exploitation</w:t>
        </w:r>
        <w:r w:rsidR="00DE373A">
          <w:rPr>
            <w:webHidden/>
          </w:rPr>
          <w:tab/>
        </w:r>
        <w:r w:rsidR="00DE373A">
          <w:rPr>
            <w:webHidden/>
          </w:rPr>
          <w:fldChar w:fldCharType="begin"/>
        </w:r>
        <w:r w:rsidR="00DE373A">
          <w:rPr>
            <w:webHidden/>
          </w:rPr>
          <w:instrText xml:space="preserve"> PAGEREF _Toc138683279 \h </w:instrText>
        </w:r>
        <w:r w:rsidR="00DE373A">
          <w:rPr>
            <w:webHidden/>
          </w:rPr>
        </w:r>
        <w:r w:rsidR="00DE373A">
          <w:rPr>
            <w:webHidden/>
          </w:rPr>
          <w:fldChar w:fldCharType="separate"/>
        </w:r>
        <w:r w:rsidR="00DE373A">
          <w:rPr>
            <w:webHidden/>
          </w:rPr>
          <w:t>88</w:t>
        </w:r>
        <w:r w:rsidR="00DE373A">
          <w:rPr>
            <w:webHidden/>
          </w:rPr>
          <w:fldChar w:fldCharType="end"/>
        </w:r>
      </w:hyperlink>
    </w:p>
    <w:p w14:paraId="059D39AC" w14:textId="1169ACDE" w:rsidR="00DE373A" w:rsidRDefault="00CD1841">
      <w:pPr>
        <w:pStyle w:val="TOC2"/>
        <w:rPr>
          <w:rFonts w:asciiTheme="minorHAnsi" w:eastAsiaTheme="minorEastAsia" w:hAnsiTheme="minorHAnsi" w:cstheme="minorBidi"/>
          <w:sz w:val="22"/>
          <w:szCs w:val="22"/>
          <w:lang w:val="en-US" w:eastAsia="en-US"/>
        </w:rPr>
      </w:pPr>
      <w:hyperlink w:anchor="_Toc138683280" w:history="1">
        <w:r w:rsidR="00DE373A" w:rsidRPr="0007286C">
          <w:rPr>
            <w:rStyle w:val="Hyperlink"/>
            <w:lang w:val="fr"/>
          </w:rPr>
          <w:t>Partie 3 : Récapitulatif général</w:t>
        </w:r>
        <w:r w:rsidR="00DE373A">
          <w:rPr>
            <w:webHidden/>
          </w:rPr>
          <w:tab/>
        </w:r>
        <w:r w:rsidR="00DE373A">
          <w:rPr>
            <w:webHidden/>
          </w:rPr>
          <w:fldChar w:fldCharType="begin"/>
        </w:r>
        <w:r w:rsidR="00DE373A">
          <w:rPr>
            <w:webHidden/>
          </w:rPr>
          <w:instrText xml:space="preserve"> PAGEREF _Toc138683280 \h </w:instrText>
        </w:r>
        <w:r w:rsidR="00DE373A">
          <w:rPr>
            <w:webHidden/>
          </w:rPr>
        </w:r>
        <w:r w:rsidR="00DE373A">
          <w:rPr>
            <w:webHidden/>
          </w:rPr>
          <w:fldChar w:fldCharType="separate"/>
        </w:r>
        <w:r w:rsidR="00DE373A">
          <w:rPr>
            <w:webHidden/>
          </w:rPr>
          <w:t>89</w:t>
        </w:r>
        <w:r w:rsidR="00DE373A">
          <w:rPr>
            <w:webHidden/>
          </w:rPr>
          <w:fldChar w:fldCharType="end"/>
        </w:r>
      </w:hyperlink>
    </w:p>
    <w:p w14:paraId="7BBA3A7F" w14:textId="7244D8EB" w:rsidR="00DE373A"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281" w:history="1">
        <w:r w:rsidR="00DE373A" w:rsidRPr="0007286C">
          <w:rPr>
            <w:rStyle w:val="Hyperlink"/>
            <w:noProof/>
          </w:rPr>
          <w:t>Formulaires de Proposition technique</w:t>
        </w:r>
        <w:r w:rsidR="00DE373A">
          <w:rPr>
            <w:noProof/>
            <w:webHidden/>
          </w:rPr>
          <w:tab/>
        </w:r>
        <w:r w:rsidR="00DE373A">
          <w:rPr>
            <w:noProof/>
            <w:webHidden/>
          </w:rPr>
          <w:fldChar w:fldCharType="begin"/>
        </w:r>
        <w:r w:rsidR="00DE373A">
          <w:rPr>
            <w:noProof/>
            <w:webHidden/>
          </w:rPr>
          <w:instrText xml:space="preserve"> PAGEREF _Toc138683281 \h </w:instrText>
        </w:r>
        <w:r w:rsidR="00DE373A">
          <w:rPr>
            <w:noProof/>
            <w:webHidden/>
          </w:rPr>
        </w:r>
        <w:r w:rsidR="00DE373A">
          <w:rPr>
            <w:noProof/>
            <w:webHidden/>
          </w:rPr>
          <w:fldChar w:fldCharType="separate"/>
        </w:r>
        <w:r w:rsidR="00DE373A">
          <w:rPr>
            <w:noProof/>
            <w:webHidden/>
          </w:rPr>
          <w:t>90</w:t>
        </w:r>
        <w:r w:rsidR="00DE373A">
          <w:rPr>
            <w:noProof/>
            <w:webHidden/>
          </w:rPr>
          <w:fldChar w:fldCharType="end"/>
        </w:r>
      </w:hyperlink>
    </w:p>
    <w:p w14:paraId="32631120" w14:textId="29FCEDCD" w:rsidR="00DE373A" w:rsidRDefault="00CD1841">
      <w:pPr>
        <w:pStyle w:val="TOC2"/>
        <w:rPr>
          <w:rFonts w:asciiTheme="minorHAnsi" w:eastAsiaTheme="minorEastAsia" w:hAnsiTheme="minorHAnsi" w:cstheme="minorBidi"/>
          <w:sz w:val="22"/>
          <w:szCs w:val="22"/>
          <w:lang w:val="en-US" w:eastAsia="en-US"/>
        </w:rPr>
      </w:pPr>
      <w:hyperlink w:anchor="_Toc138683282" w:history="1">
        <w:r w:rsidR="00DE373A" w:rsidRPr="0007286C">
          <w:rPr>
            <w:rStyle w:val="Hyperlink"/>
          </w:rPr>
          <w:t>Proposition de Conception</w:t>
        </w:r>
        <w:r w:rsidR="00DE373A">
          <w:rPr>
            <w:webHidden/>
          </w:rPr>
          <w:tab/>
        </w:r>
        <w:r w:rsidR="00DE373A">
          <w:rPr>
            <w:webHidden/>
          </w:rPr>
          <w:fldChar w:fldCharType="begin"/>
        </w:r>
        <w:r w:rsidR="00DE373A">
          <w:rPr>
            <w:webHidden/>
          </w:rPr>
          <w:instrText xml:space="preserve"> PAGEREF _Toc138683282 \h </w:instrText>
        </w:r>
        <w:r w:rsidR="00DE373A">
          <w:rPr>
            <w:webHidden/>
          </w:rPr>
        </w:r>
        <w:r w:rsidR="00DE373A">
          <w:rPr>
            <w:webHidden/>
          </w:rPr>
          <w:fldChar w:fldCharType="separate"/>
        </w:r>
        <w:r w:rsidR="00DE373A">
          <w:rPr>
            <w:webHidden/>
          </w:rPr>
          <w:t>91</w:t>
        </w:r>
        <w:r w:rsidR="00DE373A">
          <w:rPr>
            <w:webHidden/>
          </w:rPr>
          <w:fldChar w:fldCharType="end"/>
        </w:r>
      </w:hyperlink>
    </w:p>
    <w:p w14:paraId="1D94BD30" w14:textId="117CF9A7" w:rsidR="00DE373A" w:rsidRDefault="00CD1841">
      <w:pPr>
        <w:pStyle w:val="TOC2"/>
        <w:rPr>
          <w:rFonts w:asciiTheme="minorHAnsi" w:eastAsiaTheme="minorEastAsia" w:hAnsiTheme="minorHAnsi" w:cstheme="minorBidi"/>
          <w:sz w:val="22"/>
          <w:szCs w:val="22"/>
          <w:lang w:val="en-US" w:eastAsia="en-US"/>
        </w:rPr>
      </w:pPr>
      <w:hyperlink w:anchor="_Toc138683283" w:history="1">
        <w:r w:rsidR="00DE373A" w:rsidRPr="0007286C">
          <w:rPr>
            <w:rStyle w:val="Hyperlink"/>
          </w:rPr>
          <w:t>Stratégie de gestion de la construction</w:t>
        </w:r>
        <w:r w:rsidR="00DE373A">
          <w:rPr>
            <w:webHidden/>
          </w:rPr>
          <w:tab/>
        </w:r>
        <w:r w:rsidR="00DE373A">
          <w:rPr>
            <w:webHidden/>
          </w:rPr>
          <w:fldChar w:fldCharType="begin"/>
        </w:r>
        <w:r w:rsidR="00DE373A">
          <w:rPr>
            <w:webHidden/>
          </w:rPr>
          <w:instrText xml:space="preserve"> PAGEREF _Toc138683283 \h </w:instrText>
        </w:r>
        <w:r w:rsidR="00DE373A">
          <w:rPr>
            <w:webHidden/>
          </w:rPr>
        </w:r>
        <w:r w:rsidR="00DE373A">
          <w:rPr>
            <w:webHidden/>
          </w:rPr>
          <w:fldChar w:fldCharType="separate"/>
        </w:r>
        <w:r w:rsidR="00DE373A">
          <w:rPr>
            <w:webHidden/>
          </w:rPr>
          <w:t>92</w:t>
        </w:r>
        <w:r w:rsidR="00DE373A">
          <w:rPr>
            <w:webHidden/>
          </w:rPr>
          <w:fldChar w:fldCharType="end"/>
        </w:r>
      </w:hyperlink>
    </w:p>
    <w:p w14:paraId="6E2A95A1" w14:textId="1C6DB25D" w:rsidR="00DE373A" w:rsidRDefault="00CD1841">
      <w:pPr>
        <w:pStyle w:val="TOC2"/>
        <w:rPr>
          <w:rFonts w:asciiTheme="minorHAnsi" w:eastAsiaTheme="minorEastAsia" w:hAnsiTheme="minorHAnsi" w:cstheme="minorBidi"/>
          <w:sz w:val="22"/>
          <w:szCs w:val="22"/>
          <w:lang w:val="en-US" w:eastAsia="en-US"/>
        </w:rPr>
      </w:pPr>
      <w:hyperlink w:anchor="_Toc138683284" w:history="1">
        <w:r w:rsidR="00DE373A" w:rsidRPr="0007286C">
          <w:rPr>
            <w:rStyle w:val="Hyperlink"/>
          </w:rPr>
          <w:t>Formulaire de Code de Conduite pour le Personnel de l’Entrepreneur (ES)</w:t>
        </w:r>
        <w:r w:rsidR="00DE373A">
          <w:rPr>
            <w:webHidden/>
          </w:rPr>
          <w:tab/>
        </w:r>
        <w:r w:rsidR="00DE373A">
          <w:rPr>
            <w:webHidden/>
          </w:rPr>
          <w:fldChar w:fldCharType="begin"/>
        </w:r>
        <w:r w:rsidR="00DE373A">
          <w:rPr>
            <w:webHidden/>
          </w:rPr>
          <w:instrText xml:space="preserve"> PAGEREF _Toc138683284 \h </w:instrText>
        </w:r>
        <w:r w:rsidR="00DE373A">
          <w:rPr>
            <w:webHidden/>
          </w:rPr>
        </w:r>
        <w:r w:rsidR="00DE373A">
          <w:rPr>
            <w:webHidden/>
          </w:rPr>
          <w:fldChar w:fldCharType="separate"/>
        </w:r>
        <w:r w:rsidR="00DE373A">
          <w:rPr>
            <w:webHidden/>
          </w:rPr>
          <w:t>95</w:t>
        </w:r>
        <w:r w:rsidR="00DE373A">
          <w:rPr>
            <w:webHidden/>
          </w:rPr>
          <w:fldChar w:fldCharType="end"/>
        </w:r>
      </w:hyperlink>
    </w:p>
    <w:p w14:paraId="72BB2E5B" w14:textId="43ED8444" w:rsidR="00DE373A" w:rsidRDefault="00CD1841">
      <w:pPr>
        <w:pStyle w:val="TOC2"/>
        <w:rPr>
          <w:rFonts w:asciiTheme="minorHAnsi" w:eastAsiaTheme="minorEastAsia" w:hAnsiTheme="minorHAnsi" w:cstheme="minorBidi"/>
          <w:sz w:val="22"/>
          <w:szCs w:val="22"/>
          <w:lang w:val="en-US" w:eastAsia="en-US"/>
        </w:rPr>
      </w:pPr>
      <w:hyperlink w:anchor="_Toc138683285" w:history="1">
        <w:r w:rsidR="00DE373A" w:rsidRPr="0007286C">
          <w:rPr>
            <w:rStyle w:val="Hyperlink"/>
          </w:rPr>
          <w:t>Programme de travail  Conception - Construction</w:t>
        </w:r>
        <w:r w:rsidR="00DE373A">
          <w:rPr>
            <w:webHidden/>
          </w:rPr>
          <w:tab/>
        </w:r>
        <w:r w:rsidR="00DE373A">
          <w:rPr>
            <w:webHidden/>
          </w:rPr>
          <w:fldChar w:fldCharType="begin"/>
        </w:r>
        <w:r w:rsidR="00DE373A">
          <w:rPr>
            <w:webHidden/>
          </w:rPr>
          <w:instrText xml:space="preserve"> PAGEREF _Toc138683285 \h </w:instrText>
        </w:r>
        <w:r w:rsidR="00DE373A">
          <w:rPr>
            <w:webHidden/>
          </w:rPr>
        </w:r>
        <w:r w:rsidR="00DE373A">
          <w:rPr>
            <w:webHidden/>
          </w:rPr>
          <w:fldChar w:fldCharType="separate"/>
        </w:r>
        <w:r w:rsidR="00DE373A">
          <w:rPr>
            <w:webHidden/>
          </w:rPr>
          <w:t>100</w:t>
        </w:r>
        <w:r w:rsidR="00DE373A">
          <w:rPr>
            <w:webHidden/>
          </w:rPr>
          <w:fldChar w:fldCharType="end"/>
        </w:r>
      </w:hyperlink>
    </w:p>
    <w:p w14:paraId="11EE566B" w14:textId="1B102ED6" w:rsidR="00DE373A" w:rsidRDefault="00CD1841">
      <w:pPr>
        <w:pStyle w:val="TOC2"/>
        <w:rPr>
          <w:rFonts w:asciiTheme="minorHAnsi" w:eastAsiaTheme="minorEastAsia" w:hAnsiTheme="minorHAnsi" w:cstheme="minorBidi"/>
          <w:sz w:val="22"/>
          <w:szCs w:val="22"/>
          <w:lang w:val="en-US" w:eastAsia="en-US"/>
        </w:rPr>
      </w:pPr>
      <w:hyperlink w:anchor="_Toc138683286" w:history="1">
        <w:r w:rsidR="00DE373A" w:rsidRPr="0007286C">
          <w:rPr>
            <w:rStyle w:val="Hyperlink"/>
          </w:rPr>
          <w:t>Organigramme du Personnel de l’Entrepreneur pour la Conception-Construction</w:t>
        </w:r>
        <w:r w:rsidR="00DE373A">
          <w:rPr>
            <w:webHidden/>
          </w:rPr>
          <w:tab/>
        </w:r>
        <w:r w:rsidR="00DE373A">
          <w:rPr>
            <w:webHidden/>
          </w:rPr>
          <w:fldChar w:fldCharType="begin"/>
        </w:r>
        <w:r w:rsidR="00DE373A">
          <w:rPr>
            <w:webHidden/>
          </w:rPr>
          <w:instrText xml:space="preserve"> PAGEREF _Toc138683286 \h </w:instrText>
        </w:r>
        <w:r w:rsidR="00DE373A">
          <w:rPr>
            <w:webHidden/>
          </w:rPr>
        </w:r>
        <w:r w:rsidR="00DE373A">
          <w:rPr>
            <w:webHidden/>
          </w:rPr>
          <w:fldChar w:fldCharType="separate"/>
        </w:r>
        <w:r w:rsidR="00DE373A">
          <w:rPr>
            <w:webHidden/>
          </w:rPr>
          <w:t>101</w:t>
        </w:r>
        <w:r w:rsidR="00DE373A">
          <w:rPr>
            <w:webHidden/>
          </w:rPr>
          <w:fldChar w:fldCharType="end"/>
        </w:r>
      </w:hyperlink>
    </w:p>
    <w:p w14:paraId="7F75F5FF" w14:textId="4FA83F4D" w:rsidR="00DE373A" w:rsidRDefault="00CD1841">
      <w:pPr>
        <w:pStyle w:val="TOC2"/>
        <w:rPr>
          <w:rFonts w:asciiTheme="minorHAnsi" w:eastAsiaTheme="minorEastAsia" w:hAnsiTheme="minorHAnsi" w:cstheme="minorBidi"/>
          <w:sz w:val="22"/>
          <w:szCs w:val="22"/>
          <w:lang w:val="en-US" w:eastAsia="en-US"/>
        </w:rPr>
      </w:pPr>
      <w:hyperlink w:anchor="_Toc138683287" w:history="1">
        <w:r w:rsidR="00DE373A" w:rsidRPr="0007286C">
          <w:rPr>
            <w:rStyle w:val="Hyperlink"/>
          </w:rPr>
          <w:t>Propositions des Services d’Exploitation</w:t>
        </w:r>
        <w:r w:rsidR="00DE373A">
          <w:rPr>
            <w:webHidden/>
          </w:rPr>
          <w:tab/>
        </w:r>
        <w:r w:rsidR="00DE373A">
          <w:rPr>
            <w:webHidden/>
          </w:rPr>
          <w:fldChar w:fldCharType="begin"/>
        </w:r>
        <w:r w:rsidR="00DE373A">
          <w:rPr>
            <w:webHidden/>
          </w:rPr>
          <w:instrText xml:space="preserve"> PAGEREF _Toc138683287 \h </w:instrText>
        </w:r>
        <w:r w:rsidR="00DE373A">
          <w:rPr>
            <w:webHidden/>
          </w:rPr>
        </w:r>
        <w:r w:rsidR="00DE373A">
          <w:rPr>
            <w:webHidden/>
          </w:rPr>
          <w:fldChar w:fldCharType="separate"/>
        </w:r>
        <w:r w:rsidR="00DE373A">
          <w:rPr>
            <w:webHidden/>
          </w:rPr>
          <w:t>102</w:t>
        </w:r>
        <w:r w:rsidR="00DE373A">
          <w:rPr>
            <w:webHidden/>
          </w:rPr>
          <w:fldChar w:fldCharType="end"/>
        </w:r>
      </w:hyperlink>
    </w:p>
    <w:p w14:paraId="6B6B4181" w14:textId="3EAFB065" w:rsidR="00DE373A" w:rsidRDefault="00CD1841">
      <w:pPr>
        <w:pStyle w:val="TOC2"/>
        <w:rPr>
          <w:rFonts w:asciiTheme="minorHAnsi" w:eastAsiaTheme="minorEastAsia" w:hAnsiTheme="minorHAnsi" w:cstheme="minorBidi"/>
          <w:sz w:val="22"/>
          <w:szCs w:val="22"/>
          <w:lang w:val="en-US" w:eastAsia="en-US"/>
        </w:rPr>
      </w:pPr>
      <w:hyperlink w:anchor="_Toc138683288" w:history="1">
        <w:r w:rsidR="00DE373A" w:rsidRPr="0007286C">
          <w:rPr>
            <w:rStyle w:val="Hyperlink"/>
          </w:rPr>
          <w:t>FORMULAIRE EQU Matériel de l’Entrepreneur</w:t>
        </w:r>
        <w:r w:rsidR="00DE373A">
          <w:rPr>
            <w:webHidden/>
          </w:rPr>
          <w:tab/>
        </w:r>
        <w:r w:rsidR="00DE373A">
          <w:rPr>
            <w:webHidden/>
          </w:rPr>
          <w:fldChar w:fldCharType="begin"/>
        </w:r>
        <w:r w:rsidR="00DE373A">
          <w:rPr>
            <w:webHidden/>
          </w:rPr>
          <w:instrText xml:space="preserve"> PAGEREF _Toc138683288 \h </w:instrText>
        </w:r>
        <w:r w:rsidR="00DE373A">
          <w:rPr>
            <w:webHidden/>
          </w:rPr>
        </w:r>
        <w:r w:rsidR="00DE373A">
          <w:rPr>
            <w:webHidden/>
          </w:rPr>
          <w:fldChar w:fldCharType="separate"/>
        </w:r>
        <w:r w:rsidR="00DE373A">
          <w:rPr>
            <w:webHidden/>
          </w:rPr>
          <w:t>103</w:t>
        </w:r>
        <w:r w:rsidR="00DE373A">
          <w:rPr>
            <w:webHidden/>
          </w:rPr>
          <w:fldChar w:fldCharType="end"/>
        </w:r>
      </w:hyperlink>
    </w:p>
    <w:p w14:paraId="0CBCD419" w14:textId="74DA8F1D" w:rsidR="00DE373A" w:rsidRDefault="00CD1841">
      <w:pPr>
        <w:pStyle w:val="TOC2"/>
        <w:rPr>
          <w:rFonts w:asciiTheme="minorHAnsi" w:eastAsiaTheme="minorEastAsia" w:hAnsiTheme="minorHAnsi" w:cstheme="minorBidi"/>
          <w:sz w:val="22"/>
          <w:szCs w:val="22"/>
          <w:lang w:val="en-US" w:eastAsia="en-US"/>
        </w:rPr>
      </w:pPr>
      <w:hyperlink w:anchor="_Toc138683289" w:history="1">
        <w:r w:rsidR="00DE373A" w:rsidRPr="0007286C">
          <w:rPr>
            <w:rStyle w:val="Hyperlink"/>
          </w:rPr>
          <w:t>FORMULAIRE PER -1 Représentant de l’Entrepreneur et Personnel clé</w:t>
        </w:r>
        <w:r w:rsidR="00DE373A">
          <w:rPr>
            <w:webHidden/>
          </w:rPr>
          <w:tab/>
        </w:r>
        <w:r w:rsidR="00DE373A">
          <w:rPr>
            <w:webHidden/>
          </w:rPr>
          <w:fldChar w:fldCharType="begin"/>
        </w:r>
        <w:r w:rsidR="00DE373A">
          <w:rPr>
            <w:webHidden/>
          </w:rPr>
          <w:instrText xml:space="preserve"> PAGEREF _Toc138683289 \h </w:instrText>
        </w:r>
        <w:r w:rsidR="00DE373A">
          <w:rPr>
            <w:webHidden/>
          </w:rPr>
        </w:r>
        <w:r w:rsidR="00DE373A">
          <w:rPr>
            <w:webHidden/>
          </w:rPr>
          <w:fldChar w:fldCharType="separate"/>
        </w:r>
        <w:r w:rsidR="00DE373A">
          <w:rPr>
            <w:webHidden/>
          </w:rPr>
          <w:t>104</w:t>
        </w:r>
        <w:r w:rsidR="00DE373A">
          <w:rPr>
            <w:webHidden/>
          </w:rPr>
          <w:fldChar w:fldCharType="end"/>
        </w:r>
      </w:hyperlink>
    </w:p>
    <w:p w14:paraId="43217BA7" w14:textId="7B20795D" w:rsidR="00DE373A" w:rsidRDefault="00CD1841">
      <w:pPr>
        <w:pStyle w:val="TOC2"/>
        <w:rPr>
          <w:rFonts w:asciiTheme="minorHAnsi" w:eastAsiaTheme="minorEastAsia" w:hAnsiTheme="minorHAnsi" w:cstheme="minorBidi"/>
          <w:sz w:val="22"/>
          <w:szCs w:val="22"/>
          <w:lang w:val="en-US" w:eastAsia="en-US"/>
        </w:rPr>
      </w:pPr>
      <w:hyperlink w:anchor="_Toc138683290" w:history="1">
        <w:r w:rsidR="00DE373A" w:rsidRPr="0007286C">
          <w:rPr>
            <w:rStyle w:val="Hyperlink"/>
            <w:rFonts w:ascii="Times New Roman Bold" w:eastAsiaTheme="majorEastAsia" w:hAnsi="Times New Roman Bold"/>
            <w:smallCaps/>
          </w:rPr>
          <w:t xml:space="preserve">Formulaire PER-2 </w:t>
        </w:r>
        <w:r w:rsidR="00DE373A" w:rsidRPr="0007286C">
          <w:rPr>
            <w:rStyle w:val="Hyperlink"/>
          </w:rPr>
          <w:t>Curriculum vitae et Déclaration du Représentant de l’Entrepreneur et Personnel-Clé</w:t>
        </w:r>
        <w:r w:rsidR="00DE373A">
          <w:rPr>
            <w:webHidden/>
          </w:rPr>
          <w:tab/>
        </w:r>
        <w:r w:rsidR="00DE373A">
          <w:rPr>
            <w:webHidden/>
          </w:rPr>
          <w:fldChar w:fldCharType="begin"/>
        </w:r>
        <w:r w:rsidR="00DE373A">
          <w:rPr>
            <w:webHidden/>
          </w:rPr>
          <w:instrText xml:space="preserve"> PAGEREF _Toc138683290 \h </w:instrText>
        </w:r>
        <w:r w:rsidR="00DE373A">
          <w:rPr>
            <w:webHidden/>
          </w:rPr>
        </w:r>
        <w:r w:rsidR="00DE373A">
          <w:rPr>
            <w:webHidden/>
          </w:rPr>
          <w:fldChar w:fldCharType="separate"/>
        </w:r>
        <w:r w:rsidR="00DE373A">
          <w:rPr>
            <w:webHidden/>
          </w:rPr>
          <w:t>106</w:t>
        </w:r>
        <w:r w:rsidR="00DE373A">
          <w:rPr>
            <w:webHidden/>
          </w:rPr>
          <w:fldChar w:fldCharType="end"/>
        </w:r>
      </w:hyperlink>
    </w:p>
    <w:p w14:paraId="769194D3" w14:textId="2A6581E8" w:rsidR="00DE373A" w:rsidRDefault="00CD1841">
      <w:pPr>
        <w:pStyle w:val="TOC2"/>
        <w:rPr>
          <w:rFonts w:asciiTheme="minorHAnsi" w:eastAsiaTheme="minorEastAsia" w:hAnsiTheme="minorHAnsi" w:cstheme="minorBidi"/>
          <w:sz w:val="22"/>
          <w:szCs w:val="22"/>
          <w:lang w:val="en-US" w:eastAsia="en-US"/>
        </w:rPr>
      </w:pPr>
      <w:hyperlink w:anchor="_Toc138683291" w:history="1">
        <w:r w:rsidR="00DE373A" w:rsidRPr="0007286C">
          <w:rPr>
            <w:rStyle w:val="Hyperlink"/>
          </w:rPr>
          <w:t>Evaluation des risques et Plan de Gestion proposé</w:t>
        </w:r>
        <w:r w:rsidR="00DE373A">
          <w:rPr>
            <w:webHidden/>
          </w:rPr>
          <w:tab/>
        </w:r>
        <w:r w:rsidR="00DE373A">
          <w:rPr>
            <w:webHidden/>
          </w:rPr>
          <w:fldChar w:fldCharType="begin"/>
        </w:r>
        <w:r w:rsidR="00DE373A">
          <w:rPr>
            <w:webHidden/>
          </w:rPr>
          <w:instrText xml:space="preserve"> PAGEREF _Toc138683291 \h </w:instrText>
        </w:r>
        <w:r w:rsidR="00DE373A">
          <w:rPr>
            <w:webHidden/>
          </w:rPr>
        </w:r>
        <w:r w:rsidR="00DE373A">
          <w:rPr>
            <w:webHidden/>
          </w:rPr>
          <w:fldChar w:fldCharType="separate"/>
        </w:r>
        <w:r w:rsidR="00DE373A">
          <w:rPr>
            <w:webHidden/>
          </w:rPr>
          <w:t>108</w:t>
        </w:r>
        <w:r w:rsidR="00DE373A">
          <w:rPr>
            <w:webHidden/>
          </w:rPr>
          <w:fldChar w:fldCharType="end"/>
        </w:r>
      </w:hyperlink>
    </w:p>
    <w:p w14:paraId="4A0756B7" w14:textId="2134D1DE" w:rsidR="00DE373A"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292" w:history="1">
        <w:r w:rsidR="00DE373A" w:rsidRPr="0007286C">
          <w:rPr>
            <w:rStyle w:val="Hyperlink"/>
            <w:noProof/>
          </w:rPr>
          <w:t>FORMULAIRE DE QUALIFICATION</w:t>
        </w:r>
        <w:r w:rsidR="00DE373A">
          <w:rPr>
            <w:noProof/>
            <w:webHidden/>
          </w:rPr>
          <w:tab/>
        </w:r>
        <w:r w:rsidR="00DE373A">
          <w:rPr>
            <w:noProof/>
            <w:webHidden/>
          </w:rPr>
          <w:fldChar w:fldCharType="begin"/>
        </w:r>
        <w:r w:rsidR="00DE373A">
          <w:rPr>
            <w:noProof/>
            <w:webHidden/>
          </w:rPr>
          <w:instrText xml:space="preserve"> PAGEREF _Toc138683292 \h </w:instrText>
        </w:r>
        <w:r w:rsidR="00DE373A">
          <w:rPr>
            <w:noProof/>
            <w:webHidden/>
          </w:rPr>
        </w:r>
        <w:r w:rsidR="00DE373A">
          <w:rPr>
            <w:noProof/>
            <w:webHidden/>
          </w:rPr>
          <w:fldChar w:fldCharType="separate"/>
        </w:r>
        <w:r w:rsidR="00DE373A">
          <w:rPr>
            <w:noProof/>
            <w:webHidden/>
          </w:rPr>
          <w:t>110</w:t>
        </w:r>
        <w:r w:rsidR="00DE373A">
          <w:rPr>
            <w:noProof/>
            <w:webHidden/>
          </w:rPr>
          <w:fldChar w:fldCharType="end"/>
        </w:r>
      </w:hyperlink>
    </w:p>
    <w:p w14:paraId="16969242" w14:textId="74D96695" w:rsidR="00DE373A" w:rsidRDefault="00CD1841">
      <w:pPr>
        <w:pStyle w:val="TOC2"/>
        <w:rPr>
          <w:rFonts w:asciiTheme="minorHAnsi" w:eastAsiaTheme="minorEastAsia" w:hAnsiTheme="minorHAnsi" w:cstheme="minorBidi"/>
          <w:sz w:val="22"/>
          <w:szCs w:val="22"/>
          <w:lang w:val="en-US" w:eastAsia="en-US"/>
        </w:rPr>
      </w:pPr>
      <w:hyperlink w:anchor="_Toc138683293" w:history="1">
        <w:r w:rsidR="00DE373A" w:rsidRPr="0007286C">
          <w:rPr>
            <w:rStyle w:val="Hyperlink"/>
          </w:rPr>
          <w:t>Formulaire ELI – 1.1 Fiche de renseignements sur le Proposant</w:t>
        </w:r>
        <w:r w:rsidR="00DE373A">
          <w:rPr>
            <w:webHidden/>
          </w:rPr>
          <w:tab/>
        </w:r>
        <w:r w:rsidR="00DE373A">
          <w:rPr>
            <w:webHidden/>
          </w:rPr>
          <w:fldChar w:fldCharType="begin"/>
        </w:r>
        <w:r w:rsidR="00DE373A">
          <w:rPr>
            <w:webHidden/>
          </w:rPr>
          <w:instrText xml:space="preserve"> PAGEREF _Toc138683293 \h </w:instrText>
        </w:r>
        <w:r w:rsidR="00DE373A">
          <w:rPr>
            <w:webHidden/>
          </w:rPr>
        </w:r>
        <w:r w:rsidR="00DE373A">
          <w:rPr>
            <w:webHidden/>
          </w:rPr>
          <w:fldChar w:fldCharType="separate"/>
        </w:r>
        <w:r w:rsidR="00DE373A">
          <w:rPr>
            <w:webHidden/>
          </w:rPr>
          <w:t>110</w:t>
        </w:r>
        <w:r w:rsidR="00DE373A">
          <w:rPr>
            <w:webHidden/>
          </w:rPr>
          <w:fldChar w:fldCharType="end"/>
        </w:r>
      </w:hyperlink>
    </w:p>
    <w:p w14:paraId="2975B768" w14:textId="2A7AA2E6" w:rsidR="00DE373A" w:rsidRDefault="00CD1841">
      <w:pPr>
        <w:pStyle w:val="TOC2"/>
        <w:rPr>
          <w:rFonts w:asciiTheme="minorHAnsi" w:eastAsiaTheme="minorEastAsia" w:hAnsiTheme="minorHAnsi" w:cstheme="minorBidi"/>
          <w:sz w:val="22"/>
          <w:szCs w:val="22"/>
          <w:lang w:val="en-US" w:eastAsia="en-US"/>
        </w:rPr>
      </w:pPr>
      <w:hyperlink w:anchor="_Toc138683294" w:history="1">
        <w:r w:rsidR="00DE373A" w:rsidRPr="0007286C">
          <w:rPr>
            <w:rStyle w:val="Hyperlink"/>
          </w:rPr>
          <w:t>Formulaire ELI – 1.2 Fiche de renseignements sur chaque Partie d’un  GE</w:t>
        </w:r>
        <w:r w:rsidR="00DE373A">
          <w:rPr>
            <w:webHidden/>
          </w:rPr>
          <w:tab/>
        </w:r>
        <w:r w:rsidR="00DE373A">
          <w:rPr>
            <w:webHidden/>
          </w:rPr>
          <w:fldChar w:fldCharType="begin"/>
        </w:r>
        <w:r w:rsidR="00DE373A">
          <w:rPr>
            <w:webHidden/>
          </w:rPr>
          <w:instrText xml:space="preserve"> PAGEREF _Toc138683294 \h </w:instrText>
        </w:r>
        <w:r w:rsidR="00DE373A">
          <w:rPr>
            <w:webHidden/>
          </w:rPr>
        </w:r>
        <w:r w:rsidR="00DE373A">
          <w:rPr>
            <w:webHidden/>
          </w:rPr>
          <w:fldChar w:fldCharType="separate"/>
        </w:r>
        <w:r w:rsidR="00DE373A">
          <w:rPr>
            <w:webHidden/>
          </w:rPr>
          <w:t>112</w:t>
        </w:r>
        <w:r w:rsidR="00DE373A">
          <w:rPr>
            <w:webHidden/>
          </w:rPr>
          <w:fldChar w:fldCharType="end"/>
        </w:r>
      </w:hyperlink>
    </w:p>
    <w:p w14:paraId="2409EAEC" w14:textId="42464A9F" w:rsidR="00DE373A" w:rsidRDefault="00CD1841">
      <w:pPr>
        <w:pStyle w:val="TOC2"/>
        <w:rPr>
          <w:rFonts w:asciiTheme="minorHAnsi" w:eastAsiaTheme="minorEastAsia" w:hAnsiTheme="minorHAnsi" w:cstheme="minorBidi"/>
          <w:sz w:val="22"/>
          <w:szCs w:val="22"/>
          <w:lang w:val="en-US" w:eastAsia="en-US"/>
        </w:rPr>
      </w:pPr>
      <w:hyperlink w:anchor="_Toc138683295" w:history="1">
        <w:r w:rsidR="00DE373A" w:rsidRPr="0007286C">
          <w:rPr>
            <w:rStyle w:val="Hyperlink"/>
          </w:rPr>
          <w:t>Formulaire ANT – 2 Antécédents de Marchés non exécutés , Litiges en cours et Historique de Litiges</w:t>
        </w:r>
        <w:r w:rsidR="00DE373A">
          <w:rPr>
            <w:webHidden/>
          </w:rPr>
          <w:tab/>
        </w:r>
        <w:r w:rsidR="00DE373A">
          <w:rPr>
            <w:webHidden/>
          </w:rPr>
          <w:fldChar w:fldCharType="begin"/>
        </w:r>
        <w:r w:rsidR="00DE373A">
          <w:rPr>
            <w:webHidden/>
          </w:rPr>
          <w:instrText xml:space="preserve"> PAGEREF _Toc138683295 \h </w:instrText>
        </w:r>
        <w:r w:rsidR="00DE373A">
          <w:rPr>
            <w:webHidden/>
          </w:rPr>
        </w:r>
        <w:r w:rsidR="00DE373A">
          <w:rPr>
            <w:webHidden/>
          </w:rPr>
          <w:fldChar w:fldCharType="separate"/>
        </w:r>
        <w:r w:rsidR="00DE373A">
          <w:rPr>
            <w:webHidden/>
          </w:rPr>
          <w:t>113</w:t>
        </w:r>
        <w:r w:rsidR="00DE373A">
          <w:rPr>
            <w:webHidden/>
          </w:rPr>
          <w:fldChar w:fldCharType="end"/>
        </w:r>
      </w:hyperlink>
    </w:p>
    <w:p w14:paraId="2B8626EB" w14:textId="7ECDEE1D" w:rsidR="00DE373A" w:rsidRDefault="00CD1841">
      <w:pPr>
        <w:pStyle w:val="TOC2"/>
        <w:rPr>
          <w:rFonts w:asciiTheme="minorHAnsi" w:eastAsiaTheme="minorEastAsia" w:hAnsiTheme="minorHAnsi" w:cstheme="minorBidi"/>
          <w:sz w:val="22"/>
          <w:szCs w:val="22"/>
          <w:lang w:val="en-US" w:eastAsia="en-US"/>
        </w:rPr>
      </w:pPr>
      <w:hyperlink w:anchor="_Toc138683296" w:history="1">
        <w:r w:rsidR="00DE373A" w:rsidRPr="0007286C">
          <w:rPr>
            <w:rStyle w:val="Hyperlink"/>
          </w:rPr>
          <w:t>Formulaire ANT – 3 Déclaration de Performance environnementale et sociale</w:t>
        </w:r>
        <w:r w:rsidR="00DE373A">
          <w:rPr>
            <w:webHidden/>
          </w:rPr>
          <w:tab/>
        </w:r>
        <w:r w:rsidR="00DE373A">
          <w:rPr>
            <w:webHidden/>
          </w:rPr>
          <w:fldChar w:fldCharType="begin"/>
        </w:r>
        <w:r w:rsidR="00DE373A">
          <w:rPr>
            <w:webHidden/>
          </w:rPr>
          <w:instrText xml:space="preserve"> PAGEREF _Toc138683296 \h </w:instrText>
        </w:r>
        <w:r w:rsidR="00DE373A">
          <w:rPr>
            <w:webHidden/>
          </w:rPr>
        </w:r>
        <w:r w:rsidR="00DE373A">
          <w:rPr>
            <w:webHidden/>
          </w:rPr>
          <w:fldChar w:fldCharType="separate"/>
        </w:r>
        <w:r w:rsidR="00DE373A">
          <w:rPr>
            <w:webHidden/>
          </w:rPr>
          <w:t>115</w:t>
        </w:r>
        <w:r w:rsidR="00DE373A">
          <w:rPr>
            <w:webHidden/>
          </w:rPr>
          <w:fldChar w:fldCharType="end"/>
        </w:r>
      </w:hyperlink>
    </w:p>
    <w:p w14:paraId="548FCE47" w14:textId="747FBAFD" w:rsidR="00DE373A" w:rsidRDefault="00CD1841">
      <w:pPr>
        <w:pStyle w:val="TOC2"/>
        <w:rPr>
          <w:rFonts w:asciiTheme="minorHAnsi" w:eastAsiaTheme="minorEastAsia" w:hAnsiTheme="minorHAnsi" w:cstheme="minorBidi"/>
          <w:sz w:val="22"/>
          <w:szCs w:val="22"/>
          <w:lang w:val="en-US" w:eastAsia="en-US"/>
        </w:rPr>
      </w:pPr>
      <w:hyperlink w:anchor="_Toc138683297" w:history="1">
        <w:r w:rsidR="00DE373A" w:rsidRPr="0007286C">
          <w:rPr>
            <w:rStyle w:val="Hyperlink"/>
          </w:rPr>
          <w:t>Formulaire ANT – 4 Déclaration relative à l’Exploitation et à l’Abus Sexuel (EAS) et/ou au Harassement Sexuel (HS)</w:t>
        </w:r>
        <w:r w:rsidR="00DE373A">
          <w:rPr>
            <w:webHidden/>
          </w:rPr>
          <w:tab/>
        </w:r>
        <w:r w:rsidR="00DE373A">
          <w:rPr>
            <w:webHidden/>
          </w:rPr>
          <w:fldChar w:fldCharType="begin"/>
        </w:r>
        <w:r w:rsidR="00DE373A">
          <w:rPr>
            <w:webHidden/>
          </w:rPr>
          <w:instrText xml:space="preserve"> PAGEREF _Toc138683297 \h </w:instrText>
        </w:r>
        <w:r w:rsidR="00DE373A">
          <w:rPr>
            <w:webHidden/>
          </w:rPr>
        </w:r>
        <w:r w:rsidR="00DE373A">
          <w:rPr>
            <w:webHidden/>
          </w:rPr>
          <w:fldChar w:fldCharType="separate"/>
        </w:r>
        <w:r w:rsidR="00DE373A">
          <w:rPr>
            <w:webHidden/>
          </w:rPr>
          <w:t>117</w:t>
        </w:r>
        <w:r w:rsidR="00DE373A">
          <w:rPr>
            <w:webHidden/>
          </w:rPr>
          <w:fldChar w:fldCharType="end"/>
        </w:r>
      </w:hyperlink>
    </w:p>
    <w:p w14:paraId="2BE94985" w14:textId="70E9D22C" w:rsidR="00DE373A" w:rsidRDefault="00CD1841">
      <w:pPr>
        <w:pStyle w:val="TOC2"/>
        <w:rPr>
          <w:rFonts w:asciiTheme="minorHAnsi" w:eastAsiaTheme="minorEastAsia" w:hAnsiTheme="minorHAnsi" w:cstheme="minorBidi"/>
          <w:sz w:val="22"/>
          <w:szCs w:val="22"/>
          <w:lang w:val="en-US" w:eastAsia="en-US"/>
        </w:rPr>
      </w:pPr>
      <w:hyperlink w:anchor="_Toc138683298" w:history="1">
        <w:r w:rsidR="00DE373A" w:rsidRPr="0007286C">
          <w:rPr>
            <w:rStyle w:val="Hyperlink"/>
          </w:rPr>
          <w:t>Formulaire ECC  Engagements contractuels en cours / Travaux en cours</w:t>
        </w:r>
        <w:r w:rsidR="00DE373A">
          <w:rPr>
            <w:webHidden/>
          </w:rPr>
          <w:tab/>
        </w:r>
        <w:r w:rsidR="00DE373A">
          <w:rPr>
            <w:webHidden/>
          </w:rPr>
          <w:fldChar w:fldCharType="begin"/>
        </w:r>
        <w:r w:rsidR="00DE373A">
          <w:rPr>
            <w:webHidden/>
          </w:rPr>
          <w:instrText xml:space="preserve"> PAGEREF _Toc138683298 \h </w:instrText>
        </w:r>
        <w:r w:rsidR="00DE373A">
          <w:rPr>
            <w:webHidden/>
          </w:rPr>
        </w:r>
        <w:r w:rsidR="00DE373A">
          <w:rPr>
            <w:webHidden/>
          </w:rPr>
          <w:fldChar w:fldCharType="separate"/>
        </w:r>
        <w:r w:rsidR="00DE373A">
          <w:rPr>
            <w:webHidden/>
          </w:rPr>
          <w:t>119</w:t>
        </w:r>
        <w:r w:rsidR="00DE373A">
          <w:rPr>
            <w:webHidden/>
          </w:rPr>
          <w:fldChar w:fldCharType="end"/>
        </w:r>
      </w:hyperlink>
    </w:p>
    <w:p w14:paraId="2FB630FC" w14:textId="3CC90943" w:rsidR="00DE373A" w:rsidRDefault="00CD1841">
      <w:pPr>
        <w:pStyle w:val="TOC2"/>
        <w:rPr>
          <w:rFonts w:asciiTheme="minorHAnsi" w:eastAsiaTheme="minorEastAsia" w:hAnsiTheme="minorHAnsi" w:cstheme="minorBidi"/>
          <w:sz w:val="22"/>
          <w:szCs w:val="22"/>
          <w:lang w:val="en-US" w:eastAsia="en-US"/>
        </w:rPr>
      </w:pPr>
      <w:hyperlink w:anchor="_Toc138683299" w:history="1">
        <w:r w:rsidR="00DE373A" w:rsidRPr="0007286C">
          <w:rPr>
            <w:rStyle w:val="Hyperlink"/>
          </w:rPr>
          <w:t>Formulaire FIN – 3.3  Ressources financières</w:t>
        </w:r>
        <w:r w:rsidR="00DE373A">
          <w:rPr>
            <w:webHidden/>
          </w:rPr>
          <w:tab/>
        </w:r>
        <w:r w:rsidR="00DE373A">
          <w:rPr>
            <w:webHidden/>
          </w:rPr>
          <w:fldChar w:fldCharType="begin"/>
        </w:r>
        <w:r w:rsidR="00DE373A">
          <w:rPr>
            <w:webHidden/>
          </w:rPr>
          <w:instrText xml:space="preserve"> PAGEREF _Toc138683299 \h </w:instrText>
        </w:r>
        <w:r w:rsidR="00DE373A">
          <w:rPr>
            <w:webHidden/>
          </w:rPr>
        </w:r>
        <w:r w:rsidR="00DE373A">
          <w:rPr>
            <w:webHidden/>
          </w:rPr>
          <w:fldChar w:fldCharType="separate"/>
        </w:r>
        <w:r w:rsidR="00DE373A">
          <w:rPr>
            <w:webHidden/>
          </w:rPr>
          <w:t>120</w:t>
        </w:r>
        <w:r w:rsidR="00DE373A">
          <w:rPr>
            <w:webHidden/>
          </w:rPr>
          <w:fldChar w:fldCharType="end"/>
        </w:r>
      </w:hyperlink>
    </w:p>
    <w:p w14:paraId="7B81F9D4" w14:textId="5F7D2AB2" w:rsidR="00DE373A" w:rsidRDefault="00CD1841">
      <w:pPr>
        <w:pStyle w:val="TOC2"/>
        <w:rPr>
          <w:rFonts w:asciiTheme="minorHAnsi" w:eastAsiaTheme="minorEastAsia" w:hAnsiTheme="minorHAnsi" w:cstheme="minorBidi"/>
          <w:sz w:val="22"/>
          <w:szCs w:val="22"/>
          <w:lang w:val="en-US" w:eastAsia="en-US"/>
        </w:rPr>
      </w:pPr>
      <w:hyperlink w:anchor="_Toc138683300" w:history="1">
        <w:r w:rsidR="00DE373A" w:rsidRPr="0007286C">
          <w:rPr>
            <w:rStyle w:val="Hyperlink"/>
          </w:rPr>
          <w:t>Autres</w:t>
        </w:r>
        <w:r w:rsidR="00DE373A">
          <w:rPr>
            <w:webHidden/>
          </w:rPr>
          <w:tab/>
        </w:r>
        <w:r w:rsidR="00DE373A">
          <w:rPr>
            <w:webHidden/>
          </w:rPr>
          <w:fldChar w:fldCharType="begin"/>
        </w:r>
        <w:r w:rsidR="00DE373A">
          <w:rPr>
            <w:webHidden/>
          </w:rPr>
          <w:instrText xml:space="preserve"> PAGEREF _Toc138683300 \h </w:instrText>
        </w:r>
        <w:r w:rsidR="00DE373A">
          <w:rPr>
            <w:webHidden/>
          </w:rPr>
        </w:r>
        <w:r w:rsidR="00DE373A">
          <w:rPr>
            <w:webHidden/>
          </w:rPr>
          <w:fldChar w:fldCharType="separate"/>
        </w:r>
        <w:r w:rsidR="00DE373A">
          <w:rPr>
            <w:webHidden/>
          </w:rPr>
          <w:t>121</w:t>
        </w:r>
        <w:r w:rsidR="00DE373A">
          <w:rPr>
            <w:webHidden/>
          </w:rPr>
          <w:fldChar w:fldCharType="end"/>
        </w:r>
      </w:hyperlink>
    </w:p>
    <w:p w14:paraId="445A2264" w14:textId="0D4DC7D8" w:rsidR="00DE373A" w:rsidRDefault="00CD1841">
      <w:pPr>
        <w:pStyle w:val="TOC2"/>
        <w:rPr>
          <w:rFonts w:asciiTheme="minorHAnsi" w:eastAsiaTheme="minorEastAsia" w:hAnsiTheme="minorHAnsi" w:cstheme="minorBidi"/>
          <w:sz w:val="22"/>
          <w:szCs w:val="22"/>
          <w:lang w:val="en-US" w:eastAsia="en-US"/>
        </w:rPr>
      </w:pPr>
      <w:hyperlink w:anchor="_Toc138683301" w:history="1">
        <w:r w:rsidR="00DE373A" w:rsidRPr="0007286C">
          <w:rPr>
            <w:rStyle w:val="Hyperlink"/>
          </w:rPr>
          <w:t>Modèle de Garantie de Proposition (garantie sur demande)</w:t>
        </w:r>
        <w:r w:rsidR="00DE373A">
          <w:rPr>
            <w:webHidden/>
          </w:rPr>
          <w:tab/>
        </w:r>
        <w:r w:rsidR="00DE373A">
          <w:rPr>
            <w:webHidden/>
          </w:rPr>
          <w:fldChar w:fldCharType="begin"/>
        </w:r>
        <w:r w:rsidR="00DE373A">
          <w:rPr>
            <w:webHidden/>
          </w:rPr>
          <w:instrText xml:space="preserve"> PAGEREF _Toc138683301 \h </w:instrText>
        </w:r>
        <w:r w:rsidR="00DE373A">
          <w:rPr>
            <w:webHidden/>
          </w:rPr>
        </w:r>
        <w:r w:rsidR="00DE373A">
          <w:rPr>
            <w:webHidden/>
          </w:rPr>
          <w:fldChar w:fldCharType="separate"/>
        </w:r>
        <w:r w:rsidR="00DE373A">
          <w:rPr>
            <w:webHidden/>
          </w:rPr>
          <w:t>122</w:t>
        </w:r>
        <w:r w:rsidR="00DE373A">
          <w:rPr>
            <w:webHidden/>
          </w:rPr>
          <w:fldChar w:fldCharType="end"/>
        </w:r>
      </w:hyperlink>
    </w:p>
    <w:p w14:paraId="50E63137" w14:textId="531B05B6" w:rsidR="00DE373A" w:rsidRDefault="00CD1841">
      <w:pPr>
        <w:pStyle w:val="TOC2"/>
        <w:rPr>
          <w:rFonts w:asciiTheme="minorHAnsi" w:eastAsiaTheme="minorEastAsia" w:hAnsiTheme="minorHAnsi" w:cstheme="minorBidi"/>
          <w:sz w:val="22"/>
          <w:szCs w:val="22"/>
          <w:lang w:val="en-US" w:eastAsia="en-US"/>
        </w:rPr>
      </w:pPr>
      <w:hyperlink w:anchor="_Toc138683302" w:history="1">
        <w:r w:rsidR="00DE373A" w:rsidRPr="0007286C">
          <w:rPr>
            <w:rStyle w:val="Hyperlink"/>
            <w:lang w:val="fr"/>
          </w:rPr>
          <w:t>Modèle de Déclaration de Garantie de Proposition</w:t>
        </w:r>
        <w:r w:rsidR="00DE373A">
          <w:rPr>
            <w:webHidden/>
          </w:rPr>
          <w:tab/>
        </w:r>
        <w:r w:rsidR="00DE373A">
          <w:rPr>
            <w:webHidden/>
          </w:rPr>
          <w:fldChar w:fldCharType="begin"/>
        </w:r>
        <w:r w:rsidR="00DE373A">
          <w:rPr>
            <w:webHidden/>
          </w:rPr>
          <w:instrText xml:space="preserve"> PAGEREF _Toc138683302 \h </w:instrText>
        </w:r>
        <w:r w:rsidR="00DE373A">
          <w:rPr>
            <w:webHidden/>
          </w:rPr>
        </w:r>
        <w:r w:rsidR="00DE373A">
          <w:rPr>
            <w:webHidden/>
          </w:rPr>
          <w:fldChar w:fldCharType="separate"/>
        </w:r>
        <w:r w:rsidR="00DE373A">
          <w:rPr>
            <w:webHidden/>
          </w:rPr>
          <w:t>124</w:t>
        </w:r>
        <w:r w:rsidR="00DE373A">
          <w:rPr>
            <w:webHidden/>
          </w:rPr>
          <w:fldChar w:fldCharType="end"/>
        </w:r>
      </w:hyperlink>
    </w:p>
    <w:p w14:paraId="29FAF17C" w14:textId="2DF433C5" w:rsidR="00DE373A" w:rsidRDefault="00CD1841">
      <w:pPr>
        <w:pStyle w:val="TOC2"/>
        <w:rPr>
          <w:rFonts w:asciiTheme="minorHAnsi" w:eastAsiaTheme="minorEastAsia" w:hAnsiTheme="minorHAnsi" w:cstheme="minorBidi"/>
          <w:sz w:val="22"/>
          <w:szCs w:val="22"/>
          <w:lang w:val="en-US" w:eastAsia="en-US"/>
        </w:rPr>
      </w:pPr>
      <w:hyperlink w:anchor="_Toc138683303" w:history="1">
        <w:r w:rsidR="00DE373A" w:rsidRPr="0007286C">
          <w:rPr>
            <w:rStyle w:val="Hyperlink"/>
            <w:lang w:val="fr"/>
          </w:rPr>
          <w:t>Déclaration sur l’Exploitation et l’Abus Sexuels (EAS), et/ou le Harcèlement Sexuel (HS)</w:t>
        </w:r>
        <w:r w:rsidR="00DE373A">
          <w:rPr>
            <w:webHidden/>
          </w:rPr>
          <w:tab/>
        </w:r>
        <w:r w:rsidR="00DE373A">
          <w:rPr>
            <w:webHidden/>
          </w:rPr>
          <w:fldChar w:fldCharType="begin"/>
        </w:r>
        <w:r w:rsidR="00DE373A">
          <w:rPr>
            <w:webHidden/>
          </w:rPr>
          <w:instrText xml:space="preserve"> PAGEREF _Toc138683303 \h </w:instrText>
        </w:r>
        <w:r w:rsidR="00DE373A">
          <w:rPr>
            <w:webHidden/>
          </w:rPr>
        </w:r>
        <w:r w:rsidR="00DE373A">
          <w:rPr>
            <w:webHidden/>
          </w:rPr>
          <w:fldChar w:fldCharType="separate"/>
        </w:r>
        <w:r w:rsidR="00DE373A">
          <w:rPr>
            <w:webHidden/>
          </w:rPr>
          <w:t>126</w:t>
        </w:r>
        <w:r w:rsidR="00DE373A">
          <w:rPr>
            <w:webHidden/>
          </w:rPr>
          <w:fldChar w:fldCharType="end"/>
        </w:r>
      </w:hyperlink>
    </w:p>
    <w:p w14:paraId="2BC95864" w14:textId="1B0EE81B"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7"/>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293" w:name="_Toc440708553"/>
      <w:bookmarkStart w:id="294" w:name="_Toc467977743"/>
      <w:bookmarkStart w:id="295" w:name="_Toc505352919"/>
      <w:bookmarkStart w:id="296" w:name="_Toc63775945"/>
      <w:bookmarkStart w:id="297" w:name="_Toc63776110"/>
      <w:bookmarkStart w:id="298" w:name="_Toc125886471"/>
      <w:bookmarkStart w:id="299" w:name="_Toc138683264"/>
      <w:r w:rsidRPr="00B4328A">
        <w:t>Formulair</w:t>
      </w:r>
      <w:r w:rsidR="00FB36C1" w:rsidRPr="00B4328A">
        <w:t xml:space="preserve">es </w:t>
      </w:r>
      <w:bookmarkEnd w:id="293"/>
      <w:r w:rsidRPr="00B4328A">
        <w:t>de Propositions</w:t>
      </w:r>
      <w:bookmarkEnd w:id="294"/>
      <w:bookmarkEnd w:id="295"/>
      <w:bookmarkEnd w:id="296"/>
      <w:bookmarkEnd w:id="297"/>
      <w:bookmarkEnd w:id="298"/>
      <w:bookmarkEnd w:id="299"/>
    </w:p>
    <w:p w14:paraId="46A7EBDB" w14:textId="77777777" w:rsidR="00693899" w:rsidRPr="00B4328A" w:rsidRDefault="00693899" w:rsidP="00693899">
      <w:pPr>
        <w:pStyle w:val="SecIVH2"/>
      </w:pPr>
      <w:bookmarkStart w:id="300" w:name="_Toc87877540"/>
      <w:bookmarkStart w:id="301" w:name="_Toc138683265"/>
      <w:bookmarkStart w:id="302" w:name="_Toc467977745"/>
      <w:bookmarkStart w:id="303" w:name="_Toc505352921"/>
      <w:bookmarkStart w:id="304" w:name="_Toc63775946"/>
      <w:bookmarkStart w:id="305" w:name="_Toc63776111"/>
      <w:bookmarkStart w:id="306" w:name="_Toc125886472"/>
      <w:r w:rsidRPr="00B4328A">
        <w:t>Lettre de Proposition</w:t>
      </w:r>
      <w:r>
        <w:t xml:space="preserve"> de Première Etape</w:t>
      </w:r>
      <w:bookmarkEnd w:id="300"/>
      <w:bookmarkEnd w:id="301"/>
    </w:p>
    <w:p w14:paraId="33100AB3" w14:textId="66D04E3D" w:rsidR="00693899" w:rsidRPr="00B4328A" w:rsidRDefault="00693899" w:rsidP="00693899">
      <w:pPr>
        <w:tabs>
          <w:tab w:val="right" w:pos="9000"/>
        </w:tabs>
        <w:spacing w:before="120" w:after="120"/>
        <w:ind w:hanging="8"/>
        <w:jc w:val="both"/>
        <w:rPr>
          <w:i/>
          <w:sz w:val="24"/>
          <w:szCs w:val="24"/>
        </w:rPr>
      </w:pPr>
      <w:r w:rsidRPr="00B4328A">
        <w:rPr>
          <w:b/>
          <w:bCs/>
          <w:sz w:val="24"/>
          <w:szCs w:val="24"/>
        </w:rPr>
        <w:t xml:space="preserve">Date de </w:t>
      </w:r>
      <w:r w:rsidR="00F837F6">
        <w:rPr>
          <w:b/>
          <w:bCs/>
          <w:sz w:val="24"/>
          <w:szCs w:val="24"/>
        </w:rPr>
        <w:t>dépôt</w:t>
      </w:r>
      <w:r w:rsidRPr="00B4328A">
        <w:rPr>
          <w:b/>
          <w:bCs/>
          <w:sz w:val="24"/>
          <w:szCs w:val="24"/>
        </w:rPr>
        <w:t xml:space="preserve"> de la Proposition :</w:t>
      </w:r>
      <w:r w:rsidRPr="00B4328A">
        <w:rPr>
          <w:sz w:val="24"/>
          <w:szCs w:val="24"/>
        </w:rPr>
        <w:t xml:space="preserve"> </w:t>
      </w:r>
      <w:r w:rsidRPr="00B4328A">
        <w:rPr>
          <w:i/>
          <w:sz w:val="24"/>
          <w:szCs w:val="24"/>
        </w:rPr>
        <w:t>[insérer la date (en jour, mois et année) de la Proposition]</w:t>
      </w:r>
    </w:p>
    <w:p w14:paraId="3E4DAC86" w14:textId="77777777" w:rsidR="00693899" w:rsidRPr="0039570F" w:rsidRDefault="00693899" w:rsidP="00693899">
      <w:pPr>
        <w:tabs>
          <w:tab w:val="right" w:pos="9000"/>
        </w:tabs>
        <w:spacing w:before="120" w:after="120"/>
        <w:ind w:hanging="8"/>
        <w:jc w:val="both"/>
        <w:rPr>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44E06067" w14:textId="05F0D7AA" w:rsidR="00693899" w:rsidRPr="003B5732" w:rsidRDefault="00585CE9" w:rsidP="00693899">
      <w:pPr>
        <w:tabs>
          <w:tab w:val="right" w:pos="9000"/>
        </w:tabs>
        <w:spacing w:before="120" w:after="120"/>
        <w:ind w:hanging="8"/>
        <w:jc w:val="both"/>
        <w:rPr>
          <w:b/>
          <w:bCs/>
          <w:sz w:val="24"/>
          <w:szCs w:val="24"/>
        </w:rPr>
      </w:pPr>
      <w:r w:rsidRPr="003B5732">
        <w:rPr>
          <w:b/>
          <w:bCs/>
          <w:sz w:val="24"/>
          <w:szCs w:val="24"/>
        </w:rPr>
        <w:t>Marché</w:t>
      </w:r>
      <w:r w:rsidR="00693899" w:rsidRPr="003B5732">
        <w:rPr>
          <w:b/>
          <w:bCs/>
          <w:sz w:val="24"/>
          <w:szCs w:val="24"/>
        </w:rPr>
        <w:t xml:space="preserve"> No : </w:t>
      </w:r>
      <w:r w:rsidR="00693899" w:rsidRPr="003B5732">
        <w:rPr>
          <w:i/>
          <w:sz w:val="24"/>
          <w:szCs w:val="24"/>
        </w:rPr>
        <w:t>[insérer No d ’identification]</w:t>
      </w:r>
    </w:p>
    <w:p w14:paraId="03C58910" w14:textId="77777777" w:rsidR="00693899" w:rsidRPr="00B4328A" w:rsidRDefault="00693899" w:rsidP="00693899">
      <w:pPr>
        <w:spacing w:before="120" w:after="120"/>
        <w:rPr>
          <w:sz w:val="24"/>
          <w:szCs w:val="24"/>
        </w:rPr>
      </w:pPr>
    </w:p>
    <w:p w14:paraId="4C27ECF9" w14:textId="77777777" w:rsidR="00693899" w:rsidRPr="00B4328A" w:rsidRDefault="00693899" w:rsidP="00693899">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32BAF535" w14:textId="77777777" w:rsidR="00693899" w:rsidRPr="00B4328A" w:rsidRDefault="00693899" w:rsidP="00693899">
      <w:pPr>
        <w:spacing w:before="120" w:after="120"/>
        <w:rPr>
          <w:sz w:val="24"/>
          <w:szCs w:val="24"/>
        </w:rPr>
      </w:pPr>
      <w:r>
        <w:rPr>
          <w:sz w:val="24"/>
          <w:szCs w:val="24"/>
        </w:rPr>
        <w:t xml:space="preserve">Monsieur / Madame </w:t>
      </w:r>
    </w:p>
    <w:p w14:paraId="495DC98C" w14:textId="77777777" w:rsidR="00693899" w:rsidRDefault="00693899" w:rsidP="00693899">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Pr="009D418C">
        <w:rPr>
          <w:sz w:val="24"/>
          <w:szCs w:val="24"/>
        </w:rPr>
        <w:t>d’exécuter les Ouvrages ci-après : _____________, en pleine conformité avec le DDP</w:t>
      </w:r>
      <w:r w:rsidRPr="00B4328A">
        <w:t>.</w:t>
      </w:r>
    </w:p>
    <w:p w14:paraId="2E09CACA" w14:textId="51CA487D" w:rsidR="00693899" w:rsidRPr="00EA38E8" w:rsidRDefault="00693899" w:rsidP="00693899">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Nous acceptons que nous sommes seuls responsables de ne pas clarifi</w:t>
      </w:r>
      <w:r w:rsidR="00EB557A">
        <w:rPr>
          <w:noProof/>
          <w:sz w:val="24"/>
          <w:szCs w:val="24"/>
          <w:lang w:val="fr"/>
        </w:rPr>
        <w:t>er</w:t>
      </w:r>
      <w:r w:rsidRPr="00EA38E8">
        <w:rPr>
          <w:noProof/>
          <w:sz w:val="24"/>
          <w:szCs w:val="24"/>
          <w:lang w:val="fr"/>
        </w:rPr>
        <w:t xml:space="preserve"> notre </w:t>
      </w:r>
      <w:r>
        <w:rPr>
          <w:noProof/>
          <w:sz w:val="24"/>
          <w:szCs w:val="24"/>
          <w:lang w:val="fr"/>
        </w:rPr>
        <w:t>P</w:t>
      </w:r>
      <w:r w:rsidRPr="00EA38E8">
        <w:rPr>
          <w:noProof/>
          <w:sz w:val="24"/>
          <w:szCs w:val="24"/>
          <w:lang w:val="fr"/>
        </w:rPr>
        <w:t xml:space="preserve">roposition au cas où </w:t>
      </w:r>
      <w:r w:rsidR="00403BF3">
        <w:rPr>
          <w:noProof/>
          <w:sz w:val="24"/>
          <w:szCs w:val="24"/>
          <w:lang w:val="fr"/>
        </w:rPr>
        <w:t>cela</w:t>
      </w:r>
      <w:r w:rsidRPr="00EA38E8">
        <w:rPr>
          <w:noProof/>
          <w:sz w:val="24"/>
          <w:szCs w:val="24"/>
          <w:lang w:val="fr"/>
        </w:rPr>
        <w:t xml:space="preserve">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48B5736F" w14:textId="58BAAC2B" w:rsidR="00693899" w:rsidRPr="00EA38E8" w:rsidRDefault="00693899" w:rsidP="00693899">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sidR="000B5487">
        <w:rPr>
          <w:noProof/>
          <w:sz w:val="24"/>
          <w:szCs w:val="24"/>
          <w:lang w:val="fr"/>
        </w:rPr>
        <w:t>P</w:t>
      </w:r>
      <w:r w:rsidRPr="00EA38E8">
        <w:rPr>
          <w:noProof/>
          <w:sz w:val="24"/>
          <w:szCs w:val="24"/>
          <w:lang w:val="fr"/>
        </w:rPr>
        <w:t xml:space="preserve">roposition de </w:t>
      </w:r>
      <w:r w:rsidR="000B5487">
        <w:rPr>
          <w:noProof/>
          <w:sz w:val="24"/>
          <w:szCs w:val="24"/>
          <w:lang w:val="fr"/>
        </w:rPr>
        <w:t>P</w:t>
      </w:r>
      <w:r w:rsidRPr="00EA38E8">
        <w:rPr>
          <w:noProof/>
          <w:sz w:val="24"/>
          <w:szCs w:val="24"/>
          <w:lang w:val="fr"/>
        </w:rPr>
        <w:t xml:space="preserve">remière </w:t>
      </w:r>
      <w:r w:rsidR="000B5487">
        <w:rPr>
          <w:noProof/>
          <w:sz w:val="24"/>
          <w:szCs w:val="24"/>
          <w:lang w:val="fr"/>
        </w:rPr>
        <w:t>E</w:t>
      </w:r>
      <w:r w:rsidRPr="00EA38E8">
        <w:rPr>
          <w:noProof/>
          <w:sz w:val="24"/>
          <w:szCs w:val="24"/>
          <w:lang w:val="fr"/>
        </w:rPr>
        <w:t xml:space="preserve">tape, intitulé « </w:t>
      </w:r>
      <w:r w:rsidR="000B5487">
        <w:rPr>
          <w:noProof/>
          <w:sz w:val="24"/>
          <w:szCs w:val="24"/>
          <w:lang w:val="fr"/>
        </w:rPr>
        <w:t>Modification</w:t>
      </w:r>
      <w:r w:rsidRPr="00EA38E8">
        <w:rPr>
          <w:noProof/>
          <w:sz w:val="24"/>
          <w:szCs w:val="24"/>
          <w:lang w:val="fr"/>
        </w:rPr>
        <w:t>s requis</w:t>
      </w:r>
      <w:r w:rsidR="000B5487">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sidR="00E74EC3">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sidR="007B459A">
        <w:rPr>
          <w:noProof/>
          <w:sz w:val="24"/>
          <w:szCs w:val="24"/>
          <w:lang w:val="fr"/>
        </w:rPr>
        <w:t>Ouvrages</w:t>
      </w:r>
      <w:r w:rsidRPr="00EA38E8">
        <w:rPr>
          <w:noProof/>
          <w:sz w:val="24"/>
          <w:szCs w:val="24"/>
          <w:lang w:val="fr"/>
        </w:rPr>
        <w:t xml:space="preserve"> conformément à notre </w:t>
      </w:r>
      <w:r>
        <w:rPr>
          <w:noProof/>
          <w:sz w:val="24"/>
          <w:szCs w:val="24"/>
          <w:lang w:val="fr"/>
        </w:rPr>
        <w:t>P</w:t>
      </w:r>
      <w:r w:rsidRPr="00EA38E8">
        <w:rPr>
          <w:noProof/>
          <w:sz w:val="24"/>
          <w:szCs w:val="24"/>
          <w:lang w:val="fr"/>
        </w:rPr>
        <w:t>roposition technique mise à jour.</w:t>
      </w:r>
    </w:p>
    <w:p w14:paraId="741A512C" w14:textId="1F384431" w:rsidR="00693899" w:rsidRPr="009D418C" w:rsidRDefault="00693899" w:rsidP="00693899">
      <w:pPr>
        <w:spacing w:before="120" w:after="120"/>
        <w:ind w:left="360"/>
        <w:jc w:val="both"/>
        <w:rPr>
          <w:sz w:val="24"/>
          <w:szCs w:val="24"/>
        </w:rPr>
      </w:pPr>
      <w:r w:rsidRPr="00EA38E8">
        <w:rPr>
          <w:noProof/>
          <w:sz w:val="24"/>
          <w:szCs w:val="24"/>
          <w:lang w:val="fr"/>
        </w:rPr>
        <w:t>Nous certifions par la présente que nous répondons aux critères d’</w:t>
      </w:r>
      <w:r w:rsidR="007B459A">
        <w:rPr>
          <w:noProof/>
          <w:sz w:val="24"/>
          <w:szCs w:val="24"/>
          <w:lang w:val="fr"/>
        </w:rPr>
        <w:t>élig</w:t>
      </w:r>
      <w:r w:rsidRPr="00EA38E8">
        <w:rPr>
          <w:noProof/>
          <w:sz w:val="24"/>
          <w:szCs w:val="24"/>
          <w:lang w:val="fr"/>
        </w:rPr>
        <w:t xml:space="preserve">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30A8FBBF" w14:textId="7F9AF8B8" w:rsidR="00693899" w:rsidRPr="00DE1594" w:rsidRDefault="00693899" w:rsidP="00693899">
      <w:pPr>
        <w:suppressAutoHyphens/>
        <w:spacing w:after="120"/>
        <w:ind w:left="360"/>
        <w:jc w:val="both"/>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 xml:space="preserve">bus </w:t>
      </w:r>
      <w:r w:rsidR="00BB0348">
        <w:rPr>
          <w:b/>
          <w:sz w:val="24"/>
          <w:szCs w:val="24"/>
          <w:lang w:val="fr"/>
        </w:rPr>
        <w:t>S</w:t>
      </w:r>
      <w:r w:rsidRPr="00DE1594">
        <w:rPr>
          <w:b/>
          <w:sz w:val="24"/>
          <w:szCs w:val="24"/>
          <w:lang w:val="fr"/>
        </w:rPr>
        <w:t>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 xml:space="preserve">arcèlement </w:t>
      </w:r>
      <w:r w:rsidR="00BB0348">
        <w:rPr>
          <w:b/>
          <w:sz w:val="24"/>
          <w:szCs w:val="24"/>
          <w:lang w:val="fr"/>
        </w:rPr>
        <w:t>S</w:t>
      </w:r>
      <w:r w:rsidRPr="00DE1594">
        <w:rPr>
          <w:b/>
          <w:sz w:val="24"/>
          <w:szCs w:val="24"/>
          <w:lang w:val="fr"/>
        </w:rPr>
        <w:t>exuel (</w:t>
      </w:r>
      <w:r>
        <w:rPr>
          <w:b/>
          <w:sz w:val="24"/>
          <w:szCs w:val="24"/>
          <w:lang w:val="fr"/>
        </w:rPr>
        <w:t>H</w:t>
      </w:r>
      <w:r w:rsidRPr="00DE1594">
        <w:rPr>
          <w:b/>
          <w:sz w:val="24"/>
          <w:szCs w:val="24"/>
          <w:lang w:val="fr"/>
        </w:rPr>
        <w:t>S)</w:t>
      </w:r>
      <w:r w:rsidRPr="00DE1594">
        <w:rPr>
          <w:bCs/>
          <w:sz w:val="24"/>
          <w:szCs w:val="24"/>
          <w:lang w:val="fr"/>
        </w:rPr>
        <w:t xml:space="preserve">: </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5DCEA47A" w14:textId="77777777" w:rsidR="00693899" w:rsidRPr="00DE1594" w:rsidRDefault="00693899" w:rsidP="00693899">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Pr>
          <w:bCs/>
          <w:i/>
          <w:iCs/>
          <w:sz w:val="24"/>
          <w:szCs w:val="24"/>
          <w:lang w:val="fr"/>
        </w:rPr>
        <w:t xml:space="preserve"> </w:t>
      </w:r>
      <w:r w:rsidRPr="00DE1594">
        <w:rPr>
          <w:bCs/>
          <w:i/>
          <w:iCs/>
          <w:sz w:val="24"/>
          <w:szCs w:val="24"/>
          <w:lang w:val="fr"/>
        </w:rPr>
        <w:t xml:space="preserve">: </w:t>
      </w:r>
    </w:p>
    <w:p w14:paraId="5B88D135" w14:textId="77777777" w:rsidR="00693899" w:rsidRPr="00DE1594" w:rsidRDefault="00693899" w:rsidP="00693899">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2ACEC5E2" w14:textId="1982227E" w:rsidR="00693899" w:rsidRPr="00DE1594" w:rsidRDefault="00693899" w:rsidP="00693899">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BB0348">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98A2A98" w14:textId="77777777" w:rsidR="00693899" w:rsidRPr="00DE1594" w:rsidRDefault="00693899" w:rsidP="00693899">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490EB9A" w14:textId="77777777" w:rsidR="00693899" w:rsidRPr="00DE1594" w:rsidRDefault="00693899" w:rsidP="00693899">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Par la suite, nous avons fourni 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66AB3960" w14:textId="77777777" w:rsidR="00693899" w:rsidRPr="00DE1594" w:rsidRDefault="00693899" w:rsidP="00693899">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w:t>
      </w:r>
      <w:r>
        <w:rPr>
          <w:sz w:val="24"/>
          <w:szCs w:val="24"/>
          <w:lang w:val="fr"/>
        </w:rPr>
        <w:t xml:space="preserve">(2) </w:t>
      </w:r>
      <w:r w:rsidRPr="00DE1594">
        <w:rPr>
          <w:sz w:val="24"/>
          <w:szCs w:val="24"/>
          <w:lang w:val="fr"/>
        </w:rPr>
        <w:t xml:space="preserve">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51C50E30" w14:textId="62ECC6C7" w:rsidR="00693899" w:rsidRPr="00DE1594" w:rsidRDefault="00693899" w:rsidP="00693899">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w:t>
      </w:r>
      <w:r w:rsidR="00784A4C">
        <w:rPr>
          <w:noProof/>
          <w:sz w:val="24"/>
          <w:szCs w:val="24"/>
          <w:lang w:val="fr"/>
        </w:rPr>
        <w:t>faison</w:t>
      </w:r>
      <w:r w:rsidRPr="00DE1594">
        <w:rPr>
          <w:noProof/>
          <w:sz w:val="24"/>
          <w:szCs w:val="24"/>
          <w:lang w:val="fr"/>
        </w:rPr>
        <w:t xml:space="preserve">s </w:t>
      </w:r>
      <w:r w:rsidR="008F0D91">
        <w:rPr>
          <w:noProof/>
          <w:sz w:val="24"/>
          <w:szCs w:val="24"/>
          <w:lang w:val="fr"/>
        </w:rPr>
        <w:t xml:space="preserve">l’objet, ni </w:t>
      </w:r>
      <w:r w:rsidR="00E17B23">
        <w:rPr>
          <w:noProof/>
          <w:sz w:val="24"/>
          <w:szCs w:val="24"/>
          <w:lang w:val="fr"/>
        </w:rPr>
        <w:t>ne sommes sous le contrôle d’</w:t>
      </w:r>
      <w:r w:rsidRPr="00DE1594">
        <w:rPr>
          <w:noProof/>
          <w:sz w:val="24"/>
          <w:szCs w:val="24"/>
          <w:lang w:val="fr"/>
        </w:rPr>
        <w:t xml:space="preserve">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entre la Banque mondiale et d’autres banques de développement. En outre, nous ne sommes pas in</w:t>
      </w:r>
      <w:r w:rsidR="000517C2">
        <w:rPr>
          <w:noProof/>
          <w:sz w:val="24"/>
          <w:szCs w:val="24"/>
          <w:lang w:val="fr"/>
        </w:rPr>
        <w:t>élig</w:t>
      </w:r>
      <w:r w:rsidRPr="00DE1594">
        <w:rPr>
          <w:noProof/>
          <w:sz w:val="24"/>
          <w:szCs w:val="24"/>
          <w:lang w:val="fr"/>
        </w:rPr>
        <w:t xml:space="preserve">ibles en vertu des lois ou des règlements officiels </w:t>
      </w:r>
      <w:r>
        <w:rPr>
          <w:noProof/>
          <w:sz w:val="24"/>
          <w:szCs w:val="24"/>
          <w:lang w:val="fr"/>
        </w:rPr>
        <w:t xml:space="preserve">du </w:t>
      </w:r>
      <w:r w:rsidR="009B1D8F">
        <w:rPr>
          <w:noProof/>
          <w:sz w:val="24"/>
          <w:szCs w:val="24"/>
          <w:lang w:val="fr"/>
        </w:rPr>
        <w:t>P</w:t>
      </w:r>
      <w:r>
        <w:rPr>
          <w:noProof/>
          <w:sz w:val="24"/>
          <w:szCs w:val="24"/>
          <w:lang w:val="fr"/>
        </w:rPr>
        <w:t xml:space="preserve">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0FBE1A03" w14:textId="77777777" w:rsidR="00693899" w:rsidRPr="00DE1594" w:rsidRDefault="00693899" w:rsidP="00693899">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0AF89F03" w14:textId="77777777" w:rsidR="00693899" w:rsidRPr="00DE1594" w:rsidRDefault="00693899" w:rsidP="00693899">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7EF8F939" w14:textId="74D3E502" w:rsidR="00693899" w:rsidRPr="00C618A8" w:rsidRDefault="00693899" w:rsidP="00693899">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jointe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sidR="00B243AC">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une fois que nous avons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stipulée dans le </w:t>
      </w:r>
      <w:r>
        <w:rPr>
          <w:noProof/>
          <w:sz w:val="24"/>
          <w:szCs w:val="24"/>
          <w:lang w:val="fr"/>
        </w:rPr>
        <w:t>D</w:t>
      </w:r>
      <w:r w:rsidRPr="0018130D">
        <w:rPr>
          <w:noProof/>
          <w:sz w:val="24"/>
          <w:szCs w:val="24"/>
          <w:lang w:val="fr"/>
        </w:rPr>
        <w:t>o</w:t>
      </w:r>
      <w:r w:rsidR="00E744A0">
        <w:rPr>
          <w:noProof/>
          <w:sz w:val="24"/>
          <w:szCs w:val="24"/>
          <w:lang w:val="fr"/>
        </w:rPr>
        <w:t>ssier</w:t>
      </w:r>
      <w:r w:rsidRPr="0018130D">
        <w:rPr>
          <w:noProof/>
          <w:sz w:val="24"/>
          <w:szCs w:val="24"/>
          <w:lang w:val="fr"/>
        </w:rPr>
        <w:t xml:space="preserve"> de </w:t>
      </w:r>
      <w:r>
        <w:rPr>
          <w:noProof/>
          <w:sz w:val="24"/>
          <w:szCs w:val="24"/>
          <w:lang w:val="fr"/>
        </w:rPr>
        <w:t>D</w:t>
      </w:r>
      <w:r w:rsidRPr="0018130D">
        <w:rPr>
          <w:noProof/>
          <w:sz w:val="24"/>
          <w:szCs w:val="24"/>
          <w:lang w:val="fr"/>
        </w:rPr>
        <w:t xml:space="preserve">emande de </w:t>
      </w:r>
      <w:r>
        <w:rPr>
          <w:noProof/>
          <w:sz w:val="24"/>
          <w:szCs w:val="24"/>
          <w:lang w:val="fr"/>
        </w:rPr>
        <w:t>P</w:t>
      </w:r>
      <w:r w:rsidRPr="0018130D">
        <w:rPr>
          <w:noProof/>
          <w:sz w:val="24"/>
          <w:szCs w:val="24"/>
          <w:lang w:val="fr"/>
        </w:rPr>
        <w:t>ropositions.</w:t>
      </w:r>
    </w:p>
    <w:p w14:paraId="47566DAE" w14:textId="77777777" w:rsidR="00693899" w:rsidRPr="00B17161" w:rsidRDefault="00693899" w:rsidP="00693899"/>
    <w:p w14:paraId="59BA933C" w14:textId="77777777" w:rsidR="00693899" w:rsidRPr="00B4328A" w:rsidRDefault="00693899" w:rsidP="00693899">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65AF5BA2" w14:textId="77777777" w:rsidR="00693899" w:rsidRPr="00B4328A" w:rsidRDefault="00693899" w:rsidP="00693899">
      <w:pPr>
        <w:suppressAutoHyphens/>
        <w:spacing w:after="120"/>
        <w:rPr>
          <w:b/>
          <w:sz w:val="24"/>
          <w:szCs w:val="24"/>
        </w:rPr>
      </w:pPr>
    </w:p>
    <w:p w14:paraId="135B32D7" w14:textId="77777777" w:rsidR="00693899" w:rsidRPr="00B4328A" w:rsidRDefault="00693899" w:rsidP="00693899">
      <w:pPr>
        <w:suppressAutoHyphens/>
        <w:spacing w:after="12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2CBA258B" w14:textId="77777777" w:rsidR="00693899" w:rsidRPr="00B4328A" w:rsidRDefault="00693899" w:rsidP="00693899">
      <w:pPr>
        <w:suppressAutoHyphens/>
        <w:spacing w:after="120"/>
        <w:rPr>
          <w:sz w:val="24"/>
          <w:szCs w:val="24"/>
        </w:rPr>
      </w:pPr>
    </w:p>
    <w:p w14:paraId="7C3F0B40" w14:textId="77777777" w:rsidR="00693899" w:rsidRPr="00B4328A" w:rsidRDefault="00693899" w:rsidP="0069389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199F9A93" w14:textId="77777777" w:rsidR="00693899" w:rsidRPr="00B4328A" w:rsidRDefault="00693899" w:rsidP="00693899">
      <w:pPr>
        <w:suppressAutoHyphens/>
        <w:spacing w:after="120"/>
        <w:rPr>
          <w:sz w:val="24"/>
          <w:szCs w:val="24"/>
        </w:rPr>
      </w:pPr>
    </w:p>
    <w:p w14:paraId="1AF9CADA" w14:textId="77777777" w:rsidR="00693899" w:rsidRPr="00B4328A" w:rsidRDefault="00693899" w:rsidP="0069389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7BE7D1AD" w14:textId="77777777" w:rsidR="00693899" w:rsidRPr="00B4328A" w:rsidRDefault="00693899" w:rsidP="00693899">
      <w:pPr>
        <w:suppressAutoHyphens/>
        <w:spacing w:after="120"/>
        <w:rPr>
          <w:sz w:val="24"/>
          <w:szCs w:val="24"/>
        </w:rPr>
      </w:pPr>
    </w:p>
    <w:p w14:paraId="0763DACE" w14:textId="77777777" w:rsidR="00693899" w:rsidRPr="00B4328A" w:rsidRDefault="00693899" w:rsidP="0069389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1CCDB52E" w14:textId="77777777" w:rsidR="00693899" w:rsidRPr="00B4328A" w:rsidRDefault="00693899" w:rsidP="00693899">
      <w:pPr>
        <w:suppressAutoHyphens/>
        <w:spacing w:before="240" w:after="120"/>
        <w:rPr>
          <w:sz w:val="24"/>
          <w:szCs w:val="24"/>
        </w:rPr>
      </w:pPr>
    </w:p>
    <w:p w14:paraId="1AAC5CDC" w14:textId="77777777" w:rsidR="00693899" w:rsidRPr="00B4328A" w:rsidRDefault="00693899" w:rsidP="00693899">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617331C5" w14:textId="77777777" w:rsidR="00693899" w:rsidRDefault="00693899" w:rsidP="00693899">
      <w:pPr>
        <w:suppressAutoHyphens/>
        <w:spacing w:before="240" w:after="120"/>
        <w:rPr>
          <w:sz w:val="24"/>
          <w:szCs w:val="24"/>
        </w:rPr>
      </w:pPr>
      <w:r w:rsidRPr="00B4328A">
        <w:rPr>
          <w:sz w:val="24"/>
          <w:szCs w:val="24"/>
        </w:rPr>
        <w:t>**La personne signataire doit avoir un pouvoir donné par le Proposant, à joindre à la Proposition.</w:t>
      </w:r>
    </w:p>
    <w:p w14:paraId="1B494835" w14:textId="77777777" w:rsidR="00693899" w:rsidRDefault="00693899" w:rsidP="00693899">
      <w:pPr>
        <w:rPr>
          <w:sz w:val="24"/>
          <w:szCs w:val="24"/>
        </w:rPr>
      </w:pPr>
      <w:r>
        <w:rPr>
          <w:sz w:val="24"/>
          <w:szCs w:val="24"/>
        </w:rPr>
        <w:t>Pièces jointes ()</w:t>
      </w:r>
    </w:p>
    <w:p w14:paraId="2077AD10" w14:textId="1469CE21" w:rsidR="00D26CCA" w:rsidRDefault="00D26CCA">
      <w:pPr>
        <w:rPr>
          <w:sz w:val="24"/>
          <w:szCs w:val="24"/>
        </w:rPr>
      </w:pPr>
      <w:r>
        <w:rPr>
          <w:sz w:val="24"/>
          <w:szCs w:val="24"/>
        </w:rPr>
        <w:br w:type="page"/>
      </w:r>
    </w:p>
    <w:p w14:paraId="3A157399" w14:textId="77777777" w:rsidR="00D26CCA" w:rsidRDefault="00D26CCA" w:rsidP="00693899">
      <w:pPr>
        <w:rPr>
          <w:b/>
          <w:sz w:val="24"/>
          <w:szCs w:val="24"/>
          <w:lang w:eastAsia="en-US"/>
        </w:rPr>
      </w:pPr>
    </w:p>
    <w:p w14:paraId="6563D379" w14:textId="77777777" w:rsidR="00693899" w:rsidRDefault="00693899" w:rsidP="00693899">
      <w:pPr>
        <w:pStyle w:val="SPDForm2"/>
        <w:rPr>
          <w:sz w:val="24"/>
          <w:szCs w:val="24"/>
          <w:lang w:val="fr-FR"/>
        </w:rPr>
      </w:pPr>
      <w:r w:rsidRPr="00B4328A">
        <w:rPr>
          <w:sz w:val="24"/>
          <w:szCs w:val="24"/>
          <w:lang w:val="fr-FR"/>
        </w:rPr>
        <w:t xml:space="preserve"> </w:t>
      </w:r>
    </w:p>
    <w:p w14:paraId="0CE08760" w14:textId="36D156CA" w:rsidR="00FB36C1" w:rsidRPr="00B4328A" w:rsidRDefault="00C75461" w:rsidP="00A045A7">
      <w:pPr>
        <w:pStyle w:val="SecIVH2"/>
      </w:pPr>
      <w:bookmarkStart w:id="307" w:name="_Toc138683266"/>
      <w:r w:rsidRPr="00B4328A">
        <w:t>Lettre de Proposition</w:t>
      </w:r>
      <w:r w:rsidR="00235ACA">
        <w:t xml:space="preserve"> de Deuxième Etape</w:t>
      </w:r>
      <w:r w:rsidRPr="00B4328A">
        <w:t>—</w:t>
      </w:r>
      <w:r w:rsidR="0043621F" w:rsidRPr="00B4328A">
        <w:t>Partie technique</w:t>
      </w:r>
      <w:bookmarkEnd w:id="302"/>
      <w:bookmarkEnd w:id="303"/>
      <w:bookmarkEnd w:id="304"/>
      <w:bookmarkEnd w:id="305"/>
      <w:bookmarkEnd w:id="306"/>
      <w:bookmarkEnd w:id="307"/>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567E5878" w14:textId="77777777" w:rsidR="004C7189" w:rsidRPr="00B4328A" w:rsidRDefault="004C7189" w:rsidP="00DE1594">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5A690FA7" w14:textId="77777777" w:rsidR="00ED57CD" w:rsidRPr="0039570F"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0B77BC4A" w:rsidR="00D235D3" w:rsidRPr="00B4328A" w:rsidRDefault="00D235D3" w:rsidP="00602E41">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sidR="00883041">
        <w:rPr>
          <w:sz w:val="24"/>
          <w:szCs w:val="24"/>
        </w:rPr>
        <w:t>ossier d</w:t>
      </w:r>
      <w:r w:rsidR="00963E56">
        <w:rPr>
          <w:sz w:val="24"/>
          <w:szCs w:val="24"/>
        </w:rPr>
        <w:t xml:space="preserve">e Demande de </w:t>
      </w:r>
      <w:r w:rsidRPr="00B4328A">
        <w:rPr>
          <w:sz w:val="24"/>
          <w:szCs w:val="24"/>
        </w:rPr>
        <w:t>P</w:t>
      </w:r>
      <w:r w:rsidR="00883041">
        <w:rPr>
          <w:sz w:val="24"/>
          <w:szCs w:val="24"/>
        </w:rPr>
        <w:t>ropositions (</w:t>
      </w:r>
      <w:r w:rsidR="007D2D55">
        <w:rPr>
          <w:sz w:val="24"/>
          <w:szCs w:val="24"/>
        </w:rPr>
        <w:t>DDP</w:t>
      </w:r>
      <w:r w:rsidR="00883041">
        <w:rPr>
          <w:sz w:val="24"/>
          <w:szCs w:val="24"/>
        </w:rPr>
        <w:t>)</w:t>
      </w:r>
      <w:r w:rsidRPr="00B4328A">
        <w:rPr>
          <w:sz w:val="24"/>
          <w:szCs w:val="24"/>
        </w:rPr>
        <w:t xml:space="preserve">, y compris </w:t>
      </w:r>
      <w:r w:rsidR="00157F7A">
        <w:rPr>
          <w:sz w:val="24"/>
          <w:szCs w:val="24"/>
        </w:rPr>
        <w:t xml:space="preserve">tout Additif </w:t>
      </w:r>
      <w:r w:rsidR="00157F7A" w:rsidRPr="0080344D">
        <w:rPr>
          <w:sz w:val="24"/>
          <w:szCs w:val="24"/>
        </w:rPr>
        <w:t xml:space="preserve">émis durant la </w:t>
      </w:r>
      <w:r w:rsidR="00157F7A">
        <w:rPr>
          <w:sz w:val="24"/>
          <w:szCs w:val="24"/>
        </w:rPr>
        <w:t>P</w:t>
      </w:r>
      <w:r w:rsidR="00157F7A" w:rsidRPr="0080344D">
        <w:rPr>
          <w:sz w:val="24"/>
          <w:szCs w:val="24"/>
        </w:rPr>
        <w:t xml:space="preserve">remière </w:t>
      </w:r>
      <w:r w:rsidR="00157F7A">
        <w:rPr>
          <w:sz w:val="24"/>
          <w:szCs w:val="24"/>
        </w:rPr>
        <w:t>E</w:t>
      </w:r>
      <w:r w:rsidR="00157F7A" w:rsidRPr="0080344D">
        <w:rPr>
          <w:sz w:val="24"/>
          <w:szCs w:val="24"/>
        </w:rPr>
        <w:t>tape</w:t>
      </w:r>
      <w:r w:rsidR="00157F7A">
        <w:rPr>
          <w:sz w:val="24"/>
          <w:szCs w:val="24"/>
        </w:rPr>
        <w:t xml:space="preserve">, </w:t>
      </w:r>
      <w:r w:rsidRPr="00B4328A">
        <w:rPr>
          <w:sz w:val="24"/>
          <w:szCs w:val="24"/>
        </w:rPr>
        <w:t>l’</w:t>
      </w:r>
      <w:r w:rsidR="00676903">
        <w:rPr>
          <w:sz w:val="24"/>
          <w:szCs w:val="24"/>
        </w:rPr>
        <w:t>Additif</w:t>
      </w:r>
      <w:r w:rsidR="00681AED">
        <w:rPr>
          <w:sz w:val="24"/>
          <w:szCs w:val="24"/>
        </w:rPr>
        <w:t xml:space="preserve"> </w:t>
      </w:r>
      <w:r w:rsidRPr="00B4328A">
        <w:rPr>
          <w:sz w:val="24"/>
          <w:szCs w:val="24"/>
        </w:rPr>
        <w:t xml:space="preserve">/ les </w:t>
      </w:r>
      <w:r w:rsidR="00676903">
        <w:rPr>
          <w:sz w:val="24"/>
          <w:szCs w:val="24"/>
        </w:rPr>
        <w:t>Additif</w:t>
      </w:r>
      <w:r w:rsidR="00963E56">
        <w:rPr>
          <w:sz w:val="24"/>
          <w:szCs w:val="24"/>
        </w:rPr>
        <w:t>s</w:t>
      </w:r>
      <w:r w:rsidRPr="00B4328A">
        <w:rPr>
          <w:sz w:val="24"/>
          <w:szCs w:val="24"/>
        </w:rPr>
        <w:t xml:space="preserve">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w:t>
      </w:r>
      <w:r w:rsidR="00796ED4" w:rsidRPr="0080344D">
        <w:rPr>
          <w:sz w:val="24"/>
          <w:szCs w:val="24"/>
        </w:rPr>
        <w:t>avec ou après la Demande de Propositions – Deuxième Etape, dont nous accusons réception, ainsi que les exigences énumérées dans le mémorandum appelé « </w:t>
      </w:r>
      <w:r w:rsidR="009174A3">
        <w:rPr>
          <w:sz w:val="24"/>
          <w:szCs w:val="24"/>
        </w:rPr>
        <w:t>Modification</w:t>
      </w:r>
      <w:r w:rsidR="00796ED4" w:rsidRPr="0080344D">
        <w:rPr>
          <w:sz w:val="24"/>
          <w:szCs w:val="24"/>
        </w:rPr>
        <w:t xml:space="preserve">s </w:t>
      </w:r>
      <w:r w:rsidR="009174A3">
        <w:rPr>
          <w:sz w:val="24"/>
          <w:szCs w:val="24"/>
        </w:rPr>
        <w:t>e</w:t>
      </w:r>
      <w:r w:rsidR="00796ED4" w:rsidRPr="0080344D">
        <w:rPr>
          <w:sz w:val="24"/>
          <w:szCs w:val="24"/>
        </w:rPr>
        <w:t>xigé</w:t>
      </w:r>
      <w:r w:rsidR="009174A3">
        <w:rPr>
          <w:sz w:val="24"/>
          <w:szCs w:val="24"/>
        </w:rPr>
        <w:t>e</w:t>
      </w:r>
      <w:r w:rsidR="00796ED4" w:rsidRPr="0080344D">
        <w:rPr>
          <w:sz w:val="24"/>
          <w:szCs w:val="24"/>
        </w:rPr>
        <w:t xml:space="preserve">s suite à l’Evaluation de Première Etape »  spécifique à </w:t>
      </w:r>
      <w:r w:rsidR="00966834">
        <w:rPr>
          <w:sz w:val="24"/>
          <w:szCs w:val="24"/>
        </w:rPr>
        <w:t>notre</w:t>
      </w:r>
      <w:r w:rsidR="00796ED4" w:rsidRPr="0080344D">
        <w:rPr>
          <w:sz w:val="24"/>
          <w:szCs w:val="24"/>
        </w:rPr>
        <w:t xml:space="preserve"> Proposition de Première Etape, et toutes mises à jour de ce mémorandum, nous, soussignés, </w:t>
      </w:r>
      <w:r w:rsidRPr="00B4328A">
        <w:rPr>
          <w:sz w:val="24"/>
          <w:szCs w:val="24"/>
        </w:rPr>
        <w:t xml:space="preserve">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les </w:t>
      </w:r>
      <w:r w:rsidR="00963E56">
        <w:rPr>
          <w:sz w:val="24"/>
          <w:szCs w:val="24"/>
        </w:rPr>
        <w:t>Ouvrages</w:t>
      </w:r>
      <w:r w:rsidR="005C4922">
        <w:rPr>
          <w:sz w:val="24"/>
          <w:szCs w:val="24"/>
        </w:rPr>
        <w:t xml:space="preserve"> </w:t>
      </w:r>
      <w:r w:rsidR="00DE1594">
        <w:rPr>
          <w:sz w:val="24"/>
          <w:szCs w:val="24"/>
        </w:rPr>
        <w:t xml:space="preserve">et </w:t>
      </w:r>
      <w:r w:rsidR="002D55F3">
        <w:rPr>
          <w:sz w:val="24"/>
          <w:szCs w:val="24"/>
        </w:rPr>
        <w:t>S</w:t>
      </w:r>
      <w:r w:rsidR="00DE1594">
        <w:rPr>
          <w:sz w:val="24"/>
          <w:szCs w:val="24"/>
        </w:rPr>
        <w:t>ervices d’</w:t>
      </w:r>
      <w:r w:rsidR="002D55F3">
        <w:rPr>
          <w:sz w:val="24"/>
          <w:szCs w:val="24"/>
        </w:rPr>
        <w:t>E</w:t>
      </w:r>
      <w:r w:rsidR="00DE1594">
        <w:rPr>
          <w:sz w:val="24"/>
          <w:szCs w:val="24"/>
        </w:rPr>
        <w:t xml:space="preserve">xploitation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308" w:name="_Hlk53581423"/>
      <w:bookmarkStart w:id="309"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308"/>
    <w:bookmarkEnd w:id="309"/>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C0B30B"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Pr>
          <w:b/>
          <w:color w:val="000000" w:themeColor="text1"/>
          <w:sz w:val="24"/>
          <w:szCs w:val="24"/>
          <w:lang w:val="fr"/>
        </w:rPr>
        <w:t>Règlement des Différends (CRD)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327DD0">
        <w:rPr>
          <w:color w:val="000000" w:themeColor="text1"/>
          <w:sz w:val="24"/>
          <w:szCs w:val="24"/>
          <w:lang w:val="fr"/>
        </w:rPr>
        <w:t>CRD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524235AB"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2</w:t>
      </w:r>
      <w:r w:rsidR="00004420">
        <w:rPr>
          <w:b/>
          <w:noProof/>
          <w:sz w:val="24"/>
          <w:szCs w:val="24"/>
          <w:lang w:val="fr"/>
        </w:rPr>
        <w:t>8</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 xml:space="preserve">l’IP </w:t>
      </w:r>
      <w:r w:rsidR="00004420">
        <w:rPr>
          <w:b/>
          <w:noProof/>
          <w:sz w:val="24"/>
          <w:szCs w:val="24"/>
          <w:lang w:val="fr"/>
        </w:rPr>
        <w:t>29</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w:t>
      </w:r>
      <w:r w:rsidR="005F515C">
        <w:rPr>
          <w:noProof/>
          <w:sz w:val="24"/>
          <w:szCs w:val="24"/>
          <w:lang w:val="fr"/>
        </w:rPr>
        <w:t>Deuxième Etape</w:t>
      </w:r>
      <w:r w:rsidRPr="00DE1594">
        <w:rPr>
          <w:noProof/>
          <w:sz w:val="24"/>
          <w:szCs w:val="24"/>
          <w:lang w:val="fr"/>
        </w:rPr>
        <w:t xml:space="preserv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sidR="001B4D4A">
        <w:rPr>
          <w:i/>
          <w:iCs/>
          <w:sz w:val="24"/>
          <w:szCs w:val="24"/>
          <w:lang w:val="fr"/>
        </w:rPr>
        <w:t>D</w:t>
      </w:r>
      <w:r w:rsidRPr="00366A48">
        <w:rPr>
          <w:i/>
          <w:iCs/>
          <w:sz w:val="24"/>
          <w:szCs w:val="24"/>
          <w:lang w:val="fr"/>
        </w:rPr>
        <w:t xml:space="preserve">P </w:t>
      </w:r>
      <w:r w:rsidR="005F515C">
        <w:rPr>
          <w:i/>
          <w:iCs/>
          <w:sz w:val="24"/>
          <w:szCs w:val="24"/>
          <w:lang w:val="fr"/>
        </w:rPr>
        <w:t>33</w:t>
      </w:r>
      <w:r w:rsidRPr="00366A48">
        <w:rPr>
          <w:i/>
          <w:iCs/>
          <w:sz w:val="24"/>
          <w:szCs w:val="24"/>
          <w:lang w:val="fr"/>
        </w:rPr>
        <w:t>.1]</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310" w:name="_Toc505352922"/>
      <w:r w:rsidRPr="00B4328A">
        <w:rPr>
          <w:sz w:val="24"/>
          <w:szCs w:val="24"/>
        </w:rPr>
        <w:t>**La personne signataire doit avoir un pouvoir donné par le Proposant, à joindre à la Proposition.</w:t>
      </w:r>
      <w:bookmarkEnd w:id="310"/>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311" w:name="_Toc445917352"/>
      <w:bookmarkStart w:id="312" w:name="_Toc467977746"/>
      <w:bookmarkStart w:id="313" w:name="_Toc505352923"/>
    </w:p>
    <w:p w14:paraId="19D8E1E0" w14:textId="77777777" w:rsidR="005547E6" w:rsidRDefault="005547E6">
      <w:pPr>
        <w:rPr>
          <w:b/>
          <w:sz w:val="24"/>
          <w:szCs w:val="24"/>
          <w:lang w:eastAsia="en-US"/>
        </w:rPr>
      </w:pPr>
      <w:r>
        <w:rPr>
          <w:sz w:val="24"/>
          <w:szCs w:val="24"/>
        </w:rPr>
        <w:br w:type="page"/>
      </w:r>
    </w:p>
    <w:p w14:paraId="305E1722" w14:textId="50C60529" w:rsidR="007D1C44" w:rsidRPr="00B4328A" w:rsidRDefault="007D1C44" w:rsidP="00A045A7">
      <w:pPr>
        <w:pStyle w:val="SecIVH2"/>
      </w:pPr>
      <w:bookmarkStart w:id="314" w:name="_Toc63775947"/>
      <w:bookmarkStart w:id="315" w:name="_Toc63776112"/>
      <w:bookmarkStart w:id="316" w:name="_Toc125886473"/>
      <w:bookmarkStart w:id="317" w:name="_Toc138683267"/>
      <w:r w:rsidRPr="00B4328A">
        <w:t xml:space="preserve">Lettre de Proposition </w:t>
      </w:r>
      <w:r w:rsidR="00235ACA">
        <w:t>de Deuxième Etape</w:t>
      </w:r>
      <w:r w:rsidR="00235ACA" w:rsidRPr="00B4328A">
        <w:t xml:space="preserve"> </w:t>
      </w:r>
      <w:r w:rsidRPr="00B4328A">
        <w:t>– Partie financière</w:t>
      </w:r>
      <w:bookmarkEnd w:id="311"/>
      <w:bookmarkEnd w:id="312"/>
      <w:bookmarkEnd w:id="313"/>
      <w:bookmarkEnd w:id="314"/>
      <w:bookmarkEnd w:id="315"/>
      <w:bookmarkEnd w:id="316"/>
      <w:bookmarkEnd w:id="317"/>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66D38336" w14:textId="3077BA3C" w:rsidR="0039570F"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6CFF89CA"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157F7A">
        <w:rPr>
          <w:sz w:val="24"/>
          <w:szCs w:val="24"/>
        </w:rPr>
        <w:t xml:space="preserve">Additif </w:t>
      </w:r>
      <w:r w:rsidR="003E0AF7" w:rsidRPr="0080344D">
        <w:rPr>
          <w:sz w:val="24"/>
          <w:szCs w:val="24"/>
        </w:rPr>
        <w:t xml:space="preserve">émis durant la </w:t>
      </w:r>
      <w:r w:rsidR="00ED01CA">
        <w:rPr>
          <w:sz w:val="24"/>
          <w:szCs w:val="24"/>
        </w:rPr>
        <w:t>P</w:t>
      </w:r>
      <w:r w:rsidR="003E0AF7" w:rsidRPr="0080344D">
        <w:rPr>
          <w:sz w:val="24"/>
          <w:szCs w:val="24"/>
        </w:rPr>
        <w:t xml:space="preserve">remière </w:t>
      </w:r>
      <w:r w:rsidR="00ED01CA">
        <w:rPr>
          <w:sz w:val="24"/>
          <w:szCs w:val="24"/>
        </w:rPr>
        <w:t>E</w:t>
      </w:r>
      <w:r w:rsidR="003E0AF7" w:rsidRPr="0080344D">
        <w:rPr>
          <w:sz w:val="24"/>
          <w:szCs w:val="24"/>
        </w:rPr>
        <w:t>tape</w:t>
      </w:r>
      <w:r w:rsidR="00157F7A">
        <w:rPr>
          <w:sz w:val="24"/>
          <w:szCs w:val="24"/>
        </w:rPr>
        <w:t>, tout</w:t>
      </w:r>
      <w:r w:rsidR="003E0AF7">
        <w:rPr>
          <w:sz w:val="24"/>
          <w:szCs w:val="24"/>
        </w:rPr>
        <w:t xml:space="preserve"> </w:t>
      </w:r>
      <w:r w:rsidR="00676903">
        <w:rPr>
          <w:sz w:val="24"/>
          <w:szCs w:val="24"/>
        </w:rPr>
        <w:t>Additif</w:t>
      </w:r>
      <w:r w:rsidRPr="005F4259">
        <w:rPr>
          <w:sz w:val="24"/>
          <w:szCs w:val="24"/>
        </w:rPr>
        <w:t xml:space="preserve"> émis </w:t>
      </w:r>
      <w:r w:rsidR="0020653B" w:rsidRPr="0080344D">
        <w:rPr>
          <w:sz w:val="24"/>
          <w:szCs w:val="24"/>
        </w:rPr>
        <w:t>avec ou après la Demande de Propositions – Deuxième Etape, dont nous accusons réception, ainsi que les exigences énumérées dans le mémorandum appelé « </w:t>
      </w:r>
      <w:r w:rsidR="0020653B">
        <w:rPr>
          <w:sz w:val="24"/>
          <w:szCs w:val="24"/>
        </w:rPr>
        <w:t>Modification</w:t>
      </w:r>
      <w:r w:rsidR="0020653B" w:rsidRPr="0080344D">
        <w:rPr>
          <w:sz w:val="24"/>
          <w:szCs w:val="24"/>
        </w:rPr>
        <w:t xml:space="preserve">s </w:t>
      </w:r>
      <w:r w:rsidR="0020653B">
        <w:rPr>
          <w:sz w:val="24"/>
          <w:szCs w:val="24"/>
        </w:rPr>
        <w:t>e</w:t>
      </w:r>
      <w:r w:rsidR="0020653B" w:rsidRPr="0080344D">
        <w:rPr>
          <w:sz w:val="24"/>
          <w:szCs w:val="24"/>
        </w:rPr>
        <w:t>xigé</w:t>
      </w:r>
      <w:r w:rsidR="0020653B">
        <w:rPr>
          <w:sz w:val="24"/>
          <w:szCs w:val="24"/>
        </w:rPr>
        <w:t>e</w:t>
      </w:r>
      <w:r w:rsidR="0020653B" w:rsidRPr="0080344D">
        <w:rPr>
          <w:sz w:val="24"/>
          <w:szCs w:val="24"/>
        </w:rPr>
        <w:t xml:space="preserve">s suite à l’Evaluation de Première Etape »  spécifique à </w:t>
      </w:r>
      <w:r w:rsidR="0020653B">
        <w:rPr>
          <w:sz w:val="24"/>
          <w:szCs w:val="24"/>
        </w:rPr>
        <w:t>notre</w:t>
      </w:r>
      <w:r w:rsidR="0020653B" w:rsidRPr="0080344D">
        <w:rPr>
          <w:sz w:val="24"/>
          <w:szCs w:val="24"/>
        </w:rPr>
        <w:t xml:space="preserve"> Proposition de Première Etape, et toutes mises à jour de ce mémorandum, </w:t>
      </w:r>
      <w:r w:rsidRPr="005F4259">
        <w:rPr>
          <w:sz w:val="24"/>
          <w:szCs w:val="24"/>
        </w:rPr>
        <w:t xml:space="preserve">, nous, soussignés, offrons </w:t>
      </w:r>
      <w:r w:rsidR="001B4D4A">
        <w:rPr>
          <w:sz w:val="24"/>
          <w:szCs w:val="24"/>
        </w:rPr>
        <w:t>d’exécuter le</w:t>
      </w:r>
      <w:r w:rsidR="00C3450C">
        <w:rPr>
          <w:sz w:val="24"/>
          <w:szCs w:val="24"/>
        </w:rPr>
        <w:t>s</w:t>
      </w:r>
      <w:r w:rsidR="001B4D4A">
        <w:rPr>
          <w:sz w:val="24"/>
          <w:szCs w:val="24"/>
        </w:rPr>
        <w:t xml:space="preserve"> Ouvrages</w:t>
      </w:r>
      <w:r w:rsidR="00DE1594">
        <w:rPr>
          <w:sz w:val="24"/>
          <w:szCs w:val="24"/>
        </w:rPr>
        <w:t xml:space="preserve"> et Services d’</w:t>
      </w:r>
      <w:r w:rsidR="004E18EC">
        <w:rPr>
          <w:sz w:val="24"/>
          <w:szCs w:val="24"/>
        </w:rPr>
        <w:t>E</w:t>
      </w:r>
      <w:r w:rsidR="00DE1594">
        <w:rPr>
          <w:sz w:val="24"/>
          <w:szCs w:val="24"/>
        </w:rPr>
        <w:t xml:space="preserve">xploitation 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w:t>
      </w:r>
      <w:r w:rsidR="009F2068">
        <w:rPr>
          <w:sz w:val="24"/>
          <w:szCs w:val="24"/>
        </w:rPr>
        <w:t xml:space="preserve">et mémorandum </w:t>
      </w:r>
      <w:r w:rsidRPr="003011A6">
        <w:rPr>
          <w:sz w:val="24"/>
          <w:szCs w:val="24"/>
        </w:rPr>
        <w:t xml:space="preserve">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7E295CF6"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Pr="00532217">
        <w:rPr>
          <w:b/>
          <w:bCs/>
          <w:sz w:val="24"/>
          <w:szCs w:val="24"/>
        </w:rPr>
        <w:t>2</w:t>
      </w:r>
      <w:r w:rsidR="007B3700">
        <w:rPr>
          <w:b/>
          <w:bCs/>
          <w:sz w:val="24"/>
          <w:szCs w:val="24"/>
        </w:rPr>
        <w:t>8</w:t>
      </w:r>
      <w:r w:rsidR="002974E1" w:rsidRPr="00532217">
        <w:rPr>
          <w:b/>
          <w:bCs/>
          <w:sz w:val="24"/>
          <w:szCs w:val="24"/>
        </w:rPr>
        <w:t xml:space="preserve"> et </w:t>
      </w:r>
      <w:r w:rsidR="007B3700">
        <w:rPr>
          <w:b/>
          <w:bCs/>
          <w:sz w:val="24"/>
          <w:szCs w:val="24"/>
        </w:rPr>
        <w:t>29</w:t>
      </w:r>
      <w:r w:rsidR="007B3700" w:rsidRPr="00532217">
        <w:rPr>
          <w:b/>
          <w:bCs/>
          <w:sz w:val="24"/>
          <w:szCs w:val="24"/>
        </w:rPr>
        <w:t xml:space="preserve"> </w:t>
      </w:r>
      <w:r w:rsidRPr="00532217">
        <w:rPr>
          <w:b/>
          <w:bCs/>
          <w:sz w:val="24"/>
          <w:szCs w:val="24"/>
        </w:rPr>
        <w:t>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w:t>
      </w:r>
      <w:r w:rsidR="001610DA">
        <w:rPr>
          <w:sz w:val="24"/>
          <w:szCs w:val="24"/>
        </w:rPr>
        <w:t xml:space="preserve"> de Deuxième Etape </w:t>
      </w:r>
      <w:r w:rsidRPr="00B4328A">
        <w:rPr>
          <w:sz w:val="24"/>
          <w:szCs w:val="24"/>
        </w:rPr>
        <w:t xml:space="preserve">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1610DA">
        <w:rPr>
          <w:i/>
          <w:sz w:val="24"/>
          <w:szCs w:val="24"/>
        </w:rPr>
        <w:t>33</w:t>
      </w:r>
      <w:r w:rsidR="00AC71A1">
        <w:rPr>
          <w:i/>
          <w:sz w:val="24"/>
          <w:szCs w:val="24"/>
        </w:rPr>
        <w:t>.1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es avantages, honoraires ou commissions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5367A9" w:rsidRPr="00B4328A" w14:paraId="1CE44CF5" w14:textId="77777777" w:rsidTr="00E109BB">
        <w:tc>
          <w:tcPr>
            <w:tcW w:w="2520"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E109BB">
        <w:tc>
          <w:tcPr>
            <w:tcW w:w="2520"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E109BB">
        <w:tc>
          <w:tcPr>
            <w:tcW w:w="2520"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1D5AA3A6" w:rsidR="00672CC8" w:rsidRPr="00AC71A1" w:rsidRDefault="00137E8D" w:rsidP="00DE373A">
      <w:r>
        <w:rPr>
          <w:sz w:val="24"/>
          <w:szCs w:val="24"/>
        </w:rPr>
        <w:t>Pièces jointes ()</w:t>
      </w:r>
      <w:r w:rsidR="00FB36C1" w:rsidRPr="00AC71A1">
        <w:br w:type="page"/>
      </w:r>
    </w:p>
    <w:p w14:paraId="272F4AED" w14:textId="77777777" w:rsidR="000D03F2" w:rsidRDefault="000D03F2" w:rsidP="006D6293">
      <w:pPr>
        <w:pStyle w:val="SecIVH1"/>
      </w:pPr>
      <w:bookmarkStart w:id="318" w:name="_Toc63775948"/>
      <w:bookmarkStart w:id="319" w:name="_Toc63776113"/>
      <w:bookmarkStart w:id="320" w:name="_Toc125886474"/>
      <w:bookmarkStart w:id="321" w:name="_Toc138683268"/>
      <w:bookmarkStart w:id="322" w:name="_Toc467977747"/>
      <w:bookmarkStart w:id="323" w:name="_Toc505352924"/>
      <w:r>
        <w:t>Annexe à la Proposition</w:t>
      </w:r>
      <w:bookmarkEnd w:id="318"/>
      <w:bookmarkEnd w:id="319"/>
      <w:bookmarkEnd w:id="320"/>
      <w:bookmarkEnd w:id="321"/>
    </w:p>
    <w:p w14:paraId="5C5A2B8E" w14:textId="61D7560E" w:rsidR="00FB36C1" w:rsidRDefault="0087039C" w:rsidP="008E4EB9">
      <w:pPr>
        <w:pStyle w:val="SecIVH2"/>
      </w:pPr>
      <w:bookmarkStart w:id="324" w:name="_Toc63775949"/>
      <w:bookmarkStart w:id="325" w:name="_Toc63776114"/>
      <w:bookmarkStart w:id="326" w:name="_Toc125886475"/>
      <w:bookmarkStart w:id="327" w:name="_Toc138683269"/>
      <w:bookmarkEnd w:id="322"/>
      <w:bookmarkEnd w:id="323"/>
      <w:r>
        <w:t xml:space="preserve">Données de </w:t>
      </w:r>
      <w:r w:rsidR="006F6AD1">
        <w:t>Révision des Prix</w:t>
      </w:r>
      <w:bookmarkEnd w:id="324"/>
      <w:bookmarkEnd w:id="325"/>
      <w:bookmarkEnd w:id="326"/>
      <w:bookmarkEnd w:id="327"/>
    </w:p>
    <w:p w14:paraId="024BBEBF" w14:textId="1D0D46A8" w:rsidR="00AC71A1" w:rsidRPr="006376C6" w:rsidRDefault="00AC71A1" w:rsidP="005367A9">
      <w:pPr>
        <w:pStyle w:val="SPDForms1"/>
        <w:rPr>
          <w:i/>
          <w:iCs/>
          <w:sz w:val="24"/>
          <w:szCs w:val="24"/>
          <w:lang w:val="fr-FR"/>
        </w:rPr>
      </w:pPr>
      <w:r w:rsidRPr="006376C6">
        <w:rPr>
          <w:i/>
          <w:iCs/>
          <w:sz w:val="24"/>
          <w:szCs w:val="24"/>
          <w:lang w:val="fr-FR"/>
        </w:rPr>
        <w:t xml:space="preserve">[Conception </w:t>
      </w:r>
      <w:r w:rsidR="0087039C">
        <w:rPr>
          <w:i/>
          <w:iCs/>
          <w:sz w:val="24"/>
          <w:szCs w:val="24"/>
          <w:lang w:val="fr-FR"/>
        </w:rPr>
        <w:t>-</w:t>
      </w:r>
      <w:r w:rsidR="0087039C" w:rsidRPr="006376C6">
        <w:rPr>
          <w:i/>
          <w:iCs/>
          <w:sz w:val="24"/>
          <w:szCs w:val="24"/>
          <w:lang w:val="fr-FR"/>
        </w:rPr>
        <w:t xml:space="preserve"> </w:t>
      </w:r>
      <w:r w:rsidRPr="006376C6">
        <w:rPr>
          <w:i/>
          <w:iCs/>
          <w:sz w:val="24"/>
          <w:szCs w:val="24"/>
          <w:lang w:val="fr-FR"/>
        </w:rPr>
        <w:t>Construction</w:t>
      </w:r>
      <w:r w:rsidR="001B4D4A">
        <w:rPr>
          <w:i/>
          <w:iCs/>
          <w:sz w:val="24"/>
          <w:szCs w:val="24"/>
          <w:lang w:val="fr-FR"/>
        </w:rPr>
        <w:t xml:space="preserve"> des Ouvrages</w:t>
      </w:r>
      <w:r w:rsidRPr="006376C6">
        <w:rPr>
          <w:i/>
          <w:iCs/>
          <w:sz w:val="24"/>
          <w:szCs w:val="24"/>
          <w:lang w:val="fr-FR"/>
        </w:rPr>
        <w:t>]</w:t>
      </w:r>
    </w:p>
    <w:p w14:paraId="7C2C583D" w14:textId="4B0CE01D"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locale,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5DF44698" w:rsidR="006376C6" w:rsidRPr="007065BF" w:rsidRDefault="006376C6" w:rsidP="000C1F9C">
      <w:pPr>
        <w:pStyle w:val="Style15"/>
      </w:pPr>
      <w:bookmarkStart w:id="328" w:name="_Toc63775950"/>
      <w:bookmarkStart w:id="329" w:name="_Toc63776115"/>
      <w:r w:rsidRPr="007065BF">
        <w:t xml:space="preserve">Tableau A. </w:t>
      </w:r>
      <w:r w:rsidR="005D6A79">
        <w:t xml:space="preserve">Conception – Construction -- </w:t>
      </w:r>
      <w:r w:rsidRPr="007065BF">
        <w:t>Monnaie locale</w:t>
      </w:r>
      <w:bookmarkEnd w:id="328"/>
      <w:bookmarkEnd w:id="329"/>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0D0E555E" w:rsidR="005D6A79" w:rsidRDefault="005D6A79" w:rsidP="000C1F9C">
      <w:pPr>
        <w:pStyle w:val="Style15"/>
      </w:pPr>
      <w:bookmarkStart w:id="330" w:name="_Toc63775951"/>
      <w:bookmarkStart w:id="331" w:name="_Toc63776116"/>
      <w:r w:rsidRPr="007065BF">
        <w:t xml:space="preserve">Tableau </w:t>
      </w:r>
      <w:r>
        <w:t>B</w:t>
      </w:r>
      <w:r w:rsidRPr="007065BF">
        <w:t xml:space="preserve">. </w:t>
      </w:r>
      <w:r>
        <w:t xml:space="preserve">Conception – Construction -- </w:t>
      </w:r>
      <w:r w:rsidRPr="007065BF">
        <w:t xml:space="preserve">Monnaie </w:t>
      </w:r>
      <w:r w:rsidR="005E5694">
        <w:t>é</w:t>
      </w:r>
      <w:r>
        <w:t>trangère</w:t>
      </w:r>
      <w:bookmarkEnd w:id="330"/>
      <w:bookmarkEnd w:id="331"/>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1BAE7D92" w14:textId="26AA2A59" w:rsidR="003B142C" w:rsidRPr="003B142C" w:rsidRDefault="003B142C" w:rsidP="000C1F9C">
      <w:pPr>
        <w:pStyle w:val="Style15"/>
      </w:pPr>
      <w:bookmarkStart w:id="332" w:name="_Toc63775952"/>
      <w:bookmarkStart w:id="333" w:name="_Toc63776117"/>
      <w:bookmarkStart w:id="334" w:name="_Toc467977750"/>
      <w:bookmarkStart w:id="335" w:name="_Toc505352927"/>
      <w:r w:rsidRPr="003B142C">
        <w:t xml:space="preserve">Tableau C. Récapitulatif des </w:t>
      </w:r>
      <w:r w:rsidR="005576DB">
        <w:t>monnai</w:t>
      </w:r>
      <w:r w:rsidR="005576DB" w:rsidRPr="003B142C">
        <w:t xml:space="preserve">es </w:t>
      </w:r>
      <w:r w:rsidRPr="003B142C">
        <w:t>de paiement</w:t>
      </w:r>
      <w:r w:rsidR="005D6A79">
        <w:t xml:space="preserve"> (Conception </w:t>
      </w:r>
      <w:r w:rsidR="0067715B">
        <w:t>-</w:t>
      </w:r>
      <w:r w:rsidR="005D6A79">
        <w:t xml:space="preserve"> Construction)</w:t>
      </w:r>
      <w:bookmarkEnd w:id="332"/>
      <w:bookmarkEnd w:id="333"/>
    </w:p>
    <w:p w14:paraId="1014132C" w14:textId="6927661B" w:rsidR="003B142C" w:rsidRPr="00E109BB" w:rsidRDefault="003B142C" w:rsidP="00A932B3">
      <w:pPr>
        <w:pStyle w:val="SPDForm2"/>
        <w:rPr>
          <w:sz w:val="28"/>
          <w:szCs w:val="28"/>
          <w:lang w:val="fr-FR"/>
        </w:rPr>
      </w:pPr>
      <w:r w:rsidRPr="00E109BB">
        <w:rPr>
          <w:sz w:val="28"/>
          <w:szCs w:val="28"/>
          <w:lang w:val="fr-FR"/>
        </w:rPr>
        <w:t>Tableau</w:t>
      </w:r>
      <w:r w:rsidR="00E109BB" w:rsidRPr="00E109BB">
        <w:rPr>
          <w:sz w:val="28"/>
          <w:szCs w:val="28"/>
          <w:lang w:val="fr-FR"/>
        </w:rPr>
        <w:t xml:space="preserve"> </w:t>
      </w:r>
      <w:r w:rsidRPr="00E109BB">
        <w:rPr>
          <w:sz w:val="28"/>
          <w:szCs w:val="28"/>
          <w:lang w:val="fr-FR"/>
        </w:rPr>
        <w:t xml:space="preserve">: </w:t>
      </w:r>
      <w:r w:rsidR="0067715B">
        <w:rPr>
          <w:sz w:val="28"/>
          <w:szCs w:val="28"/>
          <w:lang w:val="fr-FR"/>
        </w:rPr>
        <w:t>Option</w:t>
      </w:r>
      <w:r w:rsidR="0067715B" w:rsidRPr="00E109BB">
        <w:rPr>
          <w:sz w:val="28"/>
          <w:szCs w:val="28"/>
          <w:lang w:val="fr-FR"/>
        </w:rPr>
        <w:t xml:space="preserve"> </w:t>
      </w:r>
      <w:r w:rsidRPr="00E109BB">
        <w:rPr>
          <w:sz w:val="28"/>
          <w:szCs w:val="28"/>
          <w:lang w:val="fr-FR"/>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4C6A65D0" w:rsidR="00A1768B" w:rsidRPr="00A1768B" w:rsidRDefault="00A1768B" w:rsidP="00E109BB">
            <w:pPr>
              <w:pStyle w:val="SPDForm2"/>
              <w:spacing w:before="0" w:after="0"/>
              <w:rPr>
                <w:sz w:val="24"/>
                <w:szCs w:val="24"/>
                <w:lang w:val="fr-FR"/>
              </w:rPr>
            </w:pPr>
            <w:r w:rsidRPr="00A1768B">
              <w:rPr>
                <w:sz w:val="24"/>
                <w:szCs w:val="24"/>
                <w:lang w:val="fr-FR"/>
              </w:rPr>
              <w:t xml:space="preserve">(monnaie locale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77777777" w:rsidR="00A1768B" w:rsidRPr="00A1768B" w:rsidRDefault="00A1768B" w:rsidP="00E109BB">
            <w:pPr>
              <w:pStyle w:val="SPDForm2"/>
              <w:spacing w:before="0" w:after="0"/>
              <w:rPr>
                <w:sz w:val="24"/>
                <w:szCs w:val="24"/>
                <w:lang w:val="fr-FR"/>
              </w:rPr>
            </w:pPr>
            <w:r w:rsidRPr="00A1768B">
              <w:rPr>
                <w:sz w:val="24"/>
                <w:szCs w:val="24"/>
                <w:lang w:val="fr-FR"/>
              </w:rPr>
              <w:t>Équivalent en monnaie locale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77777777" w:rsidR="003B142C" w:rsidRDefault="00A1768B" w:rsidP="00A1768B">
            <w:pPr>
              <w:pStyle w:val="SPDForm2"/>
              <w:spacing w:before="0" w:after="0"/>
              <w:rPr>
                <w:sz w:val="24"/>
                <w:szCs w:val="24"/>
                <w:lang w:val="fr-FR"/>
              </w:rPr>
            </w:pPr>
            <w:r>
              <w:rPr>
                <w:sz w:val="24"/>
                <w:szCs w:val="24"/>
                <w:lang w:val="fr-FR"/>
              </w:rPr>
              <w:t>Monnaie locale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9C694C4"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Conception-Construction</w:t>
            </w:r>
            <w:r>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00B2BA49"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exprimées en monnaie locale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34"/>
    <w:bookmarkEnd w:id="335"/>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1A1FCA13"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Monnaie locale</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14A518B9"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locale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2CC3DB67" w14:textId="7D07A341" w:rsidR="00A932B3" w:rsidRPr="008E4EB9" w:rsidRDefault="00A932B3" w:rsidP="000C1F9C">
      <w:pPr>
        <w:pStyle w:val="Style15"/>
      </w:pPr>
      <w:bookmarkStart w:id="336" w:name="_Toc63775953"/>
      <w:bookmarkStart w:id="337" w:name="_Toc63776118"/>
      <w:r w:rsidRPr="008E4EB9">
        <w:t>Tableau D</w:t>
      </w:r>
      <w:r w:rsidR="008E4EB9" w:rsidRPr="008E4EB9">
        <w:t xml:space="preserve"> </w:t>
      </w:r>
      <w:r w:rsidRPr="008E4EB9">
        <w:t>Données d</w:t>
      </w:r>
      <w:r w:rsidR="001B4D4A" w:rsidRPr="008E4EB9">
        <w:t>e révision</w:t>
      </w:r>
      <w:r w:rsidRPr="008E4EB9">
        <w:t xml:space="preserve"> </w:t>
      </w:r>
      <w:r w:rsidR="006B3ABE">
        <w:t xml:space="preserve">de prix </w:t>
      </w:r>
      <w:r w:rsidRPr="008E4EB9">
        <w:t>pour les Services d’Exploitation</w:t>
      </w:r>
      <w:bookmarkEnd w:id="336"/>
      <w:bookmarkEnd w:id="337"/>
    </w:p>
    <w:p w14:paraId="70C4CBD1" w14:textId="57513E95" w:rsidR="00A932B3" w:rsidRPr="003564A7" w:rsidRDefault="00A932B3" w:rsidP="00A932B3">
      <w:pPr>
        <w:spacing w:before="240" w:after="120"/>
        <w:jc w:val="center"/>
        <w:rPr>
          <w:b/>
          <w:color w:val="000000" w:themeColor="text1"/>
          <w:sz w:val="28"/>
          <w:szCs w:val="28"/>
        </w:rPr>
      </w:pPr>
      <w:r>
        <w:rPr>
          <w:b/>
          <w:color w:val="000000" w:themeColor="text1"/>
          <w:sz w:val="28"/>
          <w:szCs w:val="28"/>
          <w:lang w:val="fr"/>
        </w:rPr>
        <w:t>(à l’exclusion du remplacement des actifs)</w:t>
      </w:r>
    </w:p>
    <w:p w14:paraId="48CC031E" w14:textId="3135A1EA" w:rsidR="00A932B3" w:rsidRPr="00A932B3" w:rsidRDefault="00A932B3" w:rsidP="00A932B3">
      <w:pPr>
        <w:spacing w:before="240" w:after="120"/>
        <w:jc w:val="both"/>
        <w:rPr>
          <w:i/>
          <w:iCs/>
          <w:color w:val="000000" w:themeColor="text1"/>
          <w:sz w:val="24"/>
          <w:szCs w:val="24"/>
        </w:rPr>
      </w:pPr>
      <w:r w:rsidRPr="00A932B3">
        <w:rPr>
          <w:i/>
          <w:iCs/>
          <w:color w:val="000000" w:themeColor="text1"/>
          <w:sz w:val="24"/>
          <w:szCs w:val="24"/>
          <w:lang w:val="fr"/>
        </w:rPr>
        <w:t xml:space="preserve">[Dans les </w:t>
      </w:r>
      <w:r w:rsidR="006B3ABE">
        <w:rPr>
          <w:i/>
          <w:iCs/>
          <w:color w:val="000000" w:themeColor="text1"/>
          <w:sz w:val="24"/>
          <w:szCs w:val="24"/>
          <w:lang w:val="fr"/>
        </w:rPr>
        <w:t>T</w:t>
      </w:r>
      <w:r w:rsidRPr="00A932B3">
        <w:rPr>
          <w:i/>
          <w:iCs/>
          <w:color w:val="000000" w:themeColor="text1"/>
          <w:sz w:val="24"/>
          <w:szCs w:val="24"/>
          <w:lang w:val="fr"/>
        </w:rPr>
        <w:t xml:space="preserve">ableaux D1, D2, etc., ci-dessous, le </w:t>
      </w:r>
      <w:r>
        <w:rPr>
          <w:i/>
          <w:iCs/>
          <w:color w:val="000000" w:themeColor="text1"/>
          <w:sz w:val="24"/>
          <w:szCs w:val="24"/>
          <w:lang w:val="fr"/>
        </w:rPr>
        <w:t>P</w:t>
      </w:r>
      <w:r w:rsidRPr="00A932B3">
        <w:rPr>
          <w:i/>
          <w:iCs/>
          <w:color w:val="000000" w:themeColor="text1"/>
          <w:sz w:val="24"/>
          <w:szCs w:val="24"/>
          <w:lang w:val="fr"/>
        </w:rPr>
        <w:t>roposant doit</w:t>
      </w:r>
      <w:r>
        <w:rPr>
          <w:i/>
          <w:iCs/>
          <w:color w:val="000000" w:themeColor="text1"/>
          <w:sz w:val="24"/>
          <w:szCs w:val="24"/>
          <w:lang w:val="fr"/>
        </w:rPr>
        <w:t> :</w:t>
      </w:r>
      <w:r w:rsidRPr="00A932B3">
        <w:rPr>
          <w:i/>
          <w:iCs/>
          <w:color w:val="000000" w:themeColor="text1"/>
          <w:sz w:val="24"/>
          <w:szCs w:val="24"/>
          <w:lang w:val="fr"/>
        </w:rPr>
        <w:t xml:space="preserve"> (a) indiquer sa source proposée et les valeurs de base des indices pour les différents éléments de coût en </w:t>
      </w:r>
      <w:r>
        <w:rPr>
          <w:i/>
          <w:iCs/>
          <w:color w:val="000000" w:themeColor="text1"/>
          <w:sz w:val="24"/>
          <w:szCs w:val="24"/>
          <w:lang w:val="fr"/>
        </w:rPr>
        <w:t>monnaies</w:t>
      </w:r>
      <w:r w:rsidRPr="00A932B3">
        <w:rPr>
          <w:i/>
          <w:iCs/>
          <w:color w:val="000000" w:themeColor="text1"/>
          <w:sz w:val="24"/>
          <w:szCs w:val="24"/>
          <w:lang w:val="fr"/>
        </w:rPr>
        <w:t xml:space="preserve"> locale et étrangères, b) </w:t>
      </w:r>
      <w:r w:rsidR="006B3ABE">
        <w:rPr>
          <w:i/>
          <w:iCs/>
          <w:color w:val="000000" w:themeColor="text1"/>
          <w:sz w:val="24"/>
          <w:szCs w:val="24"/>
          <w:lang w:val="fr"/>
        </w:rPr>
        <w:t>indiqu</w:t>
      </w:r>
      <w:r w:rsidR="006B3ABE" w:rsidRPr="00A932B3">
        <w:rPr>
          <w:i/>
          <w:iCs/>
          <w:color w:val="000000" w:themeColor="text1"/>
          <w:sz w:val="24"/>
          <w:szCs w:val="24"/>
          <w:lang w:val="fr"/>
        </w:rPr>
        <w:t xml:space="preserve">er </w:t>
      </w:r>
      <w:r w:rsidR="006B3ABE">
        <w:rPr>
          <w:i/>
          <w:iCs/>
          <w:color w:val="000000" w:themeColor="text1"/>
          <w:sz w:val="24"/>
          <w:szCs w:val="24"/>
          <w:lang w:val="fr"/>
        </w:rPr>
        <w:t>l</w:t>
      </w:r>
      <w:r w:rsidR="006B3ABE" w:rsidRPr="00A932B3">
        <w:rPr>
          <w:i/>
          <w:iCs/>
          <w:color w:val="000000" w:themeColor="text1"/>
          <w:sz w:val="24"/>
          <w:szCs w:val="24"/>
          <w:lang w:val="fr"/>
        </w:rPr>
        <w:t xml:space="preserve">es </w:t>
      </w:r>
      <w:r w:rsidRPr="00A932B3">
        <w:rPr>
          <w:i/>
          <w:iCs/>
          <w:color w:val="000000" w:themeColor="text1"/>
          <w:sz w:val="24"/>
          <w:szCs w:val="24"/>
          <w:lang w:val="fr"/>
        </w:rPr>
        <w:t xml:space="preserve">pondérations proposées pour le paiement en </w:t>
      </w:r>
      <w:r>
        <w:rPr>
          <w:i/>
          <w:iCs/>
          <w:color w:val="000000" w:themeColor="text1"/>
          <w:sz w:val="24"/>
          <w:szCs w:val="24"/>
          <w:lang w:val="fr"/>
        </w:rPr>
        <w:t xml:space="preserve">monnaies </w:t>
      </w:r>
      <w:r w:rsidRPr="00A932B3">
        <w:rPr>
          <w:i/>
          <w:iCs/>
          <w:color w:val="000000" w:themeColor="text1"/>
          <w:sz w:val="24"/>
          <w:szCs w:val="24"/>
          <w:lang w:val="fr"/>
        </w:rPr>
        <w:t>locale et étrangères.]</w:t>
      </w:r>
    </w:p>
    <w:p w14:paraId="55A068D8" w14:textId="3D4A3620" w:rsidR="00A932B3" w:rsidRPr="003564A7" w:rsidRDefault="00A932B3" w:rsidP="00A932B3">
      <w:pPr>
        <w:spacing w:before="240" w:after="120"/>
        <w:jc w:val="center"/>
        <w:rPr>
          <w:b/>
          <w:color w:val="000000" w:themeColor="text1"/>
          <w:sz w:val="28"/>
          <w:szCs w:val="24"/>
        </w:rPr>
      </w:pPr>
      <w:r>
        <w:rPr>
          <w:b/>
          <w:color w:val="000000" w:themeColor="text1"/>
          <w:sz w:val="28"/>
          <w:szCs w:val="24"/>
          <w:lang w:val="fr"/>
        </w:rPr>
        <w:t>Tableau D1</w:t>
      </w:r>
      <w:r w:rsidRPr="00D16F25">
        <w:rPr>
          <w:b/>
          <w:color w:val="000000" w:themeColor="text1"/>
          <w:sz w:val="28"/>
          <w:szCs w:val="24"/>
          <w:lang w:val="fr"/>
        </w:rPr>
        <w:t>.</w:t>
      </w:r>
      <w:r>
        <w:rPr>
          <w:lang w:val="fr"/>
        </w:rPr>
        <w:t xml:space="preserve"> </w:t>
      </w:r>
      <w:r w:rsidRPr="00A932B3">
        <w:rPr>
          <w:b/>
          <w:color w:val="000000" w:themeColor="text1"/>
          <w:sz w:val="28"/>
          <w:szCs w:val="24"/>
          <w:lang w:val="fr"/>
        </w:rPr>
        <w:t>Services d’Exploitation</w:t>
      </w:r>
      <w:r>
        <w:rPr>
          <w:b/>
          <w:color w:val="000000" w:themeColor="text1"/>
          <w:sz w:val="28"/>
          <w:szCs w:val="24"/>
          <w:lang w:val="fr"/>
        </w:rPr>
        <w:t xml:space="preserve"> - Composante de</w:t>
      </w:r>
      <w:r w:rsidR="001B4D4A">
        <w:rPr>
          <w:b/>
          <w:color w:val="000000" w:themeColor="text1"/>
          <w:sz w:val="28"/>
          <w:szCs w:val="24"/>
          <w:lang w:val="fr"/>
        </w:rPr>
        <w:t xml:space="preserve"> rémunération </w:t>
      </w:r>
      <w:r>
        <w:rPr>
          <w:b/>
          <w:color w:val="000000" w:themeColor="text1"/>
          <w:sz w:val="28"/>
          <w:szCs w:val="24"/>
          <w:lang w:val="fr"/>
        </w:rPr>
        <w:t>1</w:t>
      </w:r>
    </w:p>
    <w:tbl>
      <w:tblPr>
        <w:tblStyle w:val="TableGrid"/>
        <w:tblW w:w="0" w:type="auto"/>
        <w:tblLook w:val="04A0" w:firstRow="1" w:lastRow="0" w:firstColumn="1" w:lastColumn="0" w:noHBand="0" w:noVBand="1"/>
      </w:tblPr>
      <w:tblGrid>
        <w:gridCol w:w="2358"/>
        <w:gridCol w:w="1710"/>
        <w:gridCol w:w="1999"/>
        <w:gridCol w:w="1257"/>
        <w:gridCol w:w="2026"/>
      </w:tblGrid>
      <w:tr w:rsidR="00A932B3" w:rsidRPr="003564A7" w14:paraId="208AECE4" w14:textId="77777777" w:rsidTr="00A932B3">
        <w:trPr>
          <w:trHeight w:val="1312"/>
        </w:trPr>
        <w:tc>
          <w:tcPr>
            <w:tcW w:w="2358" w:type="dxa"/>
            <w:tcBorders>
              <w:bottom w:val="single" w:sz="4" w:space="0" w:color="auto"/>
            </w:tcBorders>
          </w:tcPr>
          <w:p w14:paraId="05E3033C" w14:textId="67AD3A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Nom de la </w:t>
            </w:r>
            <w:r>
              <w:rPr>
                <w:b/>
                <w:color w:val="000000" w:themeColor="text1"/>
                <w:sz w:val="22"/>
                <w:szCs w:val="24"/>
                <w:lang w:val="fr"/>
              </w:rPr>
              <w:t>monnaie</w:t>
            </w:r>
          </w:p>
        </w:tc>
        <w:tc>
          <w:tcPr>
            <w:tcW w:w="1710" w:type="dxa"/>
            <w:tcBorders>
              <w:bottom w:val="single" w:sz="4" w:space="0" w:color="auto"/>
            </w:tcBorders>
          </w:tcPr>
          <w:p w14:paraId="70FFC353" w14:textId="77777777" w:rsidR="00A932B3" w:rsidRPr="003564A7" w:rsidRDefault="00A932B3" w:rsidP="00E34B6B">
            <w:pPr>
              <w:spacing w:before="240" w:after="120"/>
              <w:jc w:val="center"/>
              <w:rPr>
                <w:b/>
                <w:color w:val="000000" w:themeColor="text1"/>
                <w:sz w:val="22"/>
                <w:szCs w:val="24"/>
              </w:rPr>
            </w:pPr>
            <w:r>
              <w:rPr>
                <w:b/>
                <w:color w:val="000000" w:themeColor="text1"/>
                <w:sz w:val="22"/>
                <w:szCs w:val="24"/>
                <w:lang w:val="fr"/>
              </w:rPr>
              <w:t>Taux de change à la date de base</w:t>
            </w:r>
          </w:p>
          <w:p w14:paraId="1EF53FA4" w14:textId="07E84E09" w:rsidR="00A932B3" w:rsidRPr="003564A7" w:rsidRDefault="00A932B3" w:rsidP="00E34B6B">
            <w:pPr>
              <w:spacing w:before="240" w:after="120"/>
              <w:jc w:val="center"/>
              <w:rPr>
                <w:b/>
                <w:color w:val="000000" w:themeColor="text1"/>
                <w:sz w:val="22"/>
                <w:szCs w:val="24"/>
              </w:rPr>
            </w:pPr>
            <w:r w:rsidRPr="00227522">
              <w:rPr>
                <w:b/>
                <w:color w:val="000000" w:themeColor="text1"/>
                <w:szCs w:val="24"/>
                <w:lang w:val="fr"/>
              </w:rPr>
              <w:t>(Monnaie locale par unité d</w:t>
            </w:r>
            <w:r>
              <w:rPr>
                <w:b/>
                <w:color w:val="000000" w:themeColor="text1"/>
                <w:szCs w:val="24"/>
                <w:lang w:val="fr"/>
              </w:rPr>
              <w:t xml:space="preserve">e monnaie </w:t>
            </w:r>
            <w:r w:rsidRPr="00227522">
              <w:rPr>
                <w:b/>
                <w:color w:val="000000" w:themeColor="text1"/>
                <w:szCs w:val="24"/>
                <w:lang w:val="fr"/>
              </w:rPr>
              <w:t>étrang</w:t>
            </w:r>
            <w:r>
              <w:rPr>
                <w:b/>
                <w:color w:val="000000" w:themeColor="text1"/>
                <w:szCs w:val="24"/>
                <w:lang w:val="fr"/>
              </w:rPr>
              <w:t>è</w:t>
            </w:r>
            <w:r w:rsidRPr="00227522">
              <w:rPr>
                <w:b/>
                <w:color w:val="000000" w:themeColor="text1"/>
                <w:szCs w:val="24"/>
                <w:lang w:val="fr"/>
              </w:rPr>
              <w:t>r</w:t>
            </w:r>
            <w:r>
              <w:rPr>
                <w:b/>
                <w:color w:val="000000" w:themeColor="text1"/>
                <w:szCs w:val="24"/>
                <w:lang w:val="fr"/>
              </w:rPr>
              <w:t>e</w:t>
            </w:r>
            <w:r w:rsidRPr="00227522">
              <w:rPr>
                <w:b/>
                <w:color w:val="000000" w:themeColor="text1"/>
                <w:szCs w:val="24"/>
                <w:lang w:val="fr"/>
              </w:rPr>
              <w:t>)</w:t>
            </w:r>
          </w:p>
        </w:tc>
        <w:tc>
          <w:tcPr>
            <w:tcW w:w="1999" w:type="dxa"/>
            <w:tcBorders>
              <w:bottom w:val="single" w:sz="4" w:space="0" w:color="auto"/>
            </w:tcBorders>
          </w:tcPr>
          <w:p w14:paraId="41972D0D" w14:textId="3FFF61D8"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Nom et source de l’ind</w:t>
            </w:r>
            <w:r>
              <w:rPr>
                <w:b/>
                <w:color w:val="000000" w:themeColor="text1"/>
                <w:sz w:val="22"/>
                <w:szCs w:val="24"/>
                <w:lang w:val="fr"/>
              </w:rPr>
              <w:t>ice</w:t>
            </w:r>
          </w:p>
        </w:tc>
        <w:tc>
          <w:tcPr>
            <w:tcW w:w="1257" w:type="dxa"/>
            <w:tcBorders>
              <w:bottom w:val="single" w:sz="4" w:space="0" w:color="auto"/>
            </w:tcBorders>
          </w:tcPr>
          <w:p w14:paraId="5FA82795" w14:textId="77777777"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Valeur de base de l’indice à la date de base</w:t>
            </w:r>
          </w:p>
        </w:tc>
        <w:tc>
          <w:tcPr>
            <w:tcW w:w="2026" w:type="dxa"/>
            <w:tcBorders>
              <w:bottom w:val="single" w:sz="4" w:space="0" w:color="auto"/>
            </w:tcBorders>
          </w:tcPr>
          <w:p w14:paraId="5103737E" w14:textId="71E7F71A" w:rsidR="00A932B3" w:rsidRPr="003564A7" w:rsidRDefault="00A932B3" w:rsidP="00E34B6B">
            <w:pPr>
              <w:spacing w:before="240" w:after="120"/>
              <w:jc w:val="center"/>
              <w:rPr>
                <w:b/>
                <w:color w:val="000000" w:themeColor="text1"/>
                <w:sz w:val="22"/>
                <w:szCs w:val="24"/>
              </w:rPr>
            </w:pPr>
            <w:r w:rsidRPr="00227522">
              <w:rPr>
                <w:b/>
                <w:color w:val="000000" w:themeColor="text1"/>
                <w:sz w:val="22"/>
                <w:szCs w:val="24"/>
                <w:lang w:val="fr"/>
              </w:rPr>
              <w:t xml:space="preserve">Pondération de l’indice proposé par le </w:t>
            </w:r>
            <w:r>
              <w:rPr>
                <w:b/>
                <w:color w:val="000000" w:themeColor="text1"/>
                <w:sz w:val="22"/>
                <w:szCs w:val="24"/>
                <w:lang w:val="fr"/>
              </w:rPr>
              <w:t>P</w:t>
            </w:r>
            <w:r w:rsidRPr="00227522">
              <w:rPr>
                <w:b/>
                <w:color w:val="000000" w:themeColor="text1"/>
                <w:sz w:val="22"/>
                <w:szCs w:val="24"/>
                <w:lang w:val="fr"/>
              </w:rPr>
              <w:t>roposant (%)</w:t>
            </w:r>
          </w:p>
          <w:p w14:paraId="0C7285FD" w14:textId="77777777" w:rsidR="00A932B3" w:rsidRPr="003564A7" w:rsidRDefault="00A932B3" w:rsidP="00E34B6B">
            <w:pPr>
              <w:spacing w:before="240" w:after="120"/>
              <w:jc w:val="center"/>
              <w:rPr>
                <w:b/>
                <w:i/>
                <w:iCs/>
                <w:color w:val="000000" w:themeColor="text1"/>
                <w:sz w:val="22"/>
                <w:szCs w:val="24"/>
              </w:rPr>
            </w:pPr>
            <w:r w:rsidRPr="005B0495">
              <w:rPr>
                <w:b/>
                <w:i/>
                <w:iCs/>
                <w:color w:val="000000" w:themeColor="text1"/>
                <w:sz w:val="22"/>
                <w:szCs w:val="24"/>
                <w:lang w:val="fr"/>
              </w:rPr>
              <w:t>[à la date de base]</w:t>
            </w:r>
          </w:p>
        </w:tc>
      </w:tr>
      <w:tr w:rsidR="00A932B3" w:rsidRPr="00820C8A" w14:paraId="5AE4BCD3" w14:textId="77777777" w:rsidTr="00A932B3">
        <w:trPr>
          <w:trHeight w:val="990"/>
        </w:trPr>
        <w:tc>
          <w:tcPr>
            <w:tcW w:w="2358" w:type="dxa"/>
            <w:tcBorders>
              <w:bottom w:val="dashed" w:sz="4" w:space="0" w:color="auto"/>
            </w:tcBorders>
          </w:tcPr>
          <w:p w14:paraId="0CAEA03A" w14:textId="77777777" w:rsidR="00A932B3" w:rsidRPr="003564A7" w:rsidRDefault="00A932B3" w:rsidP="00E34B6B">
            <w:pPr>
              <w:spacing w:before="240" w:after="120"/>
              <w:jc w:val="center"/>
              <w:rPr>
                <w:i/>
                <w:iCs/>
                <w:color w:val="000000" w:themeColor="text1"/>
                <w:sz w:val="22"/>
                <w:szCs w:val="24"/>
              </w:rPr>
            </w:pPr>
            <w:r w:rsidRPr="005B0495">
              <w:rPr>
                <w:i/>
                <w:iCs/>
                <w:color w:val="000000" w:themeColor="text1"/>
                <w:sz w:val="22"/>
                <w:szCs w:val="24"/>
                <w:lang w:val="fr"/>
              </w:rPr>
              <w:t>[insérer le nom de la monnaie locale]</w:t>
            </w:r>
          </w:p>
        </w:tc>
        <w:tc>
          <w:tcPr>
            <w:tcW w:w="1710" w:type="dxa"/>
            <w:tcBorders>
              <w:bottom w:val="dashed" w:sz="4" w:space="0" w:color="auto"/>
            </w:tcBorders>
          </w:tcPr>
          <w:p w14:paraId="224589CB" w14:textId="77777777" w:rsidR="00A932B3" w:rsidRPr="003564A7" w:rsidRDefault="00A932B3" w:rsidP="00E34B6B">
            <w:pPr>
              <w:spacing w:before="240" w:after="120"/>
              <w:jc w:val="center"/>
              <w:rPr>
                <w:i/>
                <w:color w:val="000000" w:themeColor="text1"/>
                <w:sz w:val="22"/>
                <w:szCs w:val="24"/>
              </w:rPr>
            </w:pPr>
          </w:p>
        </w:tc>
        <w:tc>
          <w:tcPr>
            <w:tcW w:w="1999" w:type="dxa"/>
            <w:tcBorders>
              <w:bottom w:val="dashed" w:sz="4" w:space="0" w:color="auto"/>
            </w:tcBorders>
          </w:tcPr>
          <w:p w14:paraId="60C3F77A" w14:textId="0B14D82F"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[Insérer le nom d</w:t>
            </w:r>
            <w:r w:rsidR="006B3ABE">
              <w:rPr>
                <w:i/>
                <w:color w:val="000000" w:themeColor="text1"/>
                <w:sz w:val="22"/>
                <w:szCs w:val="24"/>
                <w:lang w:val="fr"/>
              </w:rPr>
              <w:t>u ou des</w:t>
            </w:r>
            <w:r w:rsidRPr="00227522">
              <w:rPr>
                <w:i/>
                <w:color w:val="000000" w:themeColor="text1"/>
                <w:sz w:val="22"/>
                <w:szCs w:val="24"/>
                <w:lang w:val="fr"/>
              </w:rPr>
              <w:t xml:space="preserve"> </w:t>
            </w:r>
            <w:r w:rsidR="006B3ABE" w:rsidRPr="00227522">
              <w:rPr>
                <w:i/>
                <w:color w:val="000000" w:themeColor="text1"/>
                <w:sz w:val="22"/>
                <w:szCs w:val="24"/>
                <w:lang w:val="fr"/>
              </w:rPr>
              <w:t>l’ind</w:t>
            </w:r>
            <w:r w:rsidR="006B3ABE">
              <w:rPr>
                <w:i/>
                <w:color w:val="000000" w:themeColor="text1"/>
                <w:sz w:val="22"/>
                <w:szCs w:val="24"/>
                <w:lang w:val="fr"/>
              </w:rPr>
              <w:t xml:space="preserve">ice(s) </w:t>
            </w:r>
            <w:r w:rsidRPr="00227522">
              <w:rPr>
                <w:i/>
                <w:color w:val="000000" w:themeColor="text1"/>
                <w:sz w:val="22"/>
                <w:szCs w:val="24"/>
                <w:lang w:val="fr"/>
              </w:rPr>
              <w:t>]</w:t>
            </w:r>
          </w:p>
        </w:tc>
        <w:tc>
          <w:tcPr>
            <w:tcW w:w="1257" w:type="dxa"/>
            <w:tcBorders>
              <w:bottom w:val="dashed" w:sz="4" w:space="0" w:color="auto"/>
            </w:tcBorders>
          </w:tcPr>
          <w:p w14:paraId="58F9EF24" w14:textId="77777777" w:rsidR="00A932B3" w:rsidRPr="003564A7" w:rsidRDefault="00A932B3" w:rsidP="00E34B6B">
            <w:pPr>
              <w:spacing w:before="240" w:after="120"/>
              <w:jc w:val="center"/>
              <w:rPr>
                <w:color w:val="000000" w:themeColor="text1"/>
                <w:sz w:val="22"/>
                <w:szCs w:val="24"/>
              </w:rPr>
            </w:pPr>
          </w:p>
        </w:tc>
        <w:tc>
          <w:tcPr>
            <w:tcW w:w="2026" w:type="dxa"/>
            <w:tcBorders>
              <w:bottom w:val="dashed" w:sz="4" w:space="0" w:color="auto"/>
            </w:tcBorders>
          </w:tcPr>
          <w:p w14:paraId="07582088"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 xml:space="preserve">b= </w:t>
            </w:r>
          </w:p>
        </w:tc>
      </w:tr>
      <w:tr w:rsidR="00A932B3" w:rsidRPr="00820C8A" w14:paraId="6721E2B0" w14:textId="77777777" w:rsidTr="00A932B3">
        <w:trPr>
          <w:trHeight w:val="990"/>
        </w:trPr>
        <w:tc>
          <w:tcPr>
            <w:tcW w:w="2358" w:type="dxa"/>
            <w:tcBorders>
              <w:top w:val="dashed" w:sz="4" w:space="0" w:color="auto"/>
              <w:bottom w:val="dashed" w:sz="4" w:space="0" w:color="auto"/>
            </w:tcBorders>
          </w:tcPr>
          <w:p w14:paraId="142CC611" w14:textId="77777777" w:rsidR="00A932B3" w:rsidRPr="008352B1" w:rsidRDefault="00A932B3" w:rsidP="00E34B6B">
            <w:pPr>
              <w:spacing w:before="240" w:after="120"/>
              <w:jc w:val="center"/>
              <w:rPr>
                <w:i/>
                <w:color w:val="000000" w:themeColor="text1"/>
                <w:sz w:val="22"/>
                <w:szCs w:val="24"/>
              </w:rPr>
            </w:pPr>
          </w:p>
        </w:tc>
        <w:tc>
          <w:tcPr>
            <w:tcW w:w="1710" w:type="dxa"/>
            <w:tcBorders>
              <w:top w:val="dashed" w:sz="4" w:space="0" w:color="auto"/>
              <w:bottom w:val="dashed" w:sz="4" w:space="0" w:color="auto"/>
            </w:tcBorders>
          </w:tcPr>
          <w:p w14:paraId="14B744BB" w14:textId="77777777" w:rsidR="00A932B3" w:rsidRPr="00820C8A" w:rsidRDefault="00A932B3" w:rsidP="00E34B6B">
            <w:pPr>
              <w:spacing w:before="240" w:after="120"/>
              <w:jc w:val="center"/>
              <w:rPr>
                <w:i/>
                <w:color w:val="000000" w:themeColor="text1"/>
                <w:sz w:val="22"/>
                <w:szCs w:val="24"/>
              </w:rPr>
            </w:pPr>
          </w:p>
        </w:tc>
        <w:tc>
          <w:tcPr>
            <w:tcW w:w="1999" w:type="dxa"/>
            <w:tcBorders>
              <w:top w:val="dashed" w:sz="4" w:space="0" w:color="auto"/>
              <w:bottom w:val="dashed" w:sz="4" w:space="0" w:color="auto"/>
            </w:tcBorders>
          </w:tcPr>
          <w:p w14:paraId="55D48982" w14:textId="77777777" w:rsidR="00A932B3" w:rsidRPr="00820C8A" w:rsidRDefault="00A932B3" w:rsidP="00E34B6B">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AC1651"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45E11650" w14:textId="77777777" w:rsidR="00A932B3" w:rsidRPr="00CD3A15" w:rsidRDefault="00A932B3" w:rsidP="00E34B6B">
            <w:pPr>
              <w:spacing w:before="240" w:after="120"/>
              <w:rPr>
                <w:color w:val="000000" w:themeColor="text1"/>
                <w:sz w:val="22"/>
                <w:szCs w:val="24"/>
              </w:rPr>
            </w:pPr>
            <w:r>
              <w:rPr>
                <w:color w:val="000000" w:themeColor="text1"/>
                <w:sz w:val="22"/>
                <w:szCs w:val="24"/>
                <w:lang w:val="fr"/>
              </w:rPr>
              <w:t xml:space="preserve">c= </w:t>
            </w:r>
          </w:p>
        </w:tc>
      </w:tr>
      <w:tr w:rsidR="00A932B3" w:rsidRPr="00820C8A" w14:paraId="620C7F2B" w14:textId="77777777" w:rsidTr="00A932B3">
        <w:trPr>
          <w:trHeight w:val="990"/>
        </w:trPr>
        <w:tc>
          <w:tcPr>
            <w:tcW w:w="2358" w:type="dxa"/>
            <w:tcBorders>
              <w:top w:val="dashed" w:sz="4" w:space="0" w:color="auto"/>
              <w:bottom w:val="single" w:sz="4" w:space="0" w:color="auto"/>
            </w:tcBorders>
          </w:tcPr>
          <w:p w14:paraId="1A025BCC" w14:textId="77777777" w:rsidR="00A932B3" w:rsidRPr="00F45D29" w:rsidRDefault="00A932B3" w:rsidP="00E34B6B">
            <w:pPr>
              <w:spacing w:before="240" w:after="120"/>
              <w:jc w:val="center"/>
              <w:rPr>
                <w:i/>
                <w:color w:val="000000" w:themeColor="text1"/>
                <w:sz w:val="22"/>
                <w:szCs w:val="24"/>
              </w:rPr>
            </w:pPr>
          </w:p>
        </w:tc>
        <w:tc>
          <w:tcPr>
            <w:tcW w:w="1710" w:type="dxa"/>
            <w:tcBorders>
              <w:top w:val="dashed" w:sz="4" w:space="0" w:color="auto"/>
              <w:bottom w:val="single" w:sz="4" w:space="0" w:color="auto"/>
            </w:tcBorders>
          </w:tcPr>
          <w:p w14:paraId="67885D20" w14:textId="77777777" w:rsidR="00A932B3" w:rsidRPr="00F1550F" w:rsidRDefault="00A932B3" w:rsidP="00E34B6B">
            <w:pPr>
              <w:spacing w:before="240" w:after="120"/>
              <w:jc w:val="center"/>
              <w:rPr>
                <w:i/>
                <w:color w:val="000000" w:themeColor="text1"/>
                <w:sz w:val="22"/>
                <w:szCs w:val="24"/>
              </w:rPr>
            </w:pPr>
          </w:p>
        </w:tc>
        <w:tc>
          <w:tcPr>
            <w:tcW w:w="1999" w:type="dxa"/>
            <w:tcBorders>
              <w:top w:val="dashed" w:sz="4" w:space="0" w:color="auto"/>
              <w:bottom w:val="single" w:sz="4" w:space="0" w:color="auto"/>
            </w:tcBorders>
          </w:tcPr>
          <w:p w14:paraId="7569816B" w14:textId="77777777" w:rsidR="00A932B3" w:rsidRPr="00F45D29" w:rsidRDefault="00A932B3" w:rsidP="00E34B6B">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6B96DC2E" w14:textId="77777777" w:rsidR="00A932B3" w:rsidRPr="00820C8A" w:rsidRDefault="00A932B3" w:rsidP="00E34B6B">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589C9B9" w14:textId="77777777" w:rsidR="00A932B3" w:rsidRDefault="00A932B3" w:rsidP="00E34B6B">
            <w:pPr>
              <w:spacing w:before="240" w:after="120"/>
              <w:rPr>
                <w:color w:val="000000" w:themeColor="text1"/>
                <w:sz w:val="22"/>
                <w:szCs w:val="24"/>
              </w:rPr>
            </w:pPr>
            <w:r>
              <w:rPr>
                <w:color w:val="000000" w:themeColor="text1"/>
                <w:sz w:val="22"/>
                <w:szCs w:val="24"/>
                <w:lang w:val="fr"/>
              </w:rPr>
              <w:t>d=</w:t>
            </w:r>
          </w:p>
        </w:tc>
      </w:tr>
      <w:tr w:rsidR="00A932B3" w:rsidRPr="00820C8A" w14:paraId="69EA6E23" w14:textId="77777777" w:rsidTr="00A932B3">
        <w:trPr>
          <w:trHeight w:val="990"/>
        </w:trPr>
        <w:tc>
          <w:tcPr>
            <w:tcW w:w="2358" w:type="dxa"/>
            <w:tcBorders>
              <w:top w:val="single" w:sz="4" w:space="0" w:color="auto"/>
              <w:bottom w:val="dashed" w:sz="4" w:space="0" w:color="auto"/>
            </w:tcBorders>
          </w:tcPr>
          <w:p w14:paraId="147780F8" w14:textId="13BFEB7D" w:rsidR="00A932B3" w:rsidRPr="003564A7" w:rsidRDefault="00A932B3" w:rsidP="00E34B6B">
            <w:pPr>
              <w:spacing w:before="240" w:after="120"/>
              <w:jc w:val="center"/>
              <w:rPr>
                <w:i/>
                <w:color w:val="000000" w:themeColor="text1"/>
                <w:sz w:val="22"/>
                <w:szCs w:val="24"/>
              </w:rPr>
            </w:pPr>
            <w:r w:rsidRPr="00227522">
              <w:rPr>
                <w:i/>
                <w:color w:val="000000" w:themeColor="text1"/>
                <w:sz w:val="22"/>
                <w:szCs w:val="24"/>
                <w:lang w:val="fr"/>
              </w:rPr>
              <w:t xml:space="preserve">[Insérer le nom de </w:t>
            </w:r>
            <w:r>
              <w:rPr>
                <w:i/>
                <w:color w:val="000000" w:themeColor="text1"/>
                <w:sz w:val="22"/>
                <w:szCs w:val="24"/>
                <w:lang w:val="fr"/>
              </w:rPr>
              <w:t xml:space="preserve">Monnaie étrangère </w:t>
            </w:r>
            <w:r w:rsidRPr="00227522">
              <w:rPr>
                <w:i/>
                <w:color w:val="000000" w:themeColor="text1"/>
                <w:sz w:val="22"/>
                <w:szCs w:val="24"/>
                <w:lang w:val="fr"/>
              </w:rPr>
              <w:t>#1]</w:t>
            </w:r>
          </w:p>
        </w:tc>
        <w:tc>
          <w:tcPr>
            <w:tcW w:w="1710" w:type="dxa"/>
            <w:tcBorders>
              <w:top w:val="single" w:sz="4" w:space="0" w:color="auto"/>
              <w:bottom w:val="dashed" w:sz="4" w:space="0" w:color="auto"/>
            </w:tcBorders>
          </w:tcPr>
          <w:p w14:paraId="479B7698" w14:textId="77777777" w:rsidR="00A932B3" w:rsidRPr="003564A7" w:rsidRDefault="00A932B3" w:rsidP="00E34B6B">
            <w:pPr>
              <w:spacing w:before="240" w:after="120"/>
              <w:jc w:val="center"/>
              <w:rPr>
                <w:i/>
                <w:color w:val="000000" w:themeColor="text1"/>
                <w:sz w:val="22"/>
                <w:szCs w:val="24"/>
              </w:rPr>
            </w:pPr>
          </w:p>
        </w:tc>
        <w:tc>
          <w:tcPr>
            <w:tcW w:w="1999" w:type="dxa"/>
            <w:tcBorders>
              <w:top w:val="single" w:sz="4" w:space="0" w:color="auto"/>
              <w:bottom w:val="dashed" w:sz="4" w:space="0" w:color="auto"/>
            </w:tcBorders>
          </w:tcPr>
          <w:p w14:paraId="32219084" w14:textId="77777777" w:rsidR="00A932B3" w:rsidRPr="003564A7" w:rsidRDefault="00A932B3" w:rsidP="00E34B6B">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4CB1F5FD" w14:textId="77777777" w:rsidR="00A932B3" w:rsidRPr="003564A7" w:rsidRDefault="00A932B3" w:rsidP="00E34B6B">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236C32D" w14:textId="77777777" w:rsidR="00A932B3" w:rsidRPr="00227522" w:rsidRDefault="00A932B3" w:rsidP="00E34B6B">
            <w:pPr>
              <w:spacing w:before="240" w:after="120"/>
              <w:rPr>
                <w:color w:val="000000" w:themeColor="text1"/>
                <w:sz w:val="22"/>
                <w:szCs w:val="24"/>
              </w:rPr>
            </w:pPr>
            <w:r>
              <w:rPr>
                <w:color w:val="000000" w:themeColor="text1"/>
                <w:sz w:val="22"/>
                <w:szCs w:val="24"/>
                <w:lang w:val="fr"/>
              </w:rPr>
              <w:t>w=</w:t>
            </w:r>
          </w:p>
        </w:tc>
      </w:tr>
      <w:tr w:rsidR="00A932B3" w:rsidRPr="00820C8A" w14:paraId="2369358E" w14:textId="77777777" w:rsidTr="00A932B3">
        <w:trPr>
          <w:trHeight w:val="669"/>
        </w:trPr>
        <w:tc>
          <w:tcPr>
            <w:tcW w:w="2358" w:type="dxa"/>
            <w:tcBorders>
              <w:bottom w:val="dashed" w:sz="4" w:space="0" w:color="auto"/>
            </w:tcBorders>
          </w:tcPr>
          <w:p w14:paraId="619017EB" w14:textId="0E332E6A"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2</w:t>
            </w:r>
            <w:r w:rsidRPr="00C251EA">
              <w:rPr>
                <w:i/>
                <w:color w:val="000000" w:themeColor="text1"/>
                <w:sz w:val="22"/>
                <w:szCs w:val="24"/>
                <w:lang w:val="fr"/>
              </w:rPr>
              <w:t>]</w:t>
            </w:r>
          </w:p>
        </w:tc>
        <w:tc>
          <w:tcPr>
            <w:tcW w:w="1710" w:type="dxa"/>
            <w:tcBorders>
              <w:bottom w:val="dashed" w:sz="4" w:space="0" w:color="auto"/>
            </w:tcBorders>
          </w:tcPr>
          <w:p w14:paraId="6FF27F17"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450284B3"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0CA99DDF"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621A3B7E" w14:textId="77777777" w:rsidR="00A932B3" w:rsidRPr="00227522" w:rsidRDefault="00A932B3" w:rsidP="00A932B3">
            <w:pPr>
              <w:spacing w:before="240" w:after="120"/>
              <w:rPr>
                <w:color w:val="000000" w:themeColor="text1"/>
                <w:sz w:val="22"/>
                <w:szCs w:val="24"/>
              </w:rPr>
            </w:pPr>
            <w:r>
              <w:rPr>
                <w:color w:val="000000" w:themeColor="text1"/>
                <w:sz w:val="22"/>
                <w:szCs w:val="24"/>
                <w:lang w:val="fr"/>
              </w:rPr>
              <w:t>y=</w:t>
            </w:r>
          </w:p>
        </w:tc>
      </w:tr>
      <w:tr w:rsidR="00A932B3" w:rsidRPr="00820C8A" w14:paraId="051E5822" w14:textId="77777777" w:rsidTr="00A932B3">
        <w:trPr>
          <w:trHeight w:val="669"/>
        </w:trPr>
        <w:tc>
          <w:tcPr>
            <w:tcW w:w="2358" w:type="dxa"/>
            <w:tcBorders>
              <w:bottom w:val="dashed" w:sz="4" w:space="0" w:color="auto"/>
            </w:tcBorders>
          </w:tcPr>
          <w:p w14:paraId="163847D4" w14:textId="74A6CAE8" w:rsidR="00A932B3" w:rsidRPr="003564A7" w:rsidRDefault="00A932B3" w:rsidP="00A932B3">
            <w:pPr>
              <w:spacing w:before="240" w:after="120"/>
              <w:jc w:val="center"/>
              <w:rPr>
                <w:i/>
                <w:color w:val="000000" w:themeColor="text1"/>
                <w:sz w:val="22"/>
                <w:szCs w:val="24"/>
              </w:rPr>
            </w:pPr>
            <w:r w:rsidRPr="00C251EA">
              <w:rPr>
                <w:i/>
                <w:color w:val="000000" w:themeColor="text1"/>
                <w:sz w:val="22"/>
                <w:szCs w:val="24"/>
                <w:lang w:val="fr"/>
              </w:rPr>
              <w:t>[Insérer le nom de Monnaie étrangère #</w:t>
            </w:r>
            <w:r>
              <w:rPr>
                <w:i/>
                <w:color w:val="000000" w:themeColor="text1"/>
                <w:sz w:val="22"/>
                <w:szCs w:val="24"/>
                <w:lang w:val="fr"/>
              </w:rPr>
              <w:t>3</w:t>
            </w:r>
            <w:r w:rsidRPr="00C251EA">
              <w:rPr>
                <w:i/>
                <w:color w:val="000000" w:themeColor="text1"/>
                <w:sz w:val="22"/>
                <w:szCs w:val="24"/>
                <w:lang w:val="fr"/>
              </w:rPr>
              <w:t>]</w:t>
            </w:r>
          </w:p>
        </w:tc>
        <w:tc>
          <w:tcPr>
            <w:tcW w:w="1710" w:type="dxa"/>
            <w:tcBorders>
              <w:bottom w:val="dashed" w:sz="4" w:space="0" w:color="auto"/>
            </w:tcBorders>
          </w:tcPr>
          <w:p w14:paraId="08284F2F" w14:textId="77777777" w:rsidR="00A932B3" w:rsidRPr="003564A7" w:rsidRDefault="00A932B3" w:rsidP="00A932B3">
            <w:pPr>
              <w:spacing w:before="240" w:after="120"/>
              <w:jc w:val="center"/>
              <w:rPr>
                <w:i/>
                <w:color w:val="000000" w:themeColor="text1"/>
                <w:sz w:val="22"/>
                <w:szCs w:val="24"/>
              </w:rPr>
            </w:pPr>
          </w:p>
        </w:tc>
        <w:tc>
          <w:tcPr>
            <w:tcW w:w="1999" w:type="dxa"/>
            <w:tcBorders>
              <w:bottom w:val="dashed" w:sz="4" w:space="0" w:color="auto"/>
            </w:tcBorders>
          </w:tcPr>
          <w:p w14:paraId="0D727646" w14:textId="77777777" w:rsidR="00A932B3" w:rsidRPr="003564A7" w:rsidRDefault="00A932B3" w:rsidP="00A932B3">
            <w:pPr>
              <w:spacing w:before="240" w:after="120"/>
              <w:jc w:val="center"/>
              <w:rPr>
                <w:i/>
                <w:color w:val="000000" w:themeColor="text1"/>
                <w:sz w:val="22"/>
                <w:szCs w:val="24"/>
              </w:rPr>
            </w:pPr>
          </w:p>
        </w:tc>
        <w:tc>
          <w:tcPr>
            <w:tcW w:w="1257" w:type="dxa"/>
            <w:tcBorders>
              <w:bottom w:val="dashed" w:sz="4" w:space="0" w:color="auto"/>
            </w:tcBorders>
          </w:tcPr>
          <w:p w14:paraId="7B3017BE" w14:textId="77777777" w:rsidR="00A932B3" w:rsidRPr="003564A7" w:rsidRDefault="00A932B3" w:rsidP="00A932B3">
            <w:pPr>
              <w:spacing w:before="240" w:after="120"/>
              <w:jc w:val="center"/>
              <w:rPr>
                <w:color w:val="000000" w:themeColor="text1"/>
                <w:sz w:val="22"/>
                <w:szCs w:val="24"/>
              </w:rPr>
            </w:pPr>
          </w:p>
        </w:tc>
        <w:tc>
          <w:tcPr>
            <w:tcW w:w="2026" w:type="dxa"/>
            <w:tcBorders>
              <w:bottom w:val="dashed" w:sz="4" w:space="0" w:color="auto"/>
            </w:tcBorders>
          </w:tcPr>
          <w:p w14:paraId="7F0BDCB0" w14:textId="77777777" w:rsidR="00A932B3" w:rsidRPr="00820C8A" w:rsidRDefault="00A932B3" w:rsidP="00A932B3">
            <w:pPr>
              <w:spacing w:before="240" w:after="120"/>
              <w:rPr>
                <w:color w:val="000000" w:themeColor="text1"/>
                <w:sz w:val="22"/>
                <w:szCs w:val="24"/>
              </w:rPr>
            </w:pPr>
            <w:r>
              <w:rPr>
                <w:color w:val="000000" w:themeColor="text1"/>
                <w:sz w:val="22"/>
                <w:szCs w:val="24"/>
                <w:lang w:val="fr"/>
              </w:rPr>
              <w:t>z=</w:t>
            </w:r>
          </w:p>
        </w:tc>
      </w:tr>
      <w:tr w:rsidR="00A932B3" w:rsidRPr="00820C8A" w14:paraId="4450B3C9" w14:textId="77777777" w:rsidTr="00A932B3">
        <w:trPr>
          <w:trHeight w:val="677"/>
        </w:trPr>
        <w:tc>
          <w:tcPr>
            <w:tcW w:w="2358" w:type="dxa"/>
          </w:tcPr>
          <w:p w14:paraId="7827BE21" w14:textId="77777777" w:rsidR="00A932B3" w:rsidRPr="00227522" w:rsidRDefault="00A932B3" w:rsidP="00E34B6B">
            <w:pPr>
              <w:spacing w:before="240" w:after="120"/>
              <w:jc w:val="center"/>
              <w:rPr>
                <w:color w:val="000000" w:themeColor="text1"/>
                <w:sz w:val="22"/>
                <w:szCs w:val="24"/>
              </w:rPr>
            </w:pPr>
          </w:p>
        </w:tc>
        <w:tc>
          <w:tcPr>
            <w:tcW w:w="1710" w:type="dxa"/>
          </w:tcPr>
          <w:p w14:paraId="27B5F785" w14:textId="77777777" w:rsidR="00A932B3" w:rsidRPr="00F1550F" w:rsidRDefault="00A932B3" w:rsidP="00E34B6B">
            <w:pPr>
              <w:spacing w:before="240" w:after="120"/>
              <w:jc w:val="right"/>
              <w:rPr>
                <w:b/>
                <w:color w:val="000000" w:themeColor="text1"/>
                <w:sz w:val="22"/>
                <w:szCs w:val="24"/>
              </w:rPr>
            </w:pPr>
          </w:p>
        </w:tc>
        <w:tc>
          <w:tcPr>
            <w:tcW w:w="1999" w:type="dxa"/>
          </w:tcPr>
          <w:p w14:paraId="0AE562CA" w14:textId="77777777" w:rsidR="00A932B3" w:rsidRPr="00227522" w:rsidRDefault="00A932B3" w:rsidP="00E34B6B">
            <w:pPr>
              <w:spacing w:before="240" w:after="120"/>
              <w:jc w:val="right"/>
              <w:rPr>
                <w:b/>
                <w:color w:val="000000" w:themeColor="text1"/>
                <w:sz w:val="22"/>
                <w:szCs w:val="24"/>
              </w:rPr>
            </w:pPr>
          </w:p>
        </w:tc>
        <w:tc>
          <w:tcPr>
            <w:tcW w:w="1257" w:type="dxa"/>
          </w:tcPr>
          <w:p w14:paraId="1D0B9F13" w14:textId="77777777" w:rsidR="00A932B3" w:rsidRPr="00227522" w:rsidRDefault="00A932B3" w:rsidP="00E34B6B">
            <w:pPr>
              <w:spacing w:before="240" w:after="120"/>
              <w:jc w:val="right"/>
              <w:rPr>
                <w:color w:val="000000" w:themeColor="text1"/>
                <w:sz w:val="22"/>
                <w:szCs w:val="24"/>
              </w:rPr>
            </w:pPr>
            <w:r w:rsidRPr="00227522">
              <w:rPr>
                <w:b/>
                <w:color w:val="000000" w:themeColor="text1"/>
                <w:sz w:val="22"/>
                <w:szCs w:val="24"/>
                <w:lang w:val="fr"/>
              </w:rPr>
              <w:t>Total</w:t>
            </w:r>
          </w:p>
        </w:tc>
        <w:tc>
          <w:tcPr>
            <w:tcW w:w="2026" w:type="dxa"/>
          </w:tcPr>
          <w:p w14:paraId="61E25E83" w14:textId="77777777" w:rsidR="00A932B3" w:rsidRPr="00227522" w:rsidRDefault="00A932B3" w:rsidP="00E34B6B">
            <w:pPr>
              <w:spacing w:before="240" w:after="120"/>
              <w:jc w:val="center"/>
              <w:rPr>
                <w:color w:val="000000" w:themeColor="text1"/>
                <w:sz w:val="22"/>
                <w:szCs w:val="24"/>
              </w:rPr>
            </w:pPr>
            <w:r w:rsidRPr="00227522">
              <w:rPr>
                <w:color w:val="000000" w:themeColor="text1"/>
                <w:sz w:val="22"/>
                <w:szCs w:val="24"/>
                <w:lang w:val="fr"/>
              </w:rPr>
              <w:t>100%</w:t>
            </w:r>
          </w:p>
        </w:tc>
      </w:tr>
    </w:tbl>
    <w:p w14:paraId="670E0AF2" w14:textId="08BAD2F3" w:rsidR="00A932B3" w:rsidRPr="00A932B3" w:rsidRDefault="00A932B3" w:rsidP="00A932B3">
      <w:pPr>
        <w:pageBreakBefore/>
        <w:suppressAutoHyphens/>
        <w:spacing w:before="240" w:after="120"/>
        <w:rPr>
          <w:i/>
          <w:color w:val="000000" w:themeColor="text1"/>
          <w:sz w:val="24"/>
          <w:szCs w:val="24"/>
        </w:rPr>
      </w:pPr>
      <w:r w:rsidRPr="00A932B3">
        <w:rPr>
          <w:i/>
          <w:color w:val="000000" w:themeColor="text1"/>
          <w:sz w:val="24"/>
          <w:szCs w:val="24"/>
          <w:lang w:val="fr"/>
        </w:rPr>
        <w:t>[Notes pour l</w:t>
      </w:r>
      <w:r>
        <w:rPr>
          <w:i/>
          <w:color w:val="000000" w:themeColor="text1"/>
          <w:sz w:val="24"/>
          <w:szCs w:val="24"/>
          <w:lang w:val="fr"/>
        </w:rPr>
        <w:t>e Maître d’Ouvrage</w:t>
      </w:r>
      <w:r w:rsidRPr="00A932B3">
        <w:rPr>
          <w:i/>
          <w:color w:val="000000" w:themeColor="text1"/>
          <w:sz w:val="24"/>
          <w:szCs w:val="24"/>
          <w:lang w:val="fr"/>
        </w:rPr>
        <w:t xml:space="preserve"> :</w:t>
      </w:r>
    </w:p>
    <w:p w14:paraId="20C6D975" w14:textId="58021305"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1) Pour plus de simplicité, le tableau ne permet qu’un seul indice par </w:t>
      </w:r>
      <w:r>
        <w:rPr>
          <w:i/>
          <w:color w:val="000000" w:themeColor="text1"/>
          <w:sz w:val="24"/>
          <w:szCs w:val="24"/>
          <w:lang w:val="fr"/>
        </w:rPr>
        <w:t>monnaie</w:t>
      </w:r>
      <w:r w:rsidRPr="00A932B3">
        <w:rPr>
          <w:i/>
          <w:color w:val="000000" w:themeColor="text1"/>
          <w:sz w:val="24"/>
          <w:szCs w:val="24"/>
          <w:lang w:val="fr"/>
        </w:rPr>
        <w:t xml:space="preserve"> étrangère. D’autres lignes peuvent être ajoutées si l</w:t>
      </w:r>
      <w:r>
        <w:rPr>
          <w:i/>
          <w:color w:val="000000" w:themeColor="text1"/>
          <w:sz w:val="24"/>
          <w:szCs w:val="24"/>
          <w:lang w:val="fr"/>
        </w:rPr>
        <w:t>e Maître d’Ouvrage</w:t>
      </w:r>
      <w:r w:rsidRPr="00A932B3">
        <w:rPr>
          <w:i/>
          <w:color w:val="000000" w:themeColor="text1"/>
          <w:sz w:val="24"/>
          <w:szCs w:val="24"/>
          <w:lang w:val="fr"/>
        </w:rPr>
        <w:t xml:space="preserve"> a l’intention de permettre aux </w:t>
      </w:r>
      <w:r>
        <w:rPr>
          <w:i/>
          <w:color w:val="000000" w:themeColor="text1"/>
          <w:sz w:val="24"/>
          <w:szCs w:val="24"/>
          <w:lang w:val="fr"/>
        </w:rPr>
        <w:t>P</w:t>
      </w:r>
      <w:r w:rsidRPr="00A932B3">
        <w:rPr>
          <w:i/>
          <w:color w:val="000000" w:themeColor="text1"/>
          <w:sz w:val="24"/>
          <w:szCs w:val="24"/>
          <w:lang w:val="fr"/>
        </w:rPr>
        <w:t xml:space="preserve">roposants d’utiliser plusieurs indices par </w:t>
      </w:r>
      <w:r>
        <w:rPr>
          <w:i/>
          <w:color w:val="000000" w:themeColor="text1"/>
          <w:sz w:val="24"/>
          <w:szCs w:val="24"/>
          <w:lang w:val="fr"/>
        </w:rPr>
        <w:t>monnaie</w:t>
      </w:r>
      <w:r w:rsidRPr="00A932B3">
        <w:rPr>
          <w:i/>
          <w:color w:val="000000" w:themeColor="text1"/>
          <w:sz w:val="24"/>
          <w:szCs w:val="24"/>
          <w:lang w:val="fr"/>
        </w:rPr>
        <w:t>, auquel cas la formule de l’annexe d’indexation nécessitera également</w:t>
      </w:r>
      <w:r w:rsidRPr="00A932B3">
        <w:rPr>
          <w:sz w:val="24"/>
          <w:szCs w:val="24"/>
          <w:lang w:val="fr"/>
        </w:rPr>
        <w:t xml:space="preserve"> </w:t>
      </w:r>
      <w:r w:rsidRPr="00A932B3">
        <w:rPr>
          <w:i/>
          <w:color w:val="000000" w:themeColor="text1"/>
          <w:sz w:val="24"/>
          <w:szCs w:val="24"/>
          <w:lang w:val="fr"/>
        </w:rPr>
        <w:t>un ajustement.</w:t>
      </w:r>
    </w:p>
    <w:p w14:paraId="0791146E" w14:textId="39B63068"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2) Des tableaux supplémentaires (D2, D3, etc.) doivent être ajoutés pour chaque composant de</w:t>
      </w:r>
      <w:r w:rsidR="001B4D4A">
        <w:rPr>
          <w:i/>
          <w:color w:val="000000" w:themeColor="text1"/>
          <w:sz w:val="24"/>
          <w:szCs w:val="24"/>
          <w:lang w:val="fr"/>
        </w:rPr>
        <w:t xml:space="preserve"> rémunération des S</w:t>
      </w:r>
      <w:r w:rsidRPr="00A932B3">
        <w:rPr>
          <w:i/>
          <w:color w:val="000000" w:themeColor="text1"/>
          <w:sz w:val="24"/>
          <w:szCs w:val="24"/>
          <w:lang w:val="fr"/>
        </w:rPr>
        <w:t>ervice</w:t>
      </w:r>
      <w:r>
        <w:rPr>
          <w:i/>
          <w:color w:val="000000" w:themeColor="text1"/>
          <w:sz w:val="24"/>
          <w:szCs w:val="24"/>
          <w:lang w:val="fr"/>
        </w:rPr>
        <w:t>s</w:t>
      </w:r>
      <w:r w:rsidRPr="00A932B3">
        <w:rPr>
          <w:i/>
          <w:color w:val="000000" w:themeColor="text1"/>
          <w:sz w:val="24"/>
          <w:szCs w:val="24"/>
          <w:lang w:val="fr"/>
        </w:rPr>
        <w:t xml:space="preserve"> d’</w:t>
      </w:r>
      <w:r w:rsidR="006B3ABE">
        <w:rPr>
          <w:i/>
          <w:color w:val="000000" w:themeColor="text1"/>
          <w:sz w:val="24"/>
          <w:szCs w:val="24"/>
          <w:lang w:val="fr"/>
        </w:rPr>
        <w:t>E</w:t>
      </w:r>
      <w:r w:rsidRPr="00A932B3">
        <w:rPr>
          <w:i/>
          <w:color w:val="000000" w:themeColor="text1"/>
          <w:sz w:val="24"/>
          <w:szCs w:val="24"/>
          <w:lang w:val="fr"/>
        </w:rPr>
        <w:t xml:space="preserve">xploitation. Par exemple, si l’entrepreneur </w:t>
      </w:r>
      <w:r>
        <w:rPr>
          <w:i/>
          <w:color w:val="000000" w:themeColor="text1"/>
          <w:sz w:val="24"/>
          <w:szCs w:val="24"/>
          <w:lang w:val="fr"/>
        </w:rPr>
        <w:t xml:space="preserve">reçoit </w:t>
      </w:r>
      <w:r w:rsidR="001B4D4A">
        <w:rPr>
          <w:i/>
          <w:color w:val="000000" w:themeColor="text1"/>
          <w:sz w:val="24"/>
          <w:szCs w:val="24"/>
          <w:lang w:val="fr"/>
        </w:rPr>
        <w:t>une rémunération</w:t>
      </w:r>
      <w:r w:rsidRPr="00A932B3">
        <w:rPr>
          <w:i/>
          <w:color w:val="000000" w:themeColor="text1"/>
          <w:sz w:val="24"/>
          <w:szCs w:val="24"/>
          <w:lang w:val="fr"/>
        </w:rPr>
        <w:t xml:space="preserve"> fixe et </w:t>
      </w:r>
      <w:r w:rsidR="001B4D4A">
        <w:rPr>
          <w:i/>
          <w:color w:val="000000" w:themeColor="text1"/>
          <w:sz w:val="24"/>
          <w:szCs w:val="24"/>
          <w:lang w:val="fr"/>
        </w:rPr>
        <w:t xml:space="preserve">une rémunération </w:t>
      </w:r>
      <w:r w:rsidRPr="00A932B3">
        <w:rPr>
          <w:i/>
          <w:color w:val="000000" w:themeColor="text1"/>
          <w:sz w:val="24"/>
          <w:szCs w:val="24"/>
          <w:lang w:val="fr"/>
        </w:rPr>
        <w:t xml:space="preserve">variable, deux tableaux peuvent être </w:t>
      </w:r>
      <w:r w:rsidR="001B4D4A">
        <w:rPr>
          <w:i/>
          <w:color w:val="000000" w:themeColor="text1"/>
          <w:sz w:val="24"/>
          <w:szCs w:val="24"/>
          <w:lang w:val="fr"/>
        </w:rPr>
        <w:t>nécessaires</w:t>
      </w:r>
      <w:r w:rsidRPr="00A932B3">
        <w:rPr>
          <w:i/>
          <w:color w:val="000000" w:themeColor="text1"/>
          <w:sz w:val="24"/>
          <w:szCs w:val="24"/>
          <w:lang w:val="fr"/>
        </w:rPr>
        <w:t xml:space="preserve"> ; un tableau couvrant les frais fixes et l’autre couvrant l</w:t>
      </w:r>
      <w:r w:rsidR="001B4D4A">
        <w:rPr>
          <w:i/>
          <w:color w:val="000000" w:themeColor="text1"/>
          <w:sz w:val="24"/>
          <w:szCs w:val="24"/>
          <w:lang w:val="fr"/>
        </w:rPr>
        <w:t>a rémunération</w:t>
      </w:r>
      <w:r w:rsidRPr="00A932B3">
        <w:rPr>
          <w:i/>
          <w:color w:val="000000" w:themeColor="text1"/>
          <w:sz w:val="24"/>
          <w:szCs w:val="24"/>
          <w:lang w:val="fr"/>
        </w:rPr>
        <w:t xml:space="preserve"> variable. </w:t>
      </w:r>
      <w:r w:rsidRPr="00A932B3">
        <w:rPr>
          <w:i/>
          <w:color w:val="000000" w:themeColor="text1"/>
          <w:sz w:val="24"/>
          <w:szCs w:val="24"/>
          <w:lang w:val="fr"/>
        </w:rPr>
        <w:tab/>
      </w:r>
    </w:p>
    <w:p w14:paraId="63C978E8" w14:textId="1C7506CC" w:rsidR="00A932B3" w:rsidRPr="00A932B3" w:rsidRDefault="00A932B3" w:rsidP="00A932B3">
      <w:pPr>
        <w:suppressAutoHyphens/>
        <w:spacing w:before="240" w:after="120"/>
        <w:ind w:left="450" w:hanging="270"/>
        <w:jc w:val="both"/>
        <w:rPr>
          <w:i/>
          <w:color w:val="000000" w:themeColor="text1"/>
          <w:sz w:val="24"/>
          <w:szCs w:val="24"/>
        </w:rPr>
      </w:pPr>
      <w:r w:rsidRPr="00A932B3">
        <w:rPr>
          <w:i/>
          <w:color w:val="000000" w:themeColor="text1"/>
          <w:sz w:val="24"/>
          <w:szCs w:val="24"/>
          <w:lang w:val="fr"/>
        </w:rPr>
        <w:t xml:space="preserve">3) Il n’est normalement pas nécessaire d’avoir un composant non </w:t>
      </w:r>
      <w:r w:rsidR="006F58E7">
        <w:rPr>
          <w:i/>
          <w:color w:val="000000" w:themeColor="text1"/>
          <w:sz w:val="24"/>
          <w:szCs w:val="24"/>
          <w:lang w:val="fr"/>
        </w:rPr>
        <w:t>ajustable</w:t>
      </w:r>
      <w:r w:rsidRPr="00A932B3">
        <w:rPr>
          <w:i/>
          <w:color w:val="000000" w:themeColor="text1"/>
          <w:sz w:val="24"/>
          <w:szCs w:val="24"/>
          <w:lang w:val="fr"/>
        </w:rPr>
        <w:t xml:space="preserve"> pendant la période de </w:t>
      </w:r>
      <w:r w:rsidR="001B4D4A">
        <w:rPr>
          <w:i/>
          <w:color w:val="000000" w:themeColor="text1"/>
          <w:sz w:val="24"/>
          <w:szCs w:val="24"/>
          <w:lang w:val="fr"/>
        </w:rPr>
        <w:t>S</w:t>
      </w:r>
      <w:r w:rsidRPr="00A932B3">
        <w:rPr>
          <w:i/>
          <w:color w:val="000000" w:themeColor="text1"/>
          <w:sz w:val="24"/>
          <w:szCs w:val="24"/>
          <w:lang w:val="fr"/>
        </w:rPr>
        <w:t>ervice</w:t>
      </w:r>
      <w:r w:rsidR="006F58E7">
        <w:rPr>
          <w:i/>
          <w:color w:val="000000" w:themeColor="text1"/>
          <w:sz w:val="24"/>
          <w:szCs w:val="24"/>
          <w:lang w:val="fr"/>
        </w:rPr>
        <w:t>s</w:t>
      </w:r>
      <w:r w:rsidRPr="00A932B3">
        <w:rPr>
          <w:i/>
          <w:color w:val="000000" w:themeColor="text1"/>
          <w:sz w:val="24"/>
          <w:szCs w:val="24"/>
          <w:lang w:val="fr"/>
        </w:rPr>
        <w:t xml:space="preserve"> d’</w:t>
      </w:r>
      <w:r w:rsidR="001B4D4A">
        <w:rPr>
          <w:i/>
          <w:color w:val="000000" w:themeColor="text1"/>
          <w:sz w:val="24"/>
          <w:szCs w:val="24"/>
          <w:lang w:val="fr"/>
        </w:rPr>
        <w:t>Exploitation</w:t>
      </w:r>
      <w:r w:rsidRPr="00A932B3">
        <w:rPr>
          <w:i/>
          <w:color w:val="000000" w:themeColor="text1"/>
          <w:sz w:val="24"/>
          <w:szCs w:val="24"/>
          <w:lang w:val="fr"/>
        </w:rPr>
        <w:t>.]</w:t>
      </w:r>
      <w:r w:rsidRPr="00A932B3">
        <w:rPr>
          <w:i/>
          <w:color w:val="000000" w:themeColor="text1"/>
          <w:sz w:val="24"/>
          <w:szCs w:val="24"/>
          <w:lang w:val="fr"/>
        </w:rPr>
        <w:tab/>
      </w:r>
    </w:p>
    <w:p w14:paraId="433037EB" w14:textId="77777777" w:rsidR="00A932B3" w:rsidRPr="00A932B3" w:rsidRDefault="00A932B3" w:rsidP="00A932B3">
      <w:pPr>
        <w:rPr>
          <w:color w:val="000000" w:themeColor="text1"/>
          <w:sz w:val="24"/>
          <w:szCs w:val="24"/>
        </w:rPr>
      </w:pPr>
      <w:r w:rsidRPr="00A932B3">
        <w:rPr>
          <w:color w:val="000000" w:themeColor="text1"/>
          <w:sz w:val="24"/>
          <w:szCs w:val="24"/>
        </w:rPr>
        <w:br w:type="page"/>
      </w:r>
    </w:p>
    <w:p w14:paraId="608CBBCD" w14:textId="77777777" w:rsidR="00C66A4A" w:rsidRDefault="00C66A4A"/>
    <w:p w14:paraId="2C7FF4EE" w14:textId="551FC3BA" w:rsidR="006F58E7" w:rsidRPr="008E4EB9" w:rsidRDefault="006F58E7" w:rsidP="000C1F9C">
      <w:pPr>
        <w:pStyle w:val="Style15"/>
      </w:pPr>
      <w:bookmarkStart w:id="338" w:name="_Toc56680771"/>
      <w:r>
        <w:rPr>
          <w:lang w:val="fr"/>
        </w:rPr>
        <w:br/>
      </w:r>
      <w:bookmarkStart w:id="339" w:name="_Toc63775954"/>
      <w:bookmarkStart w:id="340" w:name="_Toc63776119"/>
      <w:r w:rsidRPr="008E4EB9">
        <w:t>Tableau E</w:t>
      </w:r>
      <w:r w:rsidR="008E4EB9" w:rsidRPr="008E4EB9">
        <w:t xml:space="preserve"> </w:t>
      </w:r>
      <w:r w:rsidRPr="008E4EB9">
        <w:t>Données d</w:t>
      </w:r>
      <w:r w:rsidR="001B4D4A" w:rsidRPr="008E4EB9">
        <w:t xml:space="preserve">e </w:t>
      </w:r>
      <w:r w:rsidR="000942E8">
        <w:t>R</w:t>
      </w:r>
      <w:r w:rsidR="001B4D4A" w:rsidRPr="008E4EB9">
        <w:t>évision</w:t>
      </w:r>
      <w:r w:rsidRPr="008E4EB9">
        <w:t xml:space="preserve"> pour le Fonds de </w:t>
      </w:r>
      <w:r w:rsidR="000942E8">
        <w:t>R</w:t>
      </w:r>
      <w:r w:rsidRPr="008E4EB9">
        <w:t xml:space="preserve">emplacement des </w:t>
      </w:r>
      <w:r w:rsidR="000942E8">
        <w:t>A</w:t>
      </w:r>
      <w:r w:rsidRPr="008E4EB9">
        <w:t>ctifs</w:t>
      </w:r>
      <w:bookmarkEnd w:id="338"/>
      <w:bookmarkEnd w:id="339"/>
      <w:bookmarkEnd w:id="340"/>
    </w:p>
    <w:p w14:paraId="43E42BD2" w14:textId="218C5F5A" w:rsidR="006F58E7" w:rsidRPr="006F58E7" w:rsidRDefault="006F58E7" w:rsidP="006F58E7">
      <w:pPr>
        <w:spacing w:before="240" w:after="120"/>
        <w:jc w:val="both"/>
        <w:rPr>
          <w:i/>
          <w:iCs/>
          <w:color w:val="000000" w:themeColor="text1"/>
          <w:sz w:val="24"/>
          <w:szCs w:val="24"/>
        </w:rPr>
      </w:pPr>
      <w:r w:rsidRPr="006F58E7">
        <w:rPr>
          <w:i/>
          <w:iCs/>
          <w:color w:val="000000" w:themeColor="text1"/>
          <w:sz w:val="24"/>
          <w:szCs w:val="24"/>
          <w:lang w:val="fr"/>
        </w:rPr>
        <w:t xml:space="preserve">[Dans les </w:t>
      </w:r>
      <w:r w:rsidR="000942E8">
        <w:rPr>
          <w:i/>
          <w:iCs/>
          <w:color w:val="000000" w:themeColor="text1"/>
          <w:sz w:val="24"/>
          <w:szCs w:val="24"/>
          <w:lang w:val="fr"/>
        </w:rPr>
        <w:t>T</w:t>
      </w:r>
      <w:r w:rsidRPr="006F58E7">
        <w:rPr>
          <w:i/>
          <w:iCs/>
          <w:color w:val="000000" w:themeColor="text1"/>
          <w:sz w:val="24"/>
          <w:szCs w:val="24"/>
          <w:lang w:val="fr"/>
        </w:rPr>
        <w:t xml:space="preserve">ableaux E1, etc., ci-dessous, le </w:t>
      </w:r>
      <w:r>
        <w:rPr>
          <w:i/>
          <w:iCs/>
          <w:color w:val="000000" w:themeColor="text1"/>
          <w:sz w:val="24"/>
          <w:szCs w:val="24"/>
          <w:lang w:val="fr"/>
        </w:rPr>
        <w:t>P</w:t>
      </w:r>
      <w:r w:rsidRPr="006F58E7">
        <w:rPr>
          <w:i/>
          <w:iCs/>
          <w:color w:val="000000" w:themeColor="text1"/>
          <w:sz w:val="24"/>
          <w:szCs w:val="24"/>
          <w:lang w:val="fr"/>
        </w:rPr>
        <w:t xml:space="preserve">roposant doit indiquer la source et les valeurs de base des indices pour les différents éléments de coût en </w:t>
      </w:r>
      <w:r>
        <w:rPr>
          <w:i/>
          <w:iCs/>
          <w:color w:val="000000" w:themeColor="text1"/>
          <w:sz w:val="24"/>
          <w:szCs w:val="24"/>
          <w:lang w:val="fr"/>
        </w:rPr>
        <w:t>monnaies</w:t>
      </w:r>
      <w:r w:rsidRPr="006F58E7">
        <w:rPr>
          <w:i/>
          <w:iCs/>
          <w:color w:val="000000" w:themeColor="text1"/>
          <w:sz w:val="24"/>
          <w:szCs w:val="24"/>
          <w:lang w:val="fr"/>
        </w:rPr>
        <w:t xml:space="preserve"> inclus dans son </w:t>
      </w:r>
      <w:r w:rsidR="001B4D4A">
        <w:rPr>
          <w:i/>
          <w:iCs/>
          <w:color w:val="000000" w:themeColor="text1"/>
          <w:sz w:val="24"/>
          <w:szCs w:val="24"/>
          <w:lang w:val="fr"/>
        </w:rPr>
        <w:t>Programme</w:t>
      </w:r>
      <w:r w:rsidRPr="006F58E7">
        <w:rPr>
          <w:i/>
          <w:iCs/>
          <w:color w:val="000000" w:themeColor="text1"/>
          <w:sz w:val="24"/>
          <w:szCs w:val="24"/>
          <w:lang w:val="fr"/>
        </w:rPr>
        <w:t xml:space="preserve"> de </w:t>
      </w:r>
      <w:r w:rsidR="000942E8">
        <w:rPr>
          <w:i/>
          <w:iCs/>
          <w:color w:val="000000" w:themeColor="text1"/>
          <w:sz w:val="24"/>
          <w:szCs w:val="24"/>
          <w:lang w:val="fr"/>
        </w:rPr>
        <w:t>R</w:t>
      </w:r>
      <w:r w:rsidRPr="006F58E7">
        <w:rPr>
          <w:i/>
          <w:iCs/>
          <w:color w:val="000000" w:themeColor="text1"/>
          <w:sz w:val="24"/>
          <w:szCs w:val="24"/>
          <w:lang w:val="fr"/>
        </w:rPr>
        <w:t xml:space="preserve">emplacement des </w:t>
      </w:r>
      <w:r w:rsidR="000942E8">
        <w:rPr>
          <w:i/>
          <w:iCs/>
          <w:color w:val="000000" w:themeColor="text1"/>
          <w:sz w:val="24"/>
          <w:szCs w:val="24"/>
          <w:lang w:val="fr"/>
        </w:rPr>
        <w:t>A</w:t>
      </w:r>
      <w:r w:rsidRPr="006F58E7">
        <w:rPr>
          <w:i/>
          <w:iCs/>
          <w:color w:val="000000" w:themeColor="text1"/>
          <w:sz w:val="24"/>
          <w:szCs w:val="24"/>
          <w:lang w:val="fr"/>
        </w:rPr>
        <w:t>ctifs.]</w:t>
      </w:r>
    </w:p>
    <w:p w14:paraId="2371FD91" w14:textId="2132C648" w:rsidR="006F58E7" w:rsidRPr="006F58E7" w:rsidRDefault="006F58E7" w:rsidP="006F58E7">
      <w:pPr>
        <w:spacing w:before="240" w:after="120"/>
        <w:jc w:val="center"/>
        <w:rPr>
          <w:b/>
          <w:color w:val="000000" w:themeColor="text1"/>
          <w:sz w:val="28"/>
          <w:szCs w:val="28"/>
        </w:rPr>
      </w:pPr>
      <w:r w:rsidRPr="006F58E7">
        <w:rPr>
          <w:b/>
          <w:color w:val="000000" w:themeColor="text1"/>
          <w:sz w:val="28"/>
          <w:szCs w:val="28"/>
          <w:lang w:val="fr"/>
        </w:rPr>
        <w:t>Tableau E1.</w:t>
      </w:r>
      <w:r w:rsidRPr="006F58E7">
        <w:rPr>
          <w:sz w:val="28"/>
          <w:szCs w:val="28"/>
          <w:lang w:val="fr"/>
        </w:rPr>
        <w:t xml:space="preserve"> </w:t>
      </w:r>
      <w:r w:rsidRPr="006F58E7">
        <w:rPr>
          <w:b/>
          <w:color w:val="000000" w:themeColor="text1"/>
          <w:sz w:val="28"/>
          <w:szCs w:val="28"/>
          <w:lang w:val="fr"/>
        </w:rPr>
        <w:t>Remplacement d’</w:t>
      </w:r>
      <w:r w:rsidR="00746A5A">
        <w:rPr>
          <w:b/>
          <w:color w:val="000000" w:themeColor="text1"/>
          <w:sz w:val="28"/>
          <w:szCs w:val="28"/>
          <w:lang w:val="fr"/>
        </w:rPr>
        <w:t>A</w:t>
      </w:r>
      <w:r w:rsidRPr="006F58E7">
        <w:rPr>
          <w:b/>
          <w:color w:val="000000" w:themeColor="text1"/>
          <w:sz w:val="28"/>
          <w:szCs w:val="28"/>
          <w:lang w:val="fr"/>
        </w:rPr>
        <w:t>ctifs</w:t>
      </w:r>
    </w:p>
    <w:tbl>
      <w:tblPr>
        <w:tblStyle w:val="TableGrid"/>
        <w:tblW w:w="0" w:type="auto"/>
        <w:tblLook w:val="04A0" w:firstRow="1" w:lastRow="0" w:firstColumn="1" w:lastColumn="0" w:noHBand="0" w:noVBand="1"/>
      </w:tblPr>
      <w:tblGrid>
        <w:gridCol w:w="2529"/>
        <w:gridCol w:w="2193"/>
        <w:gridCol w:w="2559"/>
        <w:gridCol w:w="2069"/>
      </w:tblGrid>
      <w:tr w:rsidR="006F58E7" w:rsidRPr="006F58E7" w14:paraId="177ADDFC" w14:textId="77777777" w:rsidTr="00E34B6B">
        <w:trPr>
          <w:trHeight w:val="1330"/>
        </w:trPr>
        <w:tc>
          <w:tcPr>
            <w:tcW w:w="2594" w:type="dxa"/>
            <w:tcBorders>
              <w:bottom w:val="single" w:sz="4" w:space="0" w:color="auto"/>
            </w:tcBorders>
          </w:tcPr>
          <w:p w14:paraId="67197B31"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de la monnaie</w:t>
            </w:r>
          </w:p>
        </w:tc>
        <w:tc>
          <w:tcPr>
            <w:tcW w:w="2236" w:type="dxa"/>
            <w:tcBorders>
              <w:bottom w:val="single" w:sz="4" w:space="0" w:color="auto"/>
            </w:tcBorders>
          </w:tcPr>
          <w:p w14:paraId="5797E6A2"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Taux de change à la date de base</w:t>
            </w:r>
          </w:p>
          <w:p w14:paraId="7977BAE7" w14:textId="33ED6FAE"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 xml:space="preserve">(Monnaie locale par unité </w:t>
            </w:r>
            <w:r w:rsidR="00746A5A">
              <w:rPr>
                <w:b/>
                <w:color w:val="000000" w:themeColor="text1"/>
                <w:sz w:val="24"/>
                <w:szCs w:val="24"/>
                <w:lang w:val="fr"/>
              </w:rPr>
              <w:t xml:space="preserve">de monnaie </w:t>
            </w:r>
            <w:r w:rsidR="00746A5A" w:rsidRPr="006F58E7">
              <w:rPr>
                <w:b/>
                <w:color w:val="000000" w:themeColor="text1"/>
                <w:sz w:val="24"/>
                <w:szCs w:val="24"/>
                <w:lang w:val="fr"/>
              </w:rPr>
              <w:t>étrang</w:t>
            </w:r>
            <w:r w:rsidR="00746A5A">
              <w:rPr>
                <w:b/>
                <w:color w:val="000000" w:themeColor="text1"/>
                <w:sz w:val="24"/>
                <w:szCs w:val="24"/>
                <w:lang w:val="fr"/>
              </w:rPr>
              <w:t>ère</w:t>
            </w:r>
            <w:r w:rsidRPr="006F58E7">
              <w:rPr>
                <w:b/>
                <w:color w:val="000000" w:themeColor="text1"/>
                <w:sz w:val="24"/>
                <w:szCs w:val="24"/>
                <w:lang w:val="fr"/>
              </w:rPr>
              <w:t>)</w:t>
            </w:r>
          </w:p>
        </w:tc>
        <w:tc>
          <w:tcPr>
            <w:tcW w:w="2625" w:type="dxa"/>
            <w:tcBorders>
              <w:bottom w:val="single" w:sz="4" w:space="0" w:color="auto"/>
            </w:tcBorders>
          </w:tcPr>
          <w:p w14:paraId="014A18E6" w14:textId="44665B3D"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Nom et source de l’ind</w:t>
            </w:r>
            <w:r>
              <w:rPr>
                <w:b/>
                <w:color w:val="000000" w:themeColor="text1"/>
                <w:sz w:val="24"/>
                <w:szCs w:val="24"/>
                <w:lang w:val="fr"/>
              </w:rPr>
              <w:t>ice</w:t>
            </w:r>
          </w:p>
        </w:tc>
        <w:tc>
          <w:tcPr>
            <w:tcW w:w="2121" w:type="dxa"/>
            <w:tcBorders>
              <w:bottom w:val="single" w:sz="4" w:space="0" w:color="auto"/>
            </w:tcBorders>
          </w:tcPr>
          <w:p w14:paraId="12A9CF1A" w14:textId="77777777" w:rsidR="006F58E7" w:rsidRPr="006F58E7" w:rsidRDefault="006F58E7" w:rsidP="00E34B6B">
            <w:pPr>
              <w:spacing w:before="240" w:after="120"/>
              <w:jc w:val="center"/>
              <w:rPr>
                <w:b/>
                <w:color w:val="000000" w:themeColor="text1"/>
                <w:sz w:val="24"/>
                <w:szCs w:val="24"/>
              </w:rPr>
            </w:pPr>
            <w:r w:rsidRPr="006F58E7">
              <w:rPr>
                <w:b/>
                <w:color w:val="000000" w:themeColor="text1"/>
                <w:sz w:val="24"/>
                <w:szCs w:val="24"/>
                <w:lang w:val="fr"/>
              </w:rPr>
              <w:t>Valeur de base de l’indice à la date de base</w:t>
            </w:r>
          </w:p>
        </w:tc>
      </w:tr>
      <w:tr w:rsidR="006F58E7" w:rsidRPr="006F58E7" w14:paraId="38C704A4" w14:textId="77777777" w:rsidTr="00E34B6B">
        <w:trPr>
          <w:trHeight w:val="1003"/>
        </w:trPr>
        <w:tc>
          <w:tcPr>
            <w:tcW w:w="2594" w:type="dxa"/>
            <w:tcBorders>
              <w:bottom w:val="single" w:sz="4" w:space="0" w:color="auto"/>
            </w:tcBorders>
          </w:tcPr>
          <w:p w14:paraId="5FA2BABD" w14:textId="77777777" w:rsidR="006F58E7" w:rsidRPr="006F58E7" w:rsidRDefault="006F58E7" w:rsidP="00E34B6B">
            <w:pPr>
              <w:spacing w:before="240" w:after="120"/>
              <w:jc w:val="center"/>
              <w:rPr>
                <w:i/>
                <w:iCs/>
                <w:color w:val="000000" w:themeColor="text1"/>
                <w:sz w:val="24"/>
                <w:szCs w:val="24"/>
              </w:rPr>
            </w:pPr>
            <w:r w:rsidRPr="006F58E7">
              <w:rPr>
                <w:i/>
                <w:iCs/>
                <w:color w:val="000000" w:themeColor="text1"/>
                <w:sz w:val="24"/>
                <w:szCs w:val="24"/>
                <w:lang w:val="fr"/>
              </w:rPr>
              <w:t>[insérer le nom de la monnaie locale]</w:t>
            </w:r>
          </w:p>
        </w:tc>
        <w:tc>
          <w:tcPr>
            <w:tcW w:w="2236" w:type="dxa"/>
            <w:tcBorders>
              <w:bottom w:val="single" w:sz="4" w:space="0" w:color="auto"/>
            </w:tcBorders>
          </w:tcPr>
          <w:p w14:paraId="00E2D0F9" w14:textId="77777777" w:rsidR="006F58E7" w:rsidRPr="006F58E7" w:rsidRDefault="006F58E7" w:rsidP="00E34B6B">
            <w:pPr>
              <w:spacing w:before="240" w:after="120"/>
              <w:jc w:val="center"/>
              <w:rPr>
                <w:i/>
                <w:color w:val="000000" w:themeColor="text1"/>
                <w:sz w:val="24"/>
                <w:szCs w:val="24"/>
              </w:rPr>
            </w:pPr>
          </w:p>
        </w:tc>
        <w:tc>
          <w:tcPr>
            <w:tcW w:w="2625" w:type="dxa"/>
            <w:tcBorders>
              <w:bottom w:val="single" w:sz="4" w:space="0" w:color="auto"/>
            </w:tcBorders>
          </w:tcPr>
          <w:p w14:paraId="18779642" w14:textId="5685D0B6"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[Insérer le nom d</w:t>
            </w:r>
            <w:r w:rsidR="00746A5A">
              <w:rPr>
                <w:i/>
                <w:color w:val="000000" w:themeColor="text1"/>
                <w:sz w:val="24"/>
                <w:szCs w:val="24"/>
                <w:lang w:val="fr"/>
              </w:rPr>
              <w:t>u ou des</w:t>
            </w:r>
            <w:r w:rsidRPr="006F58E7">
              <w:rPr>
                <w:i/>
                <w:color w:val="000000" w:themeColor="text1"/>
                <w:sz w:val="24"/>
                <w:szCs w:val="24"/>
                <w:lang w:val="fr"/>
              </w:rPr>
              <w:t xml:space="preserve"> ind</w:t>
            </w:r>
            <w:r>
              <w:rPr>
                <w:i/>
                <w:color w:val="000000" w:themeColor="text1"/>
                <w:sz w:val="24"/>
                <w:szCs w:val="24"/>
                <w:lang w:val="fr"/>
              </w:rPr>
              <w:t>ice</w:t>
            </w:r>
            <w:r w:rsidR="00746A5A">
              <w:rPr>
                <w:i/>
                <w:color w:val="000000" w:themeColor="text1"/>
                <w:sz w:val="24"/>
                <w:szCs w:val="24"/>
                <w:lang w:val="fr"/>
              </w:rPr>
              <w:t>(</w:t>
            </w:r>
            <w:r>
              <w:rPr>
                <w:i/>
                <w:color w:val="000000" w:themeColor="text1"/>
                <w:sz w:val="24"/>
                <w:szCs w:val="24"/>
                <w:lang w:val="fr"/>
              </w:rPr>
              <w:t>s</w:t>
            </w:r>
            <w:r w:rsidR="00746A5A">
              <w:rPr>
                <w:i/>
                <w:color w:val="000000" w:themeColor="text1"/>
                <w:sz w:val="24"/>
                <w:szCs w:val="24"/>
                <w:lang w:val="fr"/>
              </w:rPr>
              <w:t>)</w:t>
            </w:r>
            <w:r w:rsidRPr="006F58E7">
              <w:rPr>
                <w:i/>
                <w:color w:val="000000" w:themeColor="text1"/>
                <w:sz w:val="24"/>
                <w:szCs w:val="24"/>
                <w:lang w:val="fr"/>
              </w:rPr>
              <w:t>]</w:t>
            </w:r>
          </w:p>
        </w:tc>
        <w:tc>
          <w:tcPr>
            <w:tcW w:w="2121" w:type="dxa"/>
            <w:tcBorders>
              <w:bottom w:val="single" w:sz="4" w:space="0" w:color="auto"/>
            </w:tcBorders>
          </w:tcPr>
          <w:p w14:paraId="3ECC257D" w14:textId="77777777" w:rsidR="006F58E7" w:rsidRPr="006F58E7" w:rsidRDefault="006F58E7" w:rsidP="00E34B6B">
            <w:pPr>
              <w:spacing w:before="240" w:after="120"/>
              <w:jc w:val="center"/>
              <w:rPr>
                <w:color w:val="000000" w:themeColor="text1"/>
                <w:sz w:val="24"/>
                <w:szCs w:val="24"/>
              </w:rPr>
            </w:pPr>
          </w:p>
        </w:tc>
      </w:tr>
      <w:tr w:rsidR="006F58E7" w:rsidRPr="006F58E7" w14:paraId="7DCCBF8B" w14:textId="77777777" w:rsidTr="00E34B6B">
        <w:trPr>
          <w:trHeight w:val="1003"/>
        </w:trPr>
        <w:tc>
          <w:tcPr>
            <w:tcW w:w="2594" w:type="dxa"/>
            <w:tcBorders>
              <w:top w:val="single" w:sz="4" w:space="0" w:color="auto"/>
              <w:left w:val="single" w:sz="4" w:space="0" w:color="auto"/>
              <w:bottom w:val="single" w:sz="4" w:space="0" w:color="auto"/>
              <w:right w:val="single" w:sz="4" w:space="0" w:color="auto"/>
            </w:tcBorders>
          </w:tcPr>
          <w:p w14:paraId="4609C9AA" w14:textId="07888642" w:rsidR="006F58E7" w:rsidRPr="006F58E7" w:rsidRDefault="006F58E7" w:rsidP="00E34B6B">
            <w:pPr>
              <w:spacing w:before="240" w:after="120"/>
              <w:jc w:val="center"/>
              <w:rPr>
                <w:i/>
                <w:color w:val="000000" w:themeColor="text1"/>
                <w:sz w:val="24"/>
                <w:szCs w:val="24"/>
              </w:rPr>
            </w:pPr>
            <w:r w:rsidRPr="006F58E7">
              <w:rPr>
                <w:i/>
                <w:color w:val="000000" w:themeColor="text1"/>
                <w:sz w:val="24"/>
                <w:szCs w:val="24"/>
                <w:lang w:val="fr"/>
              </w:rPr>
              <w:t xml:space="preserve">[Insérer le nom de </w:t>
            </w:r>
            <w:r>
              <w:rPr>
                <w:i/>
                <w:color w:val="000000" w:themeColor="text1"/>
                <w:sz w:val="24"/>
                <w:szCs w:val="24"/>
                <w:lang w:val="fr"/>
              </w:rPr>
              <w:t>Monnaie étrangère</w:t>
            </w:r>
            <w:r w:rsidRPr="006F58E7">
              <w:rPr>
                <w:i/>
                <w:color w:val="000000" w:themeColor="text1"/>
                <w:sz w:val="24"/>
                <w:szCs w:val="24"/>
                <w:lang w:val="fr"/>
              </w:rPr>
              <w:t xml:space="preserve"> #1]</w:t>
            </w:r>
          </w:p>
        </w:tc>
        <w:tc>
          <w:tcPr>
            <w:tcW w:w="2236" w:type="dxa"/>
            <w:tcBorders>
              <w:top w:val="single" w:sz="4" w:space="0" w:color="auto"/>
              <w:left w:val="single" w:sz="4" w:space="0" w:color="auto"/>
              <w:bottom w:val="single" w:sz="4" w:space="0" w:color="auto"/>
              <w:right w:val="single" w:sz="4" w:space="0" w:color="auto"/>
            </w:tcBorders>
          </w:tcPr>
          <w:p w14:paraId="008A608B" w14:textId="77777777" w:rsidR="006F58E7" w:rsidRPr="006F58E7" w:rsidRDefault="006F58E7" w:rsidP="00E34B6B">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57A6698B" w14:textId="77777777" w:rsidR="006F58E7" w:rsidRPr="006F58E7" w:rsidRDefault="006F58E7" w:rsidP="00E34B6B">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262BEA6B" w14:textId="77777777" w:rsidR="006F58E7" w:rsidRPr="006F58E7" w:rsidRDefault="006F58E7" w:rsidP="00E34B6B">
            <w:pPr>
              <w:spacing w:before="240" w:after="120"/>
              <w:jc w:val="center"/>
              <w:rPr>
                <w:color w:val="000000" w:themeColor="text1"/>
                <w:sz w:val="24"/>
                <w:szCs w:val="24"/>
              </w:rPr>
            </w:pPr>
          </w:p>
        </w:tc>
      </w:tr>
      <w:tr w:rsidR="006F58E7" w:rsidRPr="006F58E7" w14:paraId="362C584F" w14:textId="77777777" w:rsidTr="00E34B6B">
        <w:trPr>
          <w:trHeight w:val="678"/>
        </w:trPr>
        <w:tc>
          <w:tcPr>
            <w:tcW w:w="2594" w:type="dxa"/>
            <w:tcBorders>
              <w:top w:val="single" w:sz="4" w:space="0" w:color="auto"/>
              <w:left w:val="single" w:sz="4" w:space="0" w:color="auto"/>
              <w:bottom w:val="single" w:sz="4" w:space="0" w:color="auto"/>
              <w:right w:val="single" w:sz="4" w:space="0" w:color="auto"/>
            </w:tcBorders>
          </w:tcPr>
          <w:p w14:paraId="32DD2BF0" w14:textId="6161477E" w:rsidR="006F58E7" w:rsidRPr="006F58E7" w:rsidRDefault="006F58E7" w:rsidP="006F58E7">
            <w:pPr>
              <w:spacing w:before="240" w:after="120"/>
              <w:jc w:val="center"/>
              <w:rPr>
                <w:i/>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2</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69EB5427" w14:textId="77777777" w:rsidR="006F58E7" w:rsidRPr="006F58E7" w:rsidRDefault="006F58E7" w:rsidP="006F58E7">
            <w:pPr>
              <w:spacing w:before="240" w:after="120"/>
              <w:jc w:val="center"/>
              <w:rPr>
                <w:i/>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04083E54" w14:textId="77777777" w:rsidR="006F58E7" w:rsidRPr="006F58E7" w:rsidRDefault="006F58E7" w:rsidP="006F58E7">
            <w:pPr>
              <w:spacing w:before="240" w:after="120"/>
              <w:jc w:val="center"/>
              <w:rPr>
                <w:i/>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B4BCE0B" w14:textId="77777777" w:rsidR="006F58E7" w:rsidRPr="006F58E7" w:rsidRDefault="006F58E7" w:rsidP="006F58E7">
            <w:pPr>
              <w:spacing w:before="240" w:after="120"/>
              <w:jc w:val="center"/>
              <w:rPr>
                <w:color w:val="000000" w:themeColor="text1"/>
                <w:sz w:val="24"/>
                <w:szCs w:val="24"/>
              </w:rPr>
            </w:pPr>
          </w:p>
        </w:tc>
      </w:tr>
      <w:tr w:rsidR="006F58E7" w:rsidRPr="006F58E7" w14:paraId="1613340A" w14:textId="77777777" w:rsidTr="00E34B6B">
        <w:trPr>
          <w:trHeight w:val="686"/>
        </w:trPr>
        <w:tc>
          <w:tcPr>
            <w:tcW w:w="2594" w:type="dxa"/>
            <w:tcBorders>
              <w:top w:val="single" w:sz="4" w:space="0" w:color="auto"/>
              <w:left w:val="single" w:sz="4" w:space="0" w:color="auto"/>
              <w:bottom w:val="single" w:sz="4" w:space="0" w:color="auto"/>
              <w:right w:val="single" w:sz="4" w:space="0" w:color="auto"/>
            </w:tcBorders>
          </w:tcPr>
          <w:p w14:paraId="5E44A025" w14:textId="6EB13EBE" w:rsidR="006F58E7" w:rsidRPr="006F58E7" w:rsidRDefault="006F58E7" w:rsidP="006F58E7">
            <w:pPr>
              <w:spacing w:before="240" w:after="120"/>
              <w:jc w:val="center"/>
              <w:rPr>
                <w:color w:val="000000" w:themeColor="text1"/>
                <w:sz w:val="24"/>
                <w:szCs w:val="24"/>
              </w:rPr>
            </w:pPr>
            <w:r w:rsidRPr="005B14FE">
              <w:rPr>
                <w:i/>
                <w:color w:val="000000" w:themeColor="text1"/>
                <w:sz w:val="24"/>
                <w:szCs w:val="24"/>
                <w:lang w:val="fr"/>
              </w:rPr>
              <w:t>[Insérer le nom de Monnaie étrangère #</w:t>
            </w:r>
            <w:r>
              <w:rPr>
                <w:i/>
                <w:color w:val="000000" w:themeColor="text1"/>
                <w:sz w:val="24"/>
                <w:szCs w:val="24"/>
                <w:lang w:val="fr"/>
              </w:rPr>
              <w:t>3</w:t>
            </w:r>
            <w:r w:rsidRPr="005B14FE">
              <w:rPr>
                <w:i/>
                <w:color w:val="000000" w:themeColor="text1"/>
                <w:sz w:val="24"/>
                <w:szCs w:val="24"/>
                <w:lang w:val="fr"/>
              </w:rPr>
              <w:t>]</w:t>
            </w:r>
          </w:p>
        </w:tc>
        <w:tc>
          <w:tcPr>
            <w:tcW w:w="2236" w:type="dxa"/>
            <w:tcBorders>
              <w:top w:val="single" w:sz="4" w:space="0" w:color="auto"/>
              <w:left w:val="single" w:sz="4" w:space="0" w:color="auto"/>
              <w:bottom w:val="single" w:sz="4" w:space="0" w:color="auto"/>
              <w:right w:val="single" w:sz="4" w:space="0" w:color="auto"/>
            </w:tcBorders>
          </w:tcPr>
          <w:p w14:paraId="09C0964B" w14:textId="77777777" w:rsidR="006F58E7" w:rsidRPr="006F58E7" w:rsidRDefault="006F58E7" w:rsidP="006F58E7">
            <w:pPr>
              <w:spacing w:before="240" w:after="120"/>
              <w:jc w:val="right"/>
              <w:rPr>
                <w:b/>
                <w:color w:val="000000" w:themeColor="text1"/>
                <w:sz w:val="24"/>
                <w:szCs w:val="24"/>
              </w:rPr>
            </w:pPr>
          </w:p>
        </w:tc>
        <w:tc>
          <w:tcPr>
            <w:tcW w:w="2625" w:type="dxa"/>
            <w:tcBorders>
              <w:top w:val="single" w:sz="4" w:space="0" w:color="auto"/>
              <w:left w:val="single" w:sz="4" w:space="0" w:color="auto"/>
              <w:bottom w:val="single" w:sz="4" w:space="0" w:color="auto"/>
              <w:right w:val="single" w:sz="4" w:space="0" w:color="auto"/>
            </w:tcBorders>
          </w:tcPr>
          <w:p w14:paraId="3C526F79" w14:textId="77777777" w:rsidR="006F58E7" w:rsidRPr="006F58E7" w:rsidRDefault="006F58E7" w:rsidP="006F58E7">
            <w:pPr>
              <w:spacing w:before="240" w:after="120"/>
              <w:jc w:val="right"/>
              <w:rPr>
                <w:b/>
                <w:color w:val="000000" w:themeColor="text1"/>
                <w:sz w:val="24"/>
                <w:szCs w:val="24"/>
              </w:rPr>
            </w:pPr>
          </w:p>
        </w:tc>
        <w:tc>
          <w:tcPr>
            <w:tcW w:w="2121" w:type="dxa"/>
            <w:tcBorders>
              <w:top w:val="single" w:sz="4" w:space="0" w:color="auto"/>
              <w:left w:val="single" w:sz="4" w:space="0" w:color="auto"/>
              <w:bottom w:val="single" w:sz="4" w:space="0" w:color="auto"/>
              <w:right w:val="single" w:sz="4" w:space="0" w:color="auto"/>
            </w:tcBorders>
          </w:tcPr>
          <w:p w14:paraId="418B3F96" w14:textId="77777777" w:rsidR="006F58E7" w:rsidRPr="006F58E7" w:rsidRDefault="006F58E7" w:rsidP="006F58E7">
            <w:pPr>
              <w:spacing w:before="240" w:after="120"/>
              <w:jc w:val="right"/>
              <w:rPr>
                <w:color w:val="000000" w:themeColor="text1"/>
                <w:sz w:val="24"/>
                <w:szCs w:val="24"/>
              </w:rPr>
            </w:pPr>
          </w:p>
        </w:tc>
      </w:tr>
    </w:tbl>
    <w:p w14:paraId="79C00F3D" w14:textId="200B685C"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[Notes pour l</w:t>
      </w:r>
      <w:r>
        <w:rPr>
          <w:i/>
          <w:color w:val="000000" w:themeColor="text1"/>
          <w:sz w:val="24"/>
          <w:szCs w:val="24"/>
          <w:lang w:val="fr"/>
        </w:rPr>
        <w:t>e Maître d’Ouvrage</w:t>
      </w:r>
      <w:r w:rsidRPr="006F58E7">
        <w:rPr>
          <w:i/>
          <w:color w:val="000000" w:themeColor="text1"/>
          <w:sz w:val="24"/>
          <w:szCs w:val="24"/>
          <w:lang w:val="fr"/>
        </w:rPr>
        <w:t xml:space="preserve"> :</w:t>
      </w:r>
    </w:p>
    <w:p w14:paraId="58158C6C" w14:textId="5AE1AEED"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1) </w:t>
      </w:r>
      <w:r w:rsidR="001B4D4A">
        <w:rPr>
          <w:i/>
          <w:color w:val="000000" w:themeColor="text1"/>
          <w:sz w:val="24"/>
          <w:szCs w:val="24"/>
          <w:lang w:val="fr"/>
        </w:rPr>
        <w:t xml:space="preserve">ceci doit être </w:t>
      </w:r>
      <w:r w:rsidRPr="006F58E7">
        <w:rPr>
          <w:i/>
          <w:color w:val="000000" w:themeColor="text1"/>
          <w:sz w:val="24"/>
          <w:szCs w:val="24"/>
          <w:lang w:val="fr"/>
        </w:rPr>
        <w:t xml:space="preserve">adapté par le Maître d’Ouvrage en fonction de ses formulaires de Proposition de </w:t>
      </w:r>
      <w:r w:rsidR="004327EC">
        <w:rPr>
          <w:i/>
          <w:color w:val="000000" w:themeColor="text1"/>
          <w:sz w:val="24"/>
          <w:szCs w:val="24"/>
          <w:lang w:val="fr"/>
        </w:rPr>
        <w:t>R</w:t>
      </w:r>
      <w:r w:rsidRPr="006F58E7">
        <w:rPr>
          <w:i/>
          <w:color w:val="000000" w:themeColor="text1"/>
          <w:sz w:val="24"/>
          <w:szCs w:val="24"/>
          <w:lang w:val="fr"/>
        </w:rPr>
        <w:t xml:space="preserve">emplacement des </w:t>
      </w:r>
      <w:r w:rsidR="004327EC">
        <w:rPr>
          <w:i/>
          <w:color w:val="000000" w:themeColor="text1"/>
          <w:sz w:val="24"/>
          <w:szCs w:val="24"/>
          <w:lang w:val="fr"/>
        </w:rPr>
        <w:t>A</w:t>
      </w:r>
      <w:r w:rsidRPr="006F58E7">
        <w:rPr>
          <w:i/>
          <w:color w:val="000000" w:themeColor="text1"/>
          <w:sz w:val="24"/>
          <w:szCs w:val="24"/>
          <w:lang w:val="fr"/>
        </w:rPr>
        <w:t xml:space="preserve">ctifs, des exigences relatives aux </w:t>
      </w:r>
      <w:r w:rsidRPr="006F58E7">
        <w:rPr>
          <w:i/>
          <w:sz w:val="24"/>
          <w:szCs w:val="24"/>
          <w:lang w:val="fr"/>
        </w:rPr>
        <w:t xml:space="preserve">monnaies de </w:t>
      </w:r>
      <w:r>
        <w:rPr>
          <w:i/>
          <w:sz w:val="24"/>
          <w:szCs w:val="24"/>
          <w:lang w:val="fr"/>
        </w:rPr>
        <w:t>P</w:t>
      </w:r>
      <w:r w:rsidRPr="006F58E7">
        <w:rPr>
          <w:i/>
          <w:sz w:val="24"/>
          <w:szCs w:val="24"/>
          <w:lang w:val="fr"/>
        </w:rPr>
        <w:t>roposition et</w:t>
      </w:r>
      <w:r w:rsidRPr="006F58E7">
        <w:rPr>
          <w:i/>
          <w:color w:val="000000" w:themeColor="text1"/>
          <w:sz w:val="24"/>
          <w:szCs w:val="24"/>
          <w:lang w:val="fr"/>
        </w:rPr>
        <w:t xml:space="preserve"> des dispositions d</w:t>
      </w:r>
      <w:r w:rsidR="001B4D4A">
        <w:rPr>
          <w:i/>
          <w:color w:val="000000" w:themeColor="text1"/>
          <w:sz w:val="24"/>
          <w:szCs w:val="24"/>
          <w:lang w:val="fr"/>
        </w:rPr>
        <w:t>e révision</w:t>
      </w:r>
      <w:r w:rsidRPr="006F58E7">
        <w:rPr>
          <w:i/>
          <w:color w:val="000000" w:themeColor="text1"/>
          <w:sz w:val="24"/>
          <w:szCs w:val="24"/>
          <w:lang w:val="fr"/>
        </w:rPr>
        <w:t>.</w:t>
      </w:r>
    </w:p>
    <w:p w14:paraId="4DB8EF6A" w14:textId="51B31E4E" w:rsidR="006F58E7" w:rsidRPr="006F58E7" w:rsidRDefault="006F58E7" w:rsidP="006F58E7">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2) Pour plus de simplicité, le tableau ne montre qu’un seul indice par </w:t>
      </w:r>
      <w:r>
        <w:rPr>
          <w:i/>
          <w:color w:val="000000" w:themeColor="text1"/>
          <w:sz w:val="24"/>
          <w:szCs w:val="24"/>
          <w:lang w:val="fr"/>
        </w:rPr>
        <w:t>monnaie</w:t>
      </w:r>
      <w:r w:rsidRPr="006F58E7">
        <w:rPr>
          <w:i/>
          <w:color w:val="000000" w:themeColor="text1"/>
          <w:sz w:val="24"/>
          <w:szCs w:val="24"/>
          <w:lang w:val="fr"/>
        </w:rPr>
        <w:t>. D’autres lignes peuvent être ajoutées si l</w:t>
      </w:r>
      <w:r>
        <w:rPr>
          <w:i/>
          <w:color w:val="000000" w:themeColor="text1"/>
          <w:sz w:val="24"/>
          <w:szCs w:val="24"/>
          <w:lang w:val="fr"/>
        </w:rPr>
        <w:t>e Maître d’Ouvrage</w:t>
      </w:r>
      <w:r w:rsidRPr="006F58E7">
        <w:rPr>
          <w:i/>
          <w:color w:val="000000" w:themeColor="text1"/>
          <w:sz w:val="24"/>
          <w:szCs w:val="24"/>
          <w:lang w:val="fr"/>
        </w:rPr>
        <w:t xml:space="preserve"> a l’intention de permettre aux </w:t>
      </w:r>
      <w:r w:rsidR="00E34B6B">
        <w:rPr>
          <w:i/>
          <w:color w:val="000000" w:themeColor="text1"/>
          <w:sz w:val="24"/>
          <w:szCs w:val="24"/>
          <w:lang w:val="fr"/>
        </w:rPr>
        <w:t>P</w:t>
      </w:r>
      <w:r w:rsidRPr="006F58E7">
        <w:rPr>
          <w:i/>
          <w:color w:val="000000" w:themeColor="text1"/>
          <w:sz w:val="24"/>
          <w:szCs w:val="24"/>
          <w:lang w:val="fr"/>
        </w:rPr>
        <w:t xml:space="preserve">roposants d’utiliser plusieurs indices par </w:t>
      </w:r>
      <w:r w:rsidR="00E34B6B">
        <w:rPr>
          <w:i/>
          <w:color w:val="000000" w:themeColor="text1"/>
          <w:sz w:val="24"/>
          <w:szCs w:val="24"/>
          <w:lang w:val="fr"/>
        </w:rPr>
        <w:t>monnaie</w:t>
      </w:r>
      <w:r w:rsidRPr="006F58E7">
        <w:rPr>
          <w:i/>
          <w:color w:val="000000" w:themeColor="text1"/>
          <w:sz w:val="24"/>
          <w:szCs w:val="24"/>
          <w:lang w:val="fr"/>
        </w:rPr>
        <w:t xml:space="preserve">. Dans de tels cas, le </w:t>
      </w:r>
      <w:r w:rsidR="00E34B6B">
        <w:rPr>
          <w:i/>
          <w:color w:val="000000" w:themeColor="text1"/>
          <w:sz w:val="24"/>
          <w:szCs w:val="24"/>
          <w:lang w:val="fr"/>
        </w:rPr>
        <w:t>P</w:t>
      </w:r>
      <w:r w:rsidRPr="006F58E7">
        <w:rPr>
          <w:i/>
          <w:color w:val="000000" w:themeColor="text1"/>
          <w:sz w:val="24"/>
          <w:szCs w:val="24"/>
          <w:lang w:val="fr"/>
        </w:rPr>
        <w:t>roposant devrait être tenu de fournir des pondérations indiciel</w:t>
      </w:r>
      <w:r w:rsidR="00E34B6B">
        <w:rPr>
          <w:i/>
          <w:color w:val="000000" w:themeColor="text1"/>
          <w:sz w:val="24"/>
          <w:szCs w:val="24"/>
          <w:lang w:val="fr"/>
        </w:rPr>
        <w:t>le</w:t>
      </w:r>
      <w:r w:rsidRPr="006F58E7">
        <w:rPr>
          <w:i/>
          <w:color w:val="000000" w:themeColor="text1"/>
          <w:sz w:val="24"/>
          <w:szCs w:val="24"/>
          <w:lang w:val="fr"/>
        </w:rPr>
        <w:t xml:space="preserve">s pour chaque </w:t>
      </w:r>
      <w:r w:rsidR="001B4D4A">
        <w:rPr>
          <w:i/>
          <w:color w:val="000000" w:themeColor="text1"/>
          <w:sz w:val="24"/>
          <w:szCs w:val="24"/>
          <w:lang w:val="fr"/>
        </w:rPr>
        <w:t>monnaie</w:t>
      </w:r>
      <w:r w:rsidRPr="006F58E7">
        <w:rPr>
          <w:i/>
          <w:color w:val="000000" w:themeColor="text1"/>
          <w:sz w:val="24"/>
          <w:szCs w:val="24"/>
          <w:lang w:val="fr"/>
        </w:rPr>
        <w:t xml:space="preserve">. </w:t>
      </w:r>
      <w:r w:rsidRPr="006F58E7">
        <w:rPr>
          <w:i/>
          <w:color w:val="000000" w:themeColor="text1"/>
          <w:sz w:val="24"/>
          <w:szCs w:val="24"/>
          <w:lang w:val="fr"/>
        </w:rPr>
        <w:tab/>
      </w:r>
    </w:p>
    <w:p w14:paraId="4AC589BA" w14:textId="3F52F9C5" w:rsidR="006F58E7" w:rsidRPr="006F58E7" w:rsidRDefault="006F58E7" w:rsidP="00E34B6B">
      <w:pPr>
        <w:suppressAutoHyphens/>
        <w:spacing w:before="240" w:after="120"/>
        <w:ind w:left="284" w:hanging="284"/>
        <w:jc w:val="both"/>
        <w:rPr>
          <w:i/>
          <w:color w:val="000000" w:themeColor="text1"/>
          <w:sz w:val="24"/>
          <w:szCs w:val="24"/>
        </w:rPr>
      </w:pPr>
      <w:r w:rsidRPr="006F58E7">
        <w:rPr>
          <w:i/>
          <w:color w:val="000000" w:themeColor="text1"/>
          <w:sz w:val="24"/>
          <w:szCs w:val="24"/>
          <w:lang w:val="fr"/>
        </w:rPr>
        <w:t xml:space="preserve">3) </w:t>
      </w:r>
      <w:r w:rsidRPr="00E34B6B">
        <w:rPr>
          <w:i/>
          <w:color w:val="000000" w:themeColor="text1"/>
          <w:sz w:val="24"/>
          <w:szCs w:val="24"/>
          <w:lang w:val="fr"/>
        </w:rPr>
        <w:t>L</w:t>
      </w:r>
      <w:r w:rsidR="008C2E6F">
        <w:rPr>
          <w:i/>
          <w:color w:val="000000" w:themeColor="text1"/>
          <w:sz w:val="24"/>
          <w:szCs w:val="24"/>
          <w:lang w:val="fr"/>
        </w:rPr>
        <w:t>e Maître d’Ouvrage</w:t>
      </w:r>
      <w:r w:rsidRPr="00E34B6B">
        <w:rPr>
          <w:i/>
          <w:color w:val="000000" w:themeColor="text1"/>
          <w:sz w:val="24"/>
          <w:szCs w:val="24"/>
          <w:lang w:val="fr"/>
        </w:rPr>
        <w:t xml:space="preserve"> doit noter que la pondération de la </w:t>
      </w:r>
      <w:r w:rsidR="00E34B6B" w:rsidRPr="00E34B6B">
        <w:rPr>
          <w:i/>
          <w:color w:val="000000" w:themeColor="text1"/>
          <w:sz w:val="24"/>
          <w:szCs w:val="24"/>
          <w:lang w:val="fr"/>
        </w:rPr>
        <w:t>monnaie</w:t>
      </w:r>
      <w:r w:rsidRPr="00E34B6B">
        <w:rPr>
          <w:i/>
          <w:color w:val="000000" w:themeColor="text1"/>
          <w:sz w:val="24"/>
          <w:szCs w:val="24"/>
          <w:lang w:val="fr"/>
        </w:rPr>
        <w:t xml:space="preserve"> et de l’indice peut être différente pour chaque actif </w:t>
      </w:r>
      <w:r w:rsidR="001B4D4A">
        <w:rPr>
          <w:i/>
          <w:color w:val="000000" w:themeColor="text1"/>
          <w:sz w:val="24"/>
          <w:szCs w:val="24"/>
          <w:lang w:val="fr"/>
        </w:rPr>
        <w:t xml:space="preserve">à </w:t>
      </w:r>
      <w:r w:rsidRPr="00E34B6B">
        <w:rPr>
          <w:i/>
          <w:color w:val="000000" w:themeColor="text1"/>
          <w:sz w:val="24"/>
          <w:szCs w:val="24"/>
          <w:lang w:val="fr"/>
        </w:rPr>
        <w:t>remplac</w:t>
      </w:r>
      <w:r w:rsidR="001B4D4A">
        <w:rPr>
          <w:i/>
          <w:color w:val="000000" w:themeColor="text1"/>
          <w:sz w:val="24"/>
          <w:szCs w:val="24"/>
          <w:lang w:val="fr"/>
        </w:rPr>
        <w:t>er</w:t>
      </w:r>
      <w:r w:rsidRPr="00E34B6B">
        <w:rPr>
          <w:i/>
          <w:color w:val="000000" w:themeColor="text1"/>
          <w:sz w:val="24"/>
          <w:szCs w:val="24"/>
          <w:lang w:val="fr"/>
        </w:rPr>
        <w:t>. Par</w:t>
      </w:r>
      <w:r w:rsidR="008C2E6F">
        <w:rPr>
          <w:i/>
          <w:color w:val="000000" w:themeColor="text1"/>
          <w:sz w:val="24"/>
          <w:szCs w:val="24"/>
          <w:lang w:val="fr"/>
        </w:rPr>
        <w:t xml:space="preserve"> </w:t>
      </w:r>
      <w:r w:rsidRPr="00E34B6B">
        <w:rPr>
          <w:i/>
          <w:color w:val="000000" w:themeColor="text1"/>
          <w:sz w:val="24"/>
          <w:szCs w:val="24"/>
          <w:lang w:val="fr"/>
        </w:rPr>
        <w:t>conséquent,</w:t>
      </w:r>
      <w:r w:rsidR="00E34B6B" w:rsidRPr="00E34B6B">
        <w:rPr>
          <w:i/>
          <w:sz w:val="24"/>
          <w:szCs w:val="24"/>
          <w:lang w:val="fr"/>
        </w:rPr>
        <w:t xml:space="preserve"> </w:t>
      </w:r>
      <w:r w:rsidRPr="00E34B6B">
        <w:rPr>
          <w:i/>
          <w:color w:val="000000" w:themeColor="text1"/>
          <w:sz w:val="24"/>
          <w:szCs w:val="24"/>
          <w:lang w:val="fr"/>
        </w:rPr>
        <w:t xml:space="preserve">il n’est pas prévu que le </w:t>
      </w:r>
      <w:r w:rsidR="00E34B6B" w:rsidRPr="00E34B6B">
        <w:rPr>
          <w:i/>
          <w:color w:val="000000" w:themeColor="text1"/>
          <w:sz w:val="24"/>
          <w:szCs w:val="24"/>
          <w:lang w:val="fr"/>
        </w:rPr>
        <w:t>P</w:t>
      </w:r>
      <w:r w:rsidRPr="00E34B6B">
        <w:rPr>
          <w:i/>
          <w:color w:val="000000" w:themeColor="text1"/>
          <w:sz w:val="24"/>
          <w:szCs w:val="24"/>
          <w:lang w:val="fr"/>
        </w:rPr>
        <w:t xml:space="preserve">roposant précise sa pondération </w:t>
      </w:r>
      <w:r w:rsidRPr="00E34B6B">
        <w:rPr>
          <w:i/>
          <w:sz w:val="24"/>
          <w:szCs w:val="24"/>
          <w:lang w:val="fr"/>
        </w:rPr>
        <w:t xml:space="preserve">dans </w:t>
      </w:r>
      <w:r w:rsidRPr="00E34B6B">
        <w:rPr>
          <w:i/>
          <w:color w:val="000000" w:themeColor="text1"/>
          <w:sz w:val="24"/>
          <w:szCs w:val="24"/>
          <w:lang w:val="fr"/>
        </w:rPr>
        <w:t>ce</w:t>
      </w:r>
      <w:r w:rsidRPr="00E34B6B">
        <w:rPr>
          <w:i/>
          <w:sz w:val="24"/>
          <w:szCs w:val="24"/>
          <w:lang w:val="fr"/>
        </w:rPr>
        <w:t xml:space="preserve"> </w:t>
      </w:r>
      <w:r w:rsidRPr="00E34B6B">
        <w:rPr>
          <w:i/>
          <w:color w:val="000000" w:themeColor="text1"/>
          <w:sz w:val="24"/>
          <w:szCs w:val="24"/>
          <w:lang w:val="fr"/>
        </w:rPr>
        <w:t>tableau</w:t>
      </w:r>
      <w:r w:rsidR="00E34B6B" w:rsidRPr="00E34B6B">
        <w:rPr>
          <w:i/>
          <w:color w:val="000000" w:themeColor="text1"/>
          <w:sz w:val="24"/>
          <w:szCs w:val="24"/>
          <w:lang w:val="fr"/>
        </w:rPr>
        <w:t>.</w:t>
      </w:r>
    </w:p>
    <w:p w14:paraId="174184B5" w14:textId="78EF798A" w:rsidR="006F58E7" w:rsidRPr="006F58E7" w:rsidRDefault="006F58E7" w:rsidP="006F58E7">
      <w:pPr>
        <w:suppressAutoHyphens/>
        <w:spacing w:before="240" w:after="120"/>
        <w:ind w:left="284" w:hanging="284"/>
        <w:rPr>
          <w:i/>
          <w:color w:val="000000" w:themeColor="text1"/>
          <w:sz w:val="24"/>
          <w:szCs w:val="24"/>
        </w:rPr>
      </w:pPr>
      <w:r w:rsidRPr="006F58E7">
        <w:rPr>
          <w:i/>
          <w:color w:val="000000" w:themeColor="text1"/>
          <w:sz w:val="24"/>
          <w:szCs w:val="24"/>
          <w:lang w:val="fr"/>
        </w:rPr>
        <w:t xml:space="preserve">4) Il n’est normalement pas nécessaire d’avoir un composant non </w:t>
      </w:r>
      <w:r w:rsidR="001B4D4A">
        <w:rPr>
          <w:i/>
          <w:color w:val="000000" w:themeColor="text1"/>
          <w:sz w:val="24"/>
          <w:szCs w:val="24"/>
          <w:lang w:val="fr"/>
        </w:rPr>
        <w:t>révisable</w:t>
      </w:r>
      <w:r w:rsidRPr="006F58E7">
        <w:rPr>
          <w:i/>
          <w:color w:val="000000" w:themeColor="text1"/>
          <w:sz w:val="24"/>
          <w:szCs w:val="24"/>
          <w:lang w:val="fr"/>
        </w:rPr>
        <w:t xml:space="preserve"> pour le Fonds de </w:t>
      </w:r>
      <w:r w:rsidR="004327EC">
        <w:rPr>
          <w:i/>
          <w:color w:val="000000" w:themeColor="text1"/>
          <w:sz w:val="24"/>
          <w:szCs w:val="24"/>
          <w:lang w:val="fr"/>
        </w:rPr>
        <w:t>R</w:t>
      </w:r>
      <w:r w:rsidRPr="006F58E7">
        <w:rPr>
          <w:i/>
          <w:color w:val="000000" w:themeColor="text1"/>
          <w:sz w:val="24"/>
          <w:szCs w:val="24"/>
          <w:lang w:val="fr"/>
        </w:rPr>
        <w:t>emplacement d</w:t>
      </w:r>
      <w:r w:rsidR="00E34B6B">
        <w:rPr>
          <w:i/>
          <w:color w:val="000000" w:themeColor="text1"/>
          <w:sz w:val="24"/>
          <w:szCs w:val="24"/>
          <w:lang w:val="fr"/>
        </w:rPr>
        <w:t xml:space="preserve">es </w:t>
      </w:r>
      <w:r w:rsidR="004327EC">
        <w:rPr>
          <w:i/>
          <w:color w:val="000000" w:themeColor="text1"/>
          <w:sz w:val="24"/>
          <w:szCs w:val="24"/>
          <w:lang w:val="fr"/>
        </w:rPr>
        <w:t>A</w:t>
      </w:r>
      <w:r w:rsidRPr="006F58E7">
        <w:rPr>
          <w:i/>
          <w:color w:val="000000" w:themeColor="text1"/>
          <w:sz w:val="24"/>
          <w:szCs w:val="24"/>
          <w:lang w:val="fr"/>
        </w:rPr>
        <w:t>ctifs.]</w:t>
      </w:r>
      <w:r w:rsidRPr="006F58E7">
        <w:rPr>
          <w:i/>
          <w:color w:val="000000" w:themeColor="text1"/>
          <w:sz w:val="24"/>
          <w:szCs w:val="24"/>
          <w:lang w:val="fr"/>
        </w:rPr>
        <w:tab/>
      </w:r>
    </w:p>
    <w:p w14:paraId="478CC8F4" w14:textId="77777777" w:rsidR="006F58E7" w:rsidRPr="00570733" w:rsidRDefault="006F58E7" w:rsidP="006F58E7"/>
    <w:p w14:paraId="6E33641C" w14:textId="77777777" w:rsidR="006F58E7" w:rsidRDefault="006F58E7">
      <w:pPr>
        <w:rPr>
          <w:b/>
          <w:sz w:val="36"/>
        </w:rPr>
      </w:pPr>
      <w:r>
        <w:rPr>
          <w:b/>
          <w:sz w:val="36"/>
        </w:rPr>
        <w:br w:type="page"/>
      </w:r>
    </w:p>
    <w:p w14:paraId="416243F5" w14:textId="7593A04C" w:rsidR="00C66A4A" w:rsidRPr="00C66A4A" w:rsidRDefault="00CC2D19" w:rsidP="008E4EB9">
      <w:pPr>
        <w:pStyle w:val="SecIVH2"/>
      </w:pPr>
      <w:bookmarkStart w:id="341" w:name="_Toc63775955"/>
      <w:bookmarkStart w:id="342" w:name="_Toc63776120"/>
      <w:bookmarkStart w:id="343" w:name="_Toc125886476"/>
      <w:bookmarkStart w:id="344" w:name="_Toc138683270"/>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41"/>
      <w:bookmarkEnd w:id="342"/>
      <w:bookmarkEnd w:id="343"/>
      <w:bookmarkEnd w:id="344"/>
    </w:p>
    <w:p w14:paraId="087054C4" w14:textId="77777777" w:rsidR="00E34B6B" w:rsidRDefault="00E34B6B" w:rsidP="00C66A4A">
      <w:pPr>
        <w:spacing w:before="120" w:after="120"/>
        <w:jc w:val="both"/>
        <w:rPr>
          <w:i/>
          <w:sz w:val="24"/>
        </w:rPr>
      </w:pP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771BB478" w14:textId="77777777" w:rsidR="00E34B6B" w:rsidRDefault="00E34B6B" w:rsidP="00C66A4A">
      <w:pPr>
        <w:spacing w:before="120" w:after="120"/>
        <w:jc w:val="both"/>
        <w:rPr>
          <w:sz w:val="24"/>
        </w:rPr>
      </w:pPr>
    </w:p>
    <w:p w14:paraId="7CE7681C" w14:textId="381C0BC3" w:rsidR="00E34B6B" w:rsidRPr="00E34B6B" w:rsidRDefault="00E34B6B" w:rsidP="00E34B6B">
      <w:pPr>
        <w:spacing w:after="240"/>
        <w:jc w:val="both"/>
        <w:rPr>
          <w:sz w:val="24"/>
        </w:rPr>
      </w:pPr>
      <w:r w:rsidRPr="00E34B6B">
        <w:rPr>
          <w:sz w:val="24"/>
        </w:rPr>
        <w:t>Le</w:t>
      </w:r>
      <w:r w:rsidR="00517206">
        <w:rPr>
          <w:sz w:val="24"/>
        </w:rPr>
        <w:t>s</w:t>
      </w:r>
      <w:r w:rsidR="001B4D4A">
        <w:rPr>
          <w:sz w:val="24"/>
        </w:rPr>
        <w:t xml:space="preserve"> prix</w:t>
      </w:r>
      <w:r w:rsidRPr="00E34B6B">
        <w:rPr>
          <w:sz w:val="24"/>
        </w:rPr>
        <w:t xml:space="preserve"> </w:t>
      </w:r>
      <w:r w:rsidR="001B4D4A">
        <w:rPr>
          <w:sz w:val="24"/>
        </w:rPr>
        <w:t xml:space="preserve">du Programme des </w:t>
      </w:r>
      <w:r w:rsidR="00FC3815">
        <w:rPr>
          <w:sz w:val="24"/>
        </w:rPr>
        <w:t>A</w:t>
      </w:r>
      <w:r w:rsidRPr="00E34B6B">
        <w:rPr>
          <w:sz w:val="24"/>
        </w:rPr>
        <w:t xml:space="preserve">ctivités </w:t>
      </w:r>
      <w:r w:rsidR="00FC3815">
        <w:rPr>
          <w:sz w:val="24"/>
        </w:rPr>
        <w:t>et S</w:t>
      </w:r>
      <w:r w:rsidRPr="00E34B6B">
        <w:rPr>
          <w:sz w:val="24"/>
        </w:rPr>
        <w:t>ous-</w:t>
      </w:r>
      <w:r w:rsidR="00FC3815">
        <w:rPr>
          <w:sz w:val="24"/>
        </w:rPr>
        <w:t>A</w:t>
      </w:r>
      <w:r w:rsidRPr="00E34B6B">
        <w:rPr>
          <w:sz w:val="24"/>
        </w:rPr>
        <w:t>ctivités offert</w:t>
      </w:r>
      <w:r w:rsidR="00517206">
        <w:rPr>
          <w:sz w:val="24"/>
        </w:rPr>
        <w:t>s</w:t>
      </w:r>
      <w:r w:rsidRPr="00E34B6B">
        <w:rPr>
          <w:sz w:val="24"/>
        </w:rPr>
        <w:t xml:space="preserve"> par le </w:t>
      </w:r>
      <w:r>
        <w:rPr>
          <w:sz w:val="24"/>
        </w:rPr>
        <w:t>P</w:t>
      </w:r>
      <w:r w:rsidRPr="00E34B6B">
        <w:rPr>
          <w:sz w:val="24"/>
        </w:rPr>
        <w:t xml:space="preserve">roposant seront utilisés pour l’évaluation des </w:t>
      </w:r>
      <w:r w:rsidR="00517206">
        <w:rPr>
          <w:sz w:val="24"/>
        </w:rPr>
        <w:t>P</w:t>
      </w:r>
      <w:r w:rsidRPr="00E34B6B">
        <w:rPr>
          <w:sz w:val="24"/>
        </w:rPr>
        <w:t>ropositions. Ce</w:t>
      </w:r>
      <w:r w:rsidR="00FC3815">
        <w:rPr>
          <w:sz w:val="24"/>
        </w:rPr>
        <w:t xml:space="preserve"> programme </w:t>
      </w:r>
      <w:r w:rsidRPr="00E34B6B">
        <w:rPr>
          <w:sz w:val="24"/>
        </w:rPr>
        <w:t>ainsi que le programme de travail servent de base à l’estimation des versements d</w:t>
      </w:r>
      <w:r>
        <w:rPr>
          <w:sz w:val="24"/>
        </w:rPr>
        <w:t xml:space="preserve">u </w:t>
      </w:r>
      <w:r w:rsidR="00FC3815">
        <w:rPr>
          <w:sz w:val="24"/>
        </w:rPr>
        <w:t>Programme</w:t>
      </w:r>
      <w:r>
        <w:rPr>
          <w:sz w:val="24"/>
        </w:rPr>
        <w:t xml:space="preserve"> des </w:t>
      </w:r>
      <w:r w:rsidR="00CC6520">
        <w:rPr>
          <w:sz w:val="24"/>
        </w:rPr>
        <w:t>P</w:t>
      </w:r>
      <w:r>
        <w:rPr>
          <w:sz w:val="24"/>
        </w:rPr>
        <w:t>aiements</w:t>
      </w:r>
      <w:r w:rsidRPr="00E34B6B">
        <w:rPr>
          <w:sz w:val="24"/>
        </w:rPr>
        <w:t>.</w:t>
      </w:r>
    </w:p>
    <w:p w14:paraId="06B89DC5" w14:textId="53622469" w:rsidR="00FB36C1" w:rsidRPr="00B4328A" w:rsidRDefault="00FB36C1" w:rsidP="00C66A4A">
      <w:pPr>
        <w:spacing w:before="120" w:after="120"/>
        <w:jc w:val="both"/>
      </w:pPr>
      <w:r w:rsidRPr="00B4328A">
        <w:br w:type="page"/>
      </w:r>
    </w:p>
    <w:p w14:paraId="16737096" w14:textId="26FBF6AB" w:rsidR="00E34B6B" w:rsidRDefault="00E34B6B" w:rsidP="006D6293">
      <w:pPr>
        <w:pStyle w:val="SecIVH1"/>
      </w:pPr>
      <w:bookmarkStart w:id="345" w:name="_Toc63775956"/>
      <w:bookmarkStart w:id="346" w:name="_Toc63776121"/>
      <w:bookmarkStart w:id="347" w:name="_Toc125886477"/>
      <w:bookmarkStart w:id="348" w:name="_Toc138683271"/>
      <w:r>
        <w:t xml:space="preserve">Partie </w:t>
      </w:r>
      <w:r w:rsidR="00B80524">
        <w:t>[</w:t>
      </w:r>
      <w:r>
        <w:t>1</w:t>
      </w:r>
      <w:r w:rsidR="00B80524">
        <w:t>]</w:t>
      </w:r>
      <w:r>
        <w:t xml:space="preserve"> – Formulaires de Proposition de Prix – Conception </w:t>
      </w:r>
      <w:r w:rsidR="009B054C">
        <w:t>-</w:t>
      </w:r>
      <w:r>
        <w:t xml:space="preserve"> Construction</w:t>
      </w:r>
      <w:bookmarkEnd w:id="345"/>
      <w:bookmarkEnd w:id="346"/>
      <w:bookmarkEnd w:id="347"/>
      <w:bookmarkEnd w:id="348"/>
    </w:p>
    <w:p w14:paraId="7389549F" w14:textId="2B32D08B" w:rsidR="002B7B18" w:rsidRPr="002B7B18" w:rsidRDefault="002B7B18" w:rsidP="008E4EB9">
      <w:pPr>
        <w:pStyle w:val="SecIVH2"/>
      </w:pPr>
      <w:bookmarkStart w:id="349" w:name="_Toc63775957"/>
      <w:bookmarkStart w:id="350" w:name="_Toc63776122"/>
      <w:bookmarkStart w:id="351" w:name="_Toc125886478"/>
      <w:bookmarkStart w:id="352" w:name="_Toc138683272"/>
      <w:r w:rsidRPr="002B7B18">
        <w:t xml:space="preserve">Exemple de </w:t>
      </w:r>
      <w:r w:rsidR="00CC2D19">
        <w:t>Programme</w:t>
      </w:r>
      <w:r>
        <w:t xml:space="preserve"> d’</w:t>
      </w:r>
      <w:r w:rsidR="009B054C">
        <w:t>A</w:t>
      </w:r>
      <w:r w:rsidRPr="002B7B18">
        <w:t>ctivités</w:t>
      </w:r>
      <w:r w:rsidR="00E34B6B">
        <w:t xml:space="preserve"> chiffrées</w:t>
      </w:r>
      <w:bookmarkEnd w:id="349"/>
      <w:bookmarkEnd w:id="350"/>
      <w:bookmarkEnd w:id="351"/>
      <w:bookmarkEnd w:id="352"/>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53474F0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de prix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7D314EB5" w14:textId="71AEAC02" w:rsidR="00E34B6B" w:rsidRPr="0053171F" w:rsidRDefault="00E34B6B" w:rsidP="0053171F">
      <w:pPr>
        <w:jc w:val="center"/>
        <w:rPr>
          <w:b/>
          <w:bCs/>
          <w:sz w:val="36"/>
          <w:szCs w:val="36"/>
        </w:rPr>
      </w:pPr>
      <w:bookmarkStart w:id="353" w:name="_Toc63775958"/>
      <w:bookmarkStart w:id="354" w:name="_Toc63776123"/>
      <w:bookmarkStart w:id="355" w:name="_Toc125886479"/>
      <w:r w:rsidRPr="0053171F">
        <w:rPr>
          <w:b/>
          <w:bCs/>
          <w:sz w:val="36"/>
          <w:szCs w:val="36"/>
        </w:rPr>
        <w:t xml:space="preserve">Partie </w:t>
      </w:r>
      <w:r w:rsidR="00B80524" w:rsidRPr="0053171F">
        <w:rPr>
          <w:b/>
          <w:bCs/>
          <w:sz w:val="36"/>
          <w:szCs w:val="36"/>
        </w:rPr>
        <w:t>[</w:t>
      </w:r>
      <w:r w:rsidRPr="0053171F">
        <w:rPr>
          <w:b/>
          <w:bCs/>
          <w:sz w:val="36"/>
          <w:szCs w:val="36"/>
        </w:rPr>
        <w:t>1</w:t>
      </w:r>
      <w:r w:rsidR="00B80524" w:rsidRPr="0053171F">
        <w:rPr>
          <w:b/>
          <w:bCs/>
          <w:sz w:val="36"/>
          <w:szCs w:val="36"/>
        </w:rPr>
        <w:t>]</w:t>
      </w:r>
      <w:r w:rsidRPr="0053171F">
        <w:rPr>
          <w:b/>
          <w:bCs/>
          <w:sz w:val="36"/>
          <w:szCs w:val="36"/>
        </w:rPr>
        <w:t xml:space="preserve"> – Formulaires de Proposition de Prix – Conception </w:t>
      </w:r>
      <w:r w:rsidR="00E87698" w:rsidRPr="0053171F">
        <w:rPr>
          <w:b/>
          <w:bCs/>
          <w:sz w:val="36"/>
          <w:szCs w:val="36"/>
        </w:rPr>
        <w:t>-</w:t>
      </w:r>
      <w:r w:rsidRPr="0053171F">
        <w:rPr>
          <w:b/>
          <w:bCs/>
          <w:sz w:val="36"/>
          <w:szCs w:val="36"/>
        </w:rPr>
        <w:t xml:space="preserve"> Construction</w:t>
      </w:r>
      <w:bookmarkEnd w:id="353"/>
      <w:bookmarkEnd w:id="354"/>
      <w:bookmarkEnd w:id="355"/>
    </w:p>
    <w:p w14:paraId="1BBE9CC6" w14:textId="3753DE88" w:rsidR="007A62B3" w:rsidRPr="002B7B18" w:rsidRDefault="007A62B3" w:rsidP="008E4EB9">
      <w:pPr>
        <w:pStyle w:val="SecIVH2"/>
      </w:pPr>
      <w:bookmarkStart w:id="356" w:name="_Toc63775959"/>
      <w:bookmarkStart w:id="357" w:name="_Toc63776124"/>
      <w:bookmarkStart w:id="358" w:name="_Toc125886480"/>
      <w:bookmarkStart w:id="359" w:name="_Toc138683273"/>
      <w:r w:rsidRPr="002B7B18">
        <w:t xml:space="preserve">Exemple de </w:t>
      </w:r>
      <w:r w:rsidR="00CC2D19">
        <w:t>Programme</w:t>
      </w:r>
      <w:r>
        <w:t xml:space="preserve"> de </w:t>
      </w:r>
      <w:r w:rsidR="007D16C3">
        <w:rPr>
          <w:u w:val="single"/>
        </w:rPr>
        <w:t>S</w:t>
      </w:r>
      <w:r w:rsidRPr="00371403">
        <w:rPr>
          <w:u w:val="single"/>
        </w:rPr>
        <w:t>ous-</w:t>
      </w:r>
      <w:r w:rsidR="007D16C3">
        <w:rPr>
          <w:u w:val="single"/>
        </w:rPr>
        <w:t>A</w:t>
      </w:r>
      <w:r w:rsidRPr="00371403">
        <w:rPr>
          <w:u w:val="single"/>
        </w:rPr>
        <w:t>ctivités</w:t>
      </w:r>
      <w:r w:rsidR="00E34B6B">
        <w:t xml:space="preserve"> chiffrées</w:t>
      </w:r>
      <w:bookmarkEnd w:id="356"/>
      <w:bookmarkEnd w:id="357"/>
      <w:bookmarkEnd w:id="358"/>
      <w:bookmarkEnd w:id="359"/>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77777777" w:rsidR="007A62B3" w:rsidRDefault="007A62B3" w:rsidP="007A62B3">
      <w:pPr>
        <w:pStyle w:val="SPDForm2"/>
        <w:spacing w:before="0" w:after="0"/>
        <w:jc w:val="both"/>
        <w:rPr>
          <w:b w:val="0"/>
          <w:sz w:val="24"/>
          <w:lang w:val="fr-FR"/>
        </w:rPr>
      </w:pPr>
    </w:p>
    <w:p w14:paraId="63483D0F" w14:textId="77777777" w:rsidR="007A62B3" w:rsidRDefault="007A62B3" w:rsidP="007A62B3">
      <w:pPr>
        <w:pStyle w:val="SPDForm2"/>
        <w:spacing w:before="0" w:after="0"/>
        <w:jc w:val="both"/>
        <w:rPr>
          <w:b w:val="0"/>
          <w:sz w:val="24"/>
          <w:lang w:val="fr-FR"/>
        </w:rPr>
      </w:pPr>
    </w:p>
    <w:p w14:paraId="37320A63" w14:textId="21979213" w:rsidR="00E34B6B" w:rsidRPr="0053171F" w:rsidRDefault="007A62B3" w:rsidP="0053171F">
      <w:pPr>
        <w:jc w:val="center"/>
        <w:rPr>
          <w:b/>
          <w:bCs/>
          <w:sz w:val="36"/>
          <w:szCs w:val="36"/>
        </w:rPr>
      </w:pPr>
      <w:bookmarkStart w:id="360" w:name="_Toc125886481"/>
      <w:r w:rsidRPr="00E34B6B">
        <w:rPr>
          <w:sz w:val="24"/>
        </w:rPr>
        <w:br w:type="page"/>
      </w:r>
      <w:bookmarkStart w:id="361" w:name="_Toc63775960"/>
      <w:bookmarkStart w:id="362" w:name="_Toc63776125"/>
      <w:r w:rsidR="00E34B6B" w:rsidRPr="0053171F">
        <w:rPr>
          <w:b/>
          <w:bCs/>
          <w:sz w:val="36"/>
          <w:szCs w:val="36"/>
        </w:rPr>
        <w:t xml:space="preserve">Partie </w:t>
      </w:r>
      <w:r w:rsidR="00B80524" w:rsidRPr="0053171F">
        <w:rPr>
          <w:b/>
          <w:bCs/>
          <w:sz w:val="36"/>
          <w:szCs w:val="36"/>
        </w:rPr>
        <w:t>[</w:t>
      </w:r>
      <w:r w:rsidR="00E34B6B" w:rsidRPr="0053171F">
        <w:rPr>
          <w:b/>
          <w:bCs/>
          <w:sz w:val="36"/>
          <w:szCs w:val="36"/>
        </w:rPr>
        <w:t>1</w:t>
      </w:r>
      <w:r w:rsidR="00B80524" w:rsidRPr="0053171F">
        <w:rPr>
          <w:b/>
          <w:bCs/>
          <w:sz w:val="36"/>
          <w:szCs w:val="36"/>
        </w:rPr>
        <w:t>]</w:t>
      </w:r>
      <w:r w:rsidR="00E34B6B" w:rsidRPr="0053171F">
        <w:rPr>
          <w:b/>
          <w:bCs/>
          <w:sz w:val="36"/>
          <w:szCs w:val="36"/>
        </w:rPr>
        <w:t xml:space="preserve"> – Formulaires de Proposition de Prix – Conception </w:t>
      </w:r>
      <w:r w:rsidR="00E87698" w:rsidRPr="0053171F">
        <w:rPr>
          <w:b/>
          <w:bCs/>
          <w:sz w:val="36"/>
          <w:szCs w:val="36"/>
        </w:rPr>
        <w:t>-</w:t>
      </w:r>
      <w:r w:rsidR="00E34B6B" w:rsidRPr="0053171F">
        <w:rPr>
          <w:b/>
          <w:bCs/>
          <w:sz w:val="36"/>
          <w:szCs w:val="36"/>
        </w:rPr>
        <w:t xml:space="preserve"> Construction</w:t>
      </w:r>
      <w:bookmarkEnd w:id="360"/>
      <w:bookmarkEnd w:id="361"/>
      <w:bookmarkEnd w:id="362"/>
    </w:p>
    <w:p w14:paraId="6EA416F5" w14:textId="77777777" w:rsidR="00E34B6B" w:rsidRPr="00345039" w:rsidRDefault="00E34B6B" w:rsidP="008E4EB9">
      <w:pPr>
        <w:pStyle w:val="SecIVH2"/>
      </w:pPr>
      <w:bookmarkStart w:id="363" w:name="_Toc63775961"/>
      <w:bookmarkStart w:id="364" w:name="_Toc63776126"/>
      <w:bookmarkStart w:id="365" w:name="_Toc125886482"/>
      <w:bookmarkStart w:id="366" w:name="_Toc138683274"/>
      <w:bookmarkStart w:id="367" w:name="_Toc56680775"/>
      <w:r w:rsidRPr="00345039">
        <w:t>Somme</w:t>
      </w:r>
      <w:r>
        <w:t>s</w:t>
      </w:r>
      <w:r w:rsidRPr="00345039">
        <w:t xml:space="preserve"> provis</w:t>
      </w:r>
      <w:r>
        <w:t xml:space="preserve">ionnelles </w:t>
      </w:r>
      <w:r w:rsidRPr="00345039">
        <w:t>spécifiée</w:t>
      </w:r>
      <w:r>
        <w:t>s</w:t>
      </w:r>
      <w:bookmarkEnd w:id="363"/>
      <w:bookmarkEnd w:id="364"/>
      <w:bookmarkEnd w:id="365"/>
      <w:bookmarkEnd w:id="366"/>
    </w:p>
    <w:p w14:paraId="2811AE04" w14:textId="77777777" w:rsidR="00E34B6B" w:rsidRDefault="00E34B6B" w:rsidP="00E34B6B">
      <w:pPr>
        <w:pStyle w:val="SPDForm2"/>
        <w:spacing w:before="0" w:after="0"/>
        <w:jc w:val="both"/>
        <w:rPr>
          <w:b w:val="0"/>
          <w:sz w:val="24"/>
          <w:lang w:val="fr-FR"/>
        </w:rPr>
      </w:pPr>
    </w:p>
    <w:tbl>
      <w:tblPr>
        <w:tblW w:w="8858" w:type="dxa"/>
        <w:tblInd w:w="120" w:type="dxa"/>
        <w:tblLayout w:type="fixed"/>
        <w:tblLook w:val="0000" w:firstRow="0" w:lastRow="0" w:firstColumn="0" w:lastColumn="0" w:noHBand="0" w:noVBand="0"/>
      </w:tblPr>
      <w:tblGrid>
        <w:gridCol w:w="1158"/>
        <w:gridCol w:w="6349"/>
        <w:gridCol w:w="1351"/>
      </w:tblGrid>
      <w:tr w:rsidR="00E34B6B" w:rsidRPr="00F70AC0" w14:paraId="36CD1EBF" w14:textId="77777777" w:rsidTr="00FD3B61">
        <w:tc>
          <w:tcPr>
            <w:tcW w:w="1158" w:type="dxa"/>
            <w:tcBorders>
              <w:top w:val="double" w:sz="6" w:space="0" w:color="auto"/>
              <w:left w:val="double" w:sz="6" w:space="0" w:color="auto"/>
            </w:tcBorders>
          </w:tcPr>
          <w:p w14:paraId="494D906A"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 xml:space="preserve">N°acticle </w:t>
            </w:r>
          </w:p>
        </w:tc>
        <w:tc>
          <w:tcPr>
            <w:tcW w:w="6349" w:type="dxa"/>
            <w:tcBorders>
              <w:top w:val="double" w:sz="6" w:space="0" w:color="auto"/>
              <w:left w:val="single" w:sz="4" w:space="0" w:color="auto"/>
              <w:bottom w:val="single" w:sz="6" w:space="0" w:color="auto"/>
            </w:tcBorders>
          </w:tcPr>
          <w:p w14:paraId="3FAA1EDB"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C6E840F"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24BEB2E8" w14:textId="77777777" w:rsidTr="00FD3B61">
        <w:tc>
          <w:tcPr>
            <w:tcW w:w="1158" w:type="dxa"/>
            <w:tcBorders>
              <w:top w:val="single" w:sz="6" w:space="0" w:color="auto"/>
              <w:left w:val="double" w:sz="6" w:space="0" w:color="auto"/>
            </w:tcBorders>
          </w:tcPr>
          <w:p w14:paraId="7621636B"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1</w:t>
            </w:r>
          </w:p>
        </w:tc>
        <w:tc>
          <w:tcPr>
            <w:tcW w:w="6349" w:type="dxa"/>
            <w:tcBorders>
              <w:left w:val="nil"/>
              <w:bottom w:val="dotted" w:sz="4" w:space="0" w:color="auto"/>
              <w:right w:val="dotted" w:sz="4" w:space="0" w:color="auto"/>
            </w:tcBorders>
          </w:tcPr>
          <w:p w14:paraId="79EFFE7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7034D72"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0EB140A" w14:textId="77777777" w:rsidTr="00FD3B61">
        <w:tc>
          <w:tcPr>
            <w:tcW w:w="1158" w:type="dxa"/>
            <w:tcBorders>
              <w:top w:val="dotted" w:sz="4" w:space="0" w:color="auto"/>
              <w:left w:val="double" w:sz="6" w:space="0" w:color="auto"/>
              <w:bottom w:val="dotted" w:sz="4" w:space="0" w:color="auto"/>
            </w:tcBorders>
          </w:tcPr>
          <w:p w14:paraId="42E2335E"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7AD962C1"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00AE7C8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160D685" w14:textId="77777777" w:rsidTr="00FD3B61">
        <w:tc>
          <w:tcPr>
            <w:tcW w:w="1158" w:type="dxa"/>
            <w:tcBorders>
              <w:left w:val="double" w:sz="6" w:space="0" w:color="auto"/>
            </w:tcBorders>
          </w:tcPr>
          <w:p w14:paraId="156C9FCC"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33B2416"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EE424B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58C265D4" w14:textId="77777777" w:rsidTr="00FD3B61">
        <w:tc>
          <w:tcPr>
            <w:tcW w:w="1158" w:type="dxa"/>
            <w:tcBorders>
              <w:top w:val="dotted" w:sz="4" w:space="0" w:color="auto"/>
              <w:left w:val="double" w:sz="6" w:space="0" w:color="auto"/>
              <w:bottom w:val="dotted" w:sz="4" w:space="0" w:color="auto"/>
            </w:tcBorders>
          </w:tcPr>
          <w:p w14:paraId="5B12A7F2"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2</w:t>
            </w:r>
          </w:p>
        </w:tc>
        <w:tc>
          <w:tcPr>
            <w:tcW w:w="6349" w:type="dxa"/>
            <w:tcBorders>
              <w:top w:val="dotted" w:sz="4" w:space="0" w:color="auto"/>
              <w:left w:val="nil"/>
              <w:bottom w:val="dotted" w:sz="4" w:space="0" w:color="auto"/>
              <w:right w:val="dotted" w:sz="4" w:space="0" w:color="auto"/>
            </w:tcBorders>
          </w:tcPr>
          <w:p w14:paraId="75C1E3E0"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A4FF6F9"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2792B02" w14:textId="77777777" w:rsidTr="00FD3B61">
        <w:tc>
          <w:tcPr>
            <w:tcW w:w="1158" w:type="dxa"/>
            <w:tcBorders>
              <w:left w:val="double" w:sz="6" w:space="0" w:color="auto"/>
            </w:tcBorders>
          </w:tcPr>
          <w:p w14:paraId="34C958C6"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2B5F66D8"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05F927D1"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2E1B139" w14:textId="77777777" w:rsidTr="00FD3B61">
        <w:tc>
          <w:tcPr>
            <w:tcW w:w="1158" w:type="dxa"/>
            <w:tcBorders>
              <w:top w:val="dotted" w:sz="4" w:space="0" w:color="auto"/>
              <w:left w:val="double" w:sz="6" w:space="0" w:color="auto"/>
              <w:bottom w:val="dotted" w:sz="4" w:space="0" w:color="auto"/>
            </w:tcBorders>
          </w:tcPr>
          <w:p w14:paraId="3D73BA67"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1BC2D09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BCA170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6FC77BC1" w14:textId="77777777" w:rsidTr="00FD3B61">
        <w:tc>
          <w:tcPr>
            <w:tcW w:w="1158" w:type="dxa"/>
            <w:tcBorders>
              <w:left w:val="double" w:sz="6" w:space="0" w:color="auto"/>
            </w:tcBorders>
          </w:tcPr>
          <w:p w14:paraId="17589719"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3</w:t>
            </w:r>
          </w:p>
        </w:tc>
        <w:tc>
          <w:tcPr>
            <w:tcW w:w="6349" w:type="dxa"/>
            <w:tcBorders>
              <w:top w:val="dotted" w:sz="4" w:space="0" w:color="auto"/>
              <w:left w:val="nil"/>
              <w:bottom w:val="dotted" w:sz="4" w:space="0" w:color="auto"/>
              <w:right w:val="dotted" w:sz="4" w:space="0" w:color="auto"/>
            </w:tcBorders>
          </w:tcPr>
          <w:p w14:paraId="3CA9672F"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9E84C64"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30F053D2" w14:textId="77777777" w:rsidTr="00FD3B61">
        <w:tc>
          <w:tcPr>
            <w:tcW w:w="1158" w:type="dxa"/>
            <w:tcBorders>
              <w:top w:val="dotted" w:sz="4" w:space="0" w:color="auto"/>
              <w:left w:val="double" w:sz="6" w:space="0" w:color="auto"/>
              <w:bottom w:val="dotted" w:sz="4" w:space="0" w:color="auto"/>
            </w:tcBorders>
          </w:tcPr>
          <w:p w14:paraId="52E39CBD"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100E1CB"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19E2E823"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79F56FC" w14:textId="77777777" w:rsidTr="00FD3B61">
        <w:tc>
          <w:tcPr>
            <w:tcW w:w="1158" w:type="dxa"/>
            <w:tcBorders>
              <w:left w:val="double" w:sz="6" w:space="0" w:color="auto"/>
            </w:tcBorders>
          </w:tcPr>
          <w:p w14:paraId="0ECC5ABF"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50C21D1A"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41E34A1F"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5AF2781C" w14:textId="77777777" w:rsidTr="00FD3B61">
        <w:tc>
          <w:tcPr>
            <w:tcW w:w="1158" w:type="dxa"/>
            <w:tcBorders>
              <w:top w:val="dotted" w:sz="4" w:space="0" w:color="auto"/>
              <w:left w:val="double" w:sz="6" w:space="0" w:color="auto"/>
              <w:bottom w:val="dotted" w:sz="4" w:space="0" w:color="auto"/>
            </w:tcBorders>
          </w:tcPr>
          <w:p w14:paraId="46D8E593"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 xml:space="preserve">4 </w:t>
            </w:r>
          </w:p>
        </w:tc>
        <w:tc>
          <w:tcPr>
            <w:tcW w:w="6349" w:type="dxa"/>
            <w:tcBorders>
              <w:top w:val="dotted" w:sz="4" w:space="0" w:color="auto"/>
              <w:left w:val="nil"/>
              <w:bottom w:val="dotted" w:sz="4" w:space="0" w:color="auto"/>
              <w:right w:val="dotted" w:sz="4" w:space="0" w:color="auto"/>
            </w:tcBorders>
          </w:tcPr>
          <w:p w14:paraId="09EC250D" w14:textId="6FB0EF58" w:rsidR="00E34B6B" w:rsidRPr="00FD3B61" w:rsidRDefault="00FD3B61" w:rsidP="00FD3B61">
            <w:pPr>
              <w:spacing w:before="60" w:after="60"/>
              <w:jc w:val="both"/>
              <w:rPr>
                <w:i/>
                <w:noProof/>
                <w:color w:val="000000" w:themeColor="text1"/>
                <w:sz w:val="24"/>
                <w:szCs w:val="24"/>
              </w:rPr>
            </w:pPr>
            <w:r>
              <w:rPr>
                <w:bCs/>
                <w:i/>
                <w:iCs/>
                <w:color w:val="000000" w:themeColor="text1"/>
                <w:sz w:val="24"/>
                <w:szCs w:val="24"/>
                <w:shd w:val="clear" w:color="auto" w:fill="FFFFFF" w:themeFill="background1"/>
              </w:rPr>
              <w:t xml:space="preserve">[à prévoir par le Maître d’Ouvrage : </w:t>
            </w:r>
            <w:r w:rsidR="00E34B6B" w:rsidRPr="00FD3B61">
              <w:rPr>
                <w:bCs/>
                <w:i/>
                <w:iCs/>
                <w:color w:val="000000" w:themeColor="text1"/>
                <w:sz w:val="24"/>
                <w:szCs w:val="24"/>
                <w:shd w:val="clear" w:color="auto" w:fill="FFFFFF" w:themeFill="background1"/>
              </w:rPr>
              <w:t>Somme provisionnelle pour la part du Maître d’Ouvrage dans les frais de CRD (50% des honoraires et frais remboursables</w:t>
            </w:r>
            <w:r w:rsidR="00FD3E74">
              <w:rPr>
                <w:bCs/>
                <w:i/>
                <w:iCs/>
                <w:color w:val="000000" w:themeColor="text1"/>
                <w:sz w:val="24"/>
                <w:szCs w:val="24"/>
                <w:shd w:val="clear" w:color="auto" w:fill="FFFFFF" w:themeFill="background1"/>
              </w:rPr>
              <w:t>]</w:t>
            </w:r>
            <w:r w:rsidR="00E34B6B" w:rsidRPr="00FD3B61">
              <w:rPr>
                <w:bCs/>
                <w:i/>
                <w:iCs/>
                <w:color w:val="000000" w:themeColor="text1"/>
                <w:sz w:val="24"/>
                <w:szCs w:val="24"/>
                <w:shd w:val="clear" w:color="auto" w:fill="FFFFFF" w:themeFill="background1"/>
              </w:rPr>
              <w:t xml:space="preserve">: </w:t>
            </w:r>
          </w:p>
        </w:tc>
        <w:tc>
          <w:tcPr>
            <w:tcW w:w="1351" w:type="dxa"/>
            <w:tcBorders>
              <w:top w:val="dotted" w:sz="4" w:space="0" w:color="auto"/>
              <w:left w:val="nil"/>
              <w:bottom w:val="dotted" w:sz="4" w:space="0" w:color="auto"/>
              <w:right w:val="double" w:sz="6" w:space="0" w:color="auto"/>
            </w:tcBorders>
          </w:tcPr>
          <w:p w14:paraId="435625B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02419726" w14:textId="77777777" w:rsidTr="00FD3B61">
        <w:tc>
          <w:tcPr>
            <w:tcW w:w="1158" w:type="dxa"/>
            <w:tcBorders>
              <w:left w:val="double" w:sz="6" w:space="0" w:color="auto"/>
            </w:tcBorders>
          </w:tcPr>
          <w:p w14:paraId="22F6A9B5"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BD94EEE" w14:textId="5AF03A32" w:rsidR="00E34B6B" w:rsidRPr="00FD3B61" w:rsidRDefault="00FD3B61" w:rsidP="00E34B6B">
            <w:pPr>
              <w:spacing w:before="60" w:after="60"/>
              <w:rPr>
                <w:i/>
                <w:noProof/>
                <w:color w:val="000000" w:themeColor="text1"/>
                <w:sz w:val="24"/>
                <w:szCs w:val="24"/>
              </w:rPr>
            </w:pPr>
            <w:r>
              <w:rPr>
                <w:bCs/>
                <w:i/>
                <w:iCs/>
                <w:color w:val="000000" w:themeColor="text1"/>
                <w:sz w:val="24"/>
                <w:szCs w:val="24"/>
                <w:shd w:val="clear" w:color="auto" w:fill="FFFFFF" w:themeFill="background1"/>
              </w:rPr>
              <w:t>[à prévoir par le Maître d’Ouvrage</w:t>
            </w:r>
            <w:r w:rsidR="00FC3815">
              <w:rPr>
                <w:bCs/>
                <w:i/>
                <w:iCs/>
                <w:color w:val="000000" w:themeColor="text1"/>
                <w:sz w:val="24"/>
                <w:szCs w:val="24"/>
                <w:shd w:val="clear" w:color="auto" w:fill="FFFFFF" w:themeFill="background1"/>
              </w:rPr>
              <w:t> ; omettre si non applicable</w:t>
            </w:r>
            <w:r>
              <w:rPr>
                <w:bCs/>
                <w:i/>
                <w:iCs/>
                <w:color w:val="000000" w:themeColor="text1"/>
                <w:sz w:val="24"/>
                <w:szCs w:val="24"/>
                <w:shd w:val="clear" w:color="auto" w:fill="FFFFFF" w:themeFill="background1"/>
              </w:rPr>
              <w:t xml:space="preserve"> : </w:t>
            </w:r>
            <w:r w:rsidR="00E34B6B" w:rsidRPr="00FD3B61">
              <w:rPr>
                <w:bCs/>
                <w:i/>
                <w:iCs/>
                <w:color w:val="000000" w:themeColor="text1"/>
                <w:sz w:val="24"/>
                <w:szCs w:val="24"/>
              </w:rPr>
              <w:t>Somme provisionnelle pour résultat ES spécifique :</w:t>
            </w:r>
          </w:p>
        </w:tc>
        <w:tc>
          <w:tcPr>
            <w:tcW w:w="1351" w:type="dxa"/>
            <w:tcBorders>
              <w:left w:val="nil"/>
              <w:right w:val="double" w:sz="6" w:space="0" w:color="auto"/>
            </w:tcBorders>
          </w:tcPr>
          <w:p w14:paraId="0AB5F9E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345039" w14:paraId="2403347A" w14:textId="77777777" w:rsidTr="00FD3B61">
        <w:tc>
          <w:tcPr>
            <w:tcW w:w="1158" w:type="dxa"/>
            <w:tcBorders>
              <w:top w:val="dotted" w:sz="4" w:space="0" w:color="auto"/>
              <w:left w:val="double" w:sz="6" w:space="0" w:color="auto"/>
              <w:bottom w:val="dotted" w:sz="4" w:space="0" w:color="auto"/>
            </w:tcBorders>
          </w:tcPr>
          <w:p w14:paraId="29503A10"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05D04691" w14:textId="77777777" w:rsidR="00E34B6B" w:rsidRPr="00FD3B61" w:rsidRDefault="00E34B6B" w:rsidP="00E34B6B">
            <w:pPr>
              <w:spacing w:before="60" w:after="60"/>
              <w:rPr>
                <w:i/>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222FEF7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9E8D6FA" w14:textId="77777777" w:rsidTr="00FD3B61">
        <w:tc>
          <w:tcPr>
            <w:tcW w:w="1158" w:type="dxa"/>
            <w:tcBorders>
              <w:left w:val="double" w:sz="6" w:space="0" w:color="auto"/>
            </w:tcBorders>
          </w:tcPr>
          <w:p w14:paraId="2A00EA4A" w14:textId="77777777" w:rsidR="00E34B6B" w:rsidRPr="00FD3B61" w:rsidRDefault="00E34B6B" w:rsidP="00E34B6B">
            <w:pPr>
              <w:spacing w:before="60" w:after="60"/>
              <w:jc w:val="center"/>
              <w:rPr>
                <w:noProof/>
                <w:color w:val="000000" w:themeColor="text1"/>
                <w:sz w:val="24"/>
                <w:szCs w:val="24"/>
              </w:rPr>
            </w:pPr>
            <w:r w:rsidRPr="00FD3B61">
              <w:rPr>
                <w:noProof/>
                <w:color w:val="000000" w:themeColor="text1"/>
                <w:sz w:val="24"/>
                <w:szCs w:val="24"/>
              </w:rPr>
              <w:t>etc.</w:t>
            </w:r>
          </w:p>
        </w:tc>
        <w:tc>
          <w:tcPr>
            <w:tcW w:w="6349" w:type="dxa"/>
            <w:tcBorders>
              <w:top w:val="dotted" w:sz="4" w:space="0" w:color="auto"/>
              <w:left w:val="nil"/>
              <w:bottom w:val="dotted" w:sz="4" w:space="0" w:color="auto"/>
              <w:right w:val="dotted" w:sz="4" w:space="0" w:color="auto"/>
            </w:tcBorders>
          </w:tcPr>
          <w:p w14:paraId="0028D4AE" w14:textId="77777777" w:rsidR="00E34B6B" w:rsidRPr="00FD3B61" w:rsidRDefault="00E34B6B" w:rsidP="00E34B6B">
            <w:pPr>
              <w:spacing w:before="60" w:after="60"/>
              <w:rPr>
                <w:noProof/>
                <w:color w:val="000000" w:themeColor="text1"/>
                <w:sz w:val="24"/>
                <w:szCs w:val="24"/>
              </w:rPr>
            </w:pPr>
          </w:p>
        </w:tc>
        <w:tc>
          <w:tcPr>
            <w:tcW w:w="1351" w:type="dxa"/>
            <w:tcBorders>
              <w:left w:val="nil"/>
              <w:right w:val="double" w:sz="6" w:space="0" w:color="auto"/>
            </w:tcBorders>
          </w:tcPr>
          <w:p w14:paraId="3973C8BD"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28E1354F" w14:textId="77777777" w:rsidTr="00FD3B61">
        <w:tc>
          <w:tcPr>
            <w:tcW w:w="1158" w:type="dxa"/>
            <w:tcBorders>
              <w:top w:val="dotted" w:sz="4" w:space="0" w:color="auto"/>
              <w:left w:val="double" w:sz="6" w:space="0" w:color="auto"/>
              <w:bottom w:val="dotted" w:sz="4" w:space="0" w:color="auto"/>
            </w:tcBorders>
          </w:tcPr>
          <w:p w14:paraId="648BEE4A"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dotted" w:sz="4" w:space="0" w:color="auto"/>
              <w:right w:val="dotted" w:sz="4" w:space="0" w:color="auto"/>
            </w:tcBorders>
          </w:tcPr>
          <w:p w14:paraId="674172EF" w14:textId="77777777" w:rsidR="00E34B6B" w:rsidRPr="00FD3B61" w:rsidRDefault="00E34B6B" w:rsidP="00E34B6B">
            <w:pPr>
              <w:spacing w:before="60" w:after="60"/>
              <w:rPr>
                <w:noProof/>
                <w:color w:val="000000" w:themeColor="text1"/>
                <w:sz w:val="24"/>
                <w:szCs w:val="24"/>
              </w:rPr>
            </w:pPr>
          </w:p>
        </w:tc>
        <w:tc>
          <w:tcPr>
            <w:tcW w:w="1351" w:type="dxa"/>
            <w:tcBorders>
              <w:top w:val="dotted" w:sz="4" w:space="0" w:color="auto"/>
              <w:left w:val="nil"/>
              <w:bottom w:val="dotted" w:sz="4" w:space="0" w:color="auto"/>
              <w:right w:val="double" w:sz="6" w:space="0" w:color="auto"/>
            </w:tcBorders>
          </w:tcPr>
          <w:p w14:paraId="54E323CC" w14:textId="77777777" w:rsidR="00E34B6B" w:rsidRPr="00FD3B61" w:rsidRDefault="00E34B6B" w:rsidP="00E34B6B">
            <w:pPr>
              <w:tabs>
                <w:tab w:val="decimal" w:pos="1050"/>
              </w:tabs>
              <w:spacing w:before="60" w:after="60"/>
              <w:rPr>
                <w:noProof/>
                <w:color w:val="000000" w:themeColor="text1"/>
                <w:sz w:val="24"/>
                <w:szCs w:val="24"/>
              </w:rPr>
            </w:pPr>
          </w:p>
        </w:tc>
      </w:tr>
      <w:tr w:rsidR="00E34B6B" w:rsidRPr="00F70AC0" w14:paraId="497BD783" w14:textId="77777777" w:rsidTr="00FD3B61">
        <w:tc>
          <w:tcPr>
            <w:tcW w:w="1158" w:type="dxa"/>
            <w:tcBorders>
              <w:left w:val="double" w:sz="6" w:space="0" w:color="auto"/>
              <w:bottom w:val="single" w:sz="6" w:space="0" w:color="auto"/>
            </w:tcBorders>
          </w:tcPr>
          <w:p w14:paraId="62C6D643" w14:textId="77777777" w:rsidR="00E34B6B" w:rsidRPr="00FD3B61" w:rsidRDefault="00E34B6B" w:rsidP="00E34B6B">
            <w:pPr>
              <w:spacing w:before="60" w:after="60"/>
              <w:jc w:val="center"/>
              <w:rPr>
                <w:noProof/>
                <w:color w:val="000000" w:themeColor="text1"/>
                <w:sz w:val="24"/>
                <w:szCs w:val="24"/>
              </w:rPr>
            </w:pPr>
          </w:p>
        </w:tc>
        <w:tc>
          <w:tcPr>
            <w:tcW w:w="6349" w:type="dxa"/>
            <w:tcBorders>
              <w:top w:val="dotted" w:sz="4" w:space="0" w:color="auto"/>
              <w:left w:val="nil"/>
              <w:bottom w:val="single" w:sz="6" w:space="0" w:color="auto"/>
              <w:right w:val="dotted" w:sz="4" w:space="0" w:color="auto"/>
            </w:tcBorders>
          </w:tcPr>
          <w:p w14:paraId="0116BBE2" w14:textId="77777777" w:rsidR="00E34B6B" w:rsidRPr="00FD3B61" w:rsidRDefault="00E34B6B" w:rsidP="00E34B6B">
            <w:pPr>
              <w:spacing w:before="60" w:after="60"/>
              <w:jc w:val="right"/>
              <w:rPr>
                <w:b/>
                <w:bCs/>
                <w:noProof/>
                <w:color w:val="000000" w:themeColor="text1"/>
                <w:sz w:val="24"/>
                <w:szCs w:val="24"/>
              </w:rPr>
            </w:pPr>
            <w:r w:rsidRPr="00FD3B61">
              <w:rPr>
                <w:b/>
                <w:bCs/>
                <w:noProof/>
                <w:color w:val="000000" w:themeColor="text1"/>
                <w:sz w:val="24"/>
                <w:szCs w:val="24"/>
              </w:rPr>
              <w:t>Total pour les Sommes provisionnelles spécifiées</w:t>
            </w:r>
          </w:p>
          <w:p w14:paraId="60328406" w14:textId="77777777" w:rsidR="00E34B6B" w:rsidRPr="00FD3B61" w:rsidRDefault="00E34B6B" w:rsidP="00E34B6B">
            <w:pPr>
              <w:tabs>
                <w:tab w:val="left" w:pos="5794"/>
              </w:tabs>
              <w:spacing w:before="60" w:after="60"/>
              <w:jc w:val="right"/>
              <w:rPr>
                <w:noProof/>
                <w:color w:val="000000" w:themeColor="text1"/>
                <w:sz w:val="24"/>
                <w:szCs w:val="24"/>
              </w:rPr>
            </w:pPr>
            <w:r w:rsidRPr="00FD3B61">
              <w:rPr>
                <w:b/>
                <w:bCs/>
                <w:noProof/>
                <w:color w:val="000000" w:themeColor="text1"/>
                <w:sz w:val="24"/>
                <w:szCs w:val="24"/>
              </w:rPr>
              <w:t>(à reporter au Récapitulatif général (B), p.__________)</w:t>
            </w:r>
          </w:p>
        </w:tc>
        <w:tc>
          <w:tcPr>
            <w:tcW w:w="1351" w:type="dxa"/>
            <w:tcBorders>
              <w:left w:val="nil"/>
              <w:bottom w:val="single" w:sz="6" w:space="0" w:color="auto"/>
              <w:right w:val="double" w:sz="6" w:space="0" w:color="auto"/>
            </w:tcBorders>
          </w:tcPr>
          <w:p w14:paraId="0CFFB97E" w14:textId="77777777" w:rsidR="00E34B6B" w:rsidRPr="00FD3B61" w:rsidRDefault="00E34B6B" w:rsidP="00E34B6B">
            <w:pPr>
              <w:tabs>
                <w:tab w:val="left" w:pos="987"/>
              </w:tabs>
              <w:spacing w:before="60" w:after="60"/>
              <w:rPr>
                <w:noProof/>
                <w:color w:val="000000" w:themeColor="text1"/>
                <w:sz w:val="24"/>
                <w:szCs w:val="24"/>
              </w:rPr>
            </w:pPr>
            <w:r w:rsidRPr="00FD3B61">
              <w:rPr>
                <w:noProof/>
                <w:color w:val="000000" w:themeColor="text1"/>
                <w:sz w:val="24"/>
                <w:szCs w:val="24"/>
                <w:u w:val="single"/>
              </w:rPr>
              <w:br/>
            </w:r>
            <w:r w:rsidRPr="00FD3B61">
              <w:rPr>
                <w:noProof/>
                <w:color w:val="000000" w:themeColor="text1"/>
                <w:sz w:val="24"/>
                <w:szCs w:val="24"/>
                <w:u w:val="single"/>
              </w:rPr>
              <w:tab/>
            </w:r>
          </w:p>
        </w:tc>
      </w:tr>
    </w:tbl>
    <w:p w14:paraId="2F079408" w14:textId="77777777" w:rsidR="00E34B6B" w:rsidRPr="00654BC9" w:rsidRDefault="00E34B6B" w:rsidP="00E34B6B">
      <w:pPr>
        <w:pStyle w:val="SPDForm2"/>
        <w:spacing w:before="0" w:after="0"/>
        <w:jc w:val="both"/>
        <w:rPr>
          <w:b w:val="0"/>
          <w:sz w:val="24"/>
          <w:lang w:val="fr-FR"/>
        </w:rPr>
      </w:pPr>
    </w:p>
    <w:p w14:paraId="50C6CFC5" w14:textId="77777777" w:rsidR="00E34B6B" w:rsidRDefault="00E34B6B" w:rsidP="00E34B6B">
      <w:pPr>
        <w:pStyle w:val="SPDForm2"/>
        <w:spacing w:before="0" w:after="0"/>
        <w:jc w:val="both"/>
        <w:rPr>
          <w:b w:val="0"/>
          <w:sz w:val="24"/>
          <w:lang w:val="fr-FR"/>
        </w:rPr>
      </w:pPr>
    </w:p>
    <w:p w14:paraId="761DA2BD" w14:textId="77777777" w:rsidR="00E34B6B" w:rsidRDefault="00E34B6B" w:rsidP="00E34B6B">
      <w:pPr>
        <w:pStyle w:val="SPDForm2"/>
        <w:spacing w:before="0" w:after="0"/>
        <w:jc w:val="both"/>
        <w:rPr>
          <w:b w:val="0"/>
          <w:sz w:val="24"/>
          <w:lang w:val="fr-FR"/>
        </w:rPr>
      </w:pPr>
    </w:p>
    <w:p w14:paraId="69F91542" w14:textId="77777777" w:rsidR="00E34B6B" w:rsidRDefault="00E34B6B" w:rsidP="00E34B6B">
      <w:pPr>
        <w:pStyle w:val="SPDForm2"/>
        <w:spacing w:before="0" w:after="0"/>
        <w:jc w:val="both"/>
        <w:rPr>
          <w:b w:val="0"/>
          <w:sz w:val="24"/>
          <w:lang w:val="fr-FR"/>
        </w:rPr>
      </w:pPr>
    </w:p>
    <w:p w14:paraId="13B174B3" w14:textId="77777777" w:rsidR="00E34B6B" w:rsidRDefault="00E34B6B" w:rsidP="00E34B6B">
      <w:pPr>
        <w:rPr>
          <w:sz w:val="24"/>
          <w:lang w:eastAsia="en-US"/>
        </w:rPr>
      </w:pPr>
      <w:r>
        <w:rPr>
          <w:b/>
          <w:sz w:val="24"/>
        </w:rPr>
        <w:br w:type="page"/>
      </w:r>
    </w:p>
    <w:p w14:paraId="1D81BC12" w14:textId="71DB07E4" w:rsidR="00FD3B61" w:rsidRPr="0053171F" w:rsidRDefault="00FD3B61" w:rsidP="0053171F">
      <w:pPr>
        <w:jc w:val="center"/>
        <w:rPr>
          <w:b/>
          <w:bCs/>
          <w:sz w:val="36"/>
          <w:szCs w:val="36"/>
        </w:rPr>
      </w:pPr>
      <w:bookmarkStart w:id="368" w:name="_Toc63775962"/>
      <w:bookmarkStart w:id="369" w:name="_Toc63776127"/>
      <w:bookmarkStart w:id="370" w:name="_Toc125886483"/>
      <w:r w:rsidRPr="0053171F">
        <w:rPr>
          <w:b/>
          <w:bCs/>
          <w:sz w:val="36"/>
          <w:szCs w:val="36"/>
        </w:rPr>
        <w:t xml:space="preserve">Partie </w:t>
      </w:r>
      <w:r w:rsidR="00B80524" w:rsidRPr="0053171F">
        <w:rPr>
          <w:b/>
          <w:bCs/>
          <w:sz w:val="36"/>
          <w:szCs w:val="36"/>
        </w:rPr>
        <w:t>[</w:t>
      </w:r>
      <w:r w:rsidRPr="0053171F">
        <w:rPr>
          <w:b/>
          <w:bCs/>
          <w:sz w:val="36"/>
          <w:szCs w:val="36"/>
        </w:rPr>
        <w:t>1</w:t>
      </w:r>
      <w:r w:rsidR="00B80524" w:rsidRPr="0053171F">
        <w:rPr>
          <w:b/>
          <w:bCs/>
          <w:sz w:val="36"/>
          <w:szCs w:val="36"/>
        </w:rPr>
        <w:t>]</w:t>
      </w:r>
      <w:r w:rsidRPr="0053171F">
        <w:rPr>
          <w:b/>
          <w:bCs/>
          <w:sz w:val="36"/>
          <w:szCs w:val="36"/>
        </w:rPr>
        <w:t xml:space="preserve"> – Formulaires de Proposition de Prix – Conception </w:t>
      </w:r>
      <w:r w:rsidR="00E87698" w:rsidRPr="0053171F">
        <w:rPr>
          <w:b/>
          <w:bCs/>
          <w:sz w:val="36"/>
          <w:szCs w:val="36"/>
        </w:rPr>
        <w:t>-</w:t>
      </w:r>
      <w:r w:rsidRPr="0053171F">
        <w:rPr>
          <w:b/>
          <w:bCs/>
          <w:sz w:val="36"/>
          <w:szCs w:val="36"/>
        </w:rPr>
        <w:t xml:space="preserve"> Construction</w:t>
      </w:r>
      <w:bookmarkEnd w:id="368"/>
      <w:bookmarkEnd w:id="369"/>
      <w:bookmarkEnd w:id="370"/>
    </w:p>
    <w:p w14:paraId="19D6A3D6" w14:textId="5F643BAB" w:rsidR="00E34B6B" w:rsidRDefault="00E34B6B" w:rsidP="008E4EB9">
      <w:pPr>
        <w:pStyle w:val="SecIVH2"/>
      </w:pPr>
      <w:bookmarkStart w:id="371" w:name="_Toc63775963"/>
      <w:bookmarkStart w:id="372" w:name="_Toc63776128"/>
      <w:bookmarkStart w:id="373" w:name="_Toc125886484"/>
      <w:bookmarkStart w:id="374" w:name="_Toc138683275"/>
      <w:r w:rsidRPr="00345039">
        <w:t>Récapitulatif Général</w:t>
      </w:r>
      <w:bookmarkEnd w:id="371"/>
      <w:bookmarkEnd w:id="372"/>
      <w:bookmarkEnd w:id="373"/>
      <w:bookmarkEnd w:id="374"/>
    </w:p>
    <w:p w14:paraId="5A58140B" w14:textId="77777777" w:rsidR="00E34B6B" w:rsidRPr="00345039" w:rsidRDefault="00E34B6B" w:rsidP="00E34B6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E34B6B" w:rsidRPr="00F70AC0" w14:paraId="676F55B1" w14:textId="77777777" w:rsidTr="00E34B6B">
        <w:tc>
          <w:tcPr>
            <w:tcW w:w="6468" w:type="dxa"/>
            <w:tcBorders>
              <w:top w:val="double" w:sz="6" w:space="0" w:color="auto"/>
              <w:left w:val="double" w:sz="6" w:space="0" w:color="auto"/>
            </w:tcBorders>
          </w:tcPr>
          <w:p w14:paraId="0005D8E5"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Récapitilatif général</w:t>
            </w:r>
          </w:p>
        </w:tc>
        <w:tc>
          <w:tcPr>
            <w:tcW w:w="1092" w:type="dxa"/>
            <w:tcBorders>
              <w:top w:val="double" w:sz="6" w:space="0" w:color="auto"/>
              <w:left w:val="single" w:sz="4" w:space="0" w:color="auto"/>
              <w:bottom w:val="single" w:sz="6" w:space="0" w:color="auto"/>
            </w:tcBorders>
          </w:tcPr>
          <w:p w14:paraId="7B5E7612"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71E4892C" w14:textId="77777777" w:rsidR="00E34B6B" w:rsidRPr="00FD3B61" w:rsidRDefault="00E34B6B" w:rsidP="00E34B6B">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E34B6B" w:rsidRPr="00F70AC0" w14:paraId="0B35E231" w14:textId="77777777" w:rsidTr="00E34B6B">
        <w:tc>
          <w:tcPr>
            <w:tcW w:w="6468" w:type="dxa"/>
            <w:tcBorders>
              <w:top w:val="single" w:sz="6" w:space="0" w:color="auto"/>
              <w:left w:val="double" w:sz="6" w:space="0" w:color="auto"/>
            </w:tcBorders>
          </w:tcPr>
          <w:p w14:paraId="3537591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2762AA5E"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F2EA328"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6E2AC8C0" w14:textId="77777777" w:rsidTr="00E34B6B">
        <w:tc>
          <w:tcPr>
            <w:tcW w:w="6468" w:type="dxa"/>
            <w:tcBorders>
              <w:top w:val="dotted" w:sz="4" w:space="0" w:color="auto"/>
              <w:left w:val="double" w:sz="6" w:space="0" w:color="auto"/>
              <w:bottom w:val="dotted" w:sz="4" w:space="0" w:color="auto"/>
            </w:tcBorders>
          </w:tcPr>
          <w:p w14:paraId="2D332F2B"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FA55565" w14:textId="77777777" w:rsidR="00E34B6B" w:rsidRPr="00F70AC0" w:rsidRDefault="00E34B6B" w:rsidP="00E34B6B">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24C9D630"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7C8198EA" w14:textId="77777777" w:rsidTr="00E34B6B">
        <w:tc>
          <w:tcPr>
            <w:tcW w:w="6468" w:type="dxa"/>
            <w:tcBorders>
              <w:left w:val="double" w:sz="6" w:space="0" w:color="auto"/>
            </w:tcBorders>
          </w:tcPr>
          <w:p w14:paraId="7A645B5E" w14:textId="77777777" w:rsidR="00E34B6B" w:rsidRPr="00F70AC0" w:rsidRDefault="00E34B6B" w:rsidP="00E34B6B">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77121B75" w14:textId="77777777" w:rsidR="00E34B6B" w:rsidRPr="00F70AC0" w:rsidRDefault="00E34B6B" w:rsidP="00E34B6B">
            <w:pPr>
              <w:spacing w:before="60" w:after="60"/>
              <w:jc w:val="center"/>
              <w:rPr>
                <w:noProof/>
                <w:color w:val="000000" w:themeColor="text1"/>
                <w:szCs w:val="24"/>
              </w:rPr>
            </w:pPr>
          </w:p>
        </w:tc>
        <w:tc>
          <w:tcPr>
            <w:tcW w:w="1440" w:type="dxa"/>
            <w:tcBorders>
              <w:left w:val="nil"/>
              <w:right w:val="double" w:sz="6" w:space="0" w:color="auto"/>
            </w:tcBorders>
          </w:tcPr>
          <w:p w14:paraId="0CB45084" w14:textId="77777777" w:rsidR="00E34B6B" w:rsidRPr="00F70AC0" w:rsidRDefault="00E34B6B" w:rsidP="00E34B6B">
            <w:pPr>
              <w:tabs>
                <w:tab w:val="decimal" w:pos="1050"/>
              </w:tabs>
              <w:spacing w:before="60" w:after="60"/>
              <w:rPr>
                <w:noProof/>
                <w:color w:val="000000" w:themeColor="text1"/>
                <w:szCs w:val="24"/>
              </w:rPr>
            </w:pPr>
          </w:p>
        </w:tc>
      </w:tr>
      <w:tr w:rsidR="00E34B6B" w:rsidRPr="00F70AC0" w14:paraId="5F94A7DA" w14:textId="77777777" w:rsidTr="00E34B6B">
        <w:tc>
          <w:tcPr>
            <w:tcW w:w="6468" w:type="dxa"/>
            <w:tcBorders>
              <w:top w:val="dotted" w:sz="4" w:space="0" w:color="auto"/>
              <w:left w:val="double" w:sz="6" w:space="0" w:color="auto"/>
            </w:tcBorders>
          </w:tcPr>
          <w:p w14:paraId="12D4355B" w14:textId="77777777" w:rsidR="00E34B6B" w:rsidRPr="00F70AC0" w:rsidRDefault="00E34B6B" w:rsidP="00E34B6B">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20FB0B5" w14:textId="77777777" w:rsidR="00E34B6B" w:rsidRPr="00F70AC0" w:rsidRDefault="00E34B6B" w:rsidP="00E34B6B">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5EFB08FD"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9230742" w14:textId="77777777" w:rsidTr="00E34B6B">
        <w:tc>
          <w:tcPr>
            <w:tcW w:w="6468" w:type="dxa"/>
            <w:tcBorders>
              <w:left w:val="double" w:sz="6" w:space="0" w:color="auto"/>
              <w:bottom w:val="single" w:sz="6" w:space="0" w:color="auto"/>
            </w:tcBorders>
          </w:tcPr>
          <w:p w14:paraId="64F83D25"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224EA45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3E024BCF"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AE2EE78" w14:textId="77777777" w:rsidTr="00E34B6B">
        <w:tc>
          <w:tcPr>
            <w:tcW w:w="6468" w:type="dxa"/>
            <w:tcBorders>
              <w:top w:val="single" w:sz="6" w:space="0" w:color="auto"/>
              <w:left w:val="double" w:sz="6" w:space="0" w:color="auto"/>
              <w:bottom w:val="single" w:sz="6" w:space="0" w:color="auto"/>
            </w:tcBorders>
          </w:tcPr>
          <w:p w14:paraId="4FDA5E9E" w14:textId="5335E89A" w:rsidR="00E34B6B" w:rsidRPr="00C05C8F" w:rsidRDefault="00E34B6B" w:rsidP="00E34B6B">
            <w:pPr>
              <w:tabs>
                <w:tab w:val="left" w:pos="330"/>
              </w:tabs>
              <w:spacing w:before="60" w:after="60"/>
              <w:rPr>
                <w:i/>
                <w:noProof/>
                <w:color w:val="000000" w:themeColor="text1"/>
                <w:sz w:val="24"/>
                <w:szCs w:val="24"/>
              </w:rPr>
            </w:pPr>
          </w:p>
        </w:tc>
        <w:tc>
          <w:tcPr>
            <w:tcW w:w="1092" w:type="dxa"/>
            <w:tcBorders>
              <w:top w:val="single" w:sz="6" w:space="0" w:color="auto"/>
              <w:left w:val="dotted" w:sz="4" w:space="0" w:color="auto"/>
              <w:bottom w:val="single" w:sz="6" w:space="0" w:color="auto"/>
              <w:right w:val="dotted" w:sz="4" w:space="0" w:color="auto"/>
            </w:tcBorders>
          </w:tcPr>
          <w:p w14:paraId="076CC61E" w14:textId="716F3AF6" w:rsidR="00E34B6B" w:rsidRPr="00F70AC0" w:rsidRDefault="00E34B6B" w:rsidP="00E34B6B">
            <w:pPr>
              <w:spacing w:before="60" w:after="60"/>
              <w:jc w:val="center"/>
              <w:rPr>
                <w:i/>
                <w:noProof/>
                <w:color w:val="000000" w:themeColor="text1"/>
                <w:szCs w:val="24"/>
              </w:rPr>
            </w:pPr>
          </w:p>
        </w:tc>
        <w:tc>
          <w:tcPr>
            <w:tcW w:w="1440" w:type="dxa"/>
            <w:tcBorders>
              <w:top w:val="single" w:sz="6" w:space="0" w:color="auto"/>
              <w:left w:val="nil"/>
              <w:bottom w:val="single" w:sz="6" w:space="0" w:color="auto"/>
              <w:right w:val="double" w:sz="6" w:space="0" w:color="auto"/>
            </w:tcBorders>
          </w:tcPr>
          <w:p w14:paraId="72F923E5"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711806AF" w14:textId="77777777" w:rsidTr="00E34B6B">
        <w:tc>
          <w:tcPr>
            <w:tcW w:w="6468" w:type="dxa"/>
            <w:tcBorders>
              <w:top w:val="single" w:sz="6" w:space="0" w:color="auto"/>
              <w:left w:val="double" w:sz="6" w:space="0" w:color="auto"/>
              <w:bottom w:val="single" w:sz="6" w:space="0" w:color="auto"/>
            </w:tcBorders>
          </w:tcPr>
          <w:p w14:paraId="4EE3492F" w14:textId="22D85C1B"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 spécifiée</w:t>
            </w:r>
            <w:r w:rsidR="00E87698">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07B76E1" w14:textId="056BB86C"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B</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B8C514F"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93210C8" w14:textId="77777777" w:rsidTr="00E34B6B">
        <w:tc>
          <w:tcPr>
            <w:tcW w:w="6468" w:type="dxa"/>
            <w:tcBorders>
              <w:top w:val="single" w:sz="6" w:space="0" w:color="auto"/>
              <w:left w:val="double" w:sz="6" w:space="0" w:color="auto"/>
              <w:bottom w:val="single" w:sz="6" w:space="0" w:color="auto"/>
            </w:tcBorders>
          </w:tcPr>
          <w:p w14:paraId="41C55BC0" w14:textId="7C1AB9A9" w:rsidR="00E34B6B" w:rsidRPr="00C84787" w:rsidRDefault="00E34B6B" w:rsidP="00E34B6B">
            <w:pPr>
              <w:tabs>
                <w:tab w:val="left" w:pos="330"/>
              </w:tabs>
              <w:spacing w:before="60" w:after="60"/>
              <w:rPr>
                <w:i/>
                <w:noProof/>
                <w:color w:val="000000" w:themeColor="text1"/>
                <w:sz w:val="24"/>
                <w:szCs w:val="24"/>
              </w:rPr>
            </w:pPr>
            <w:r w:rsidRPr="00C84787">
              <w:rPr>
                <w:i/>
                <w:noProof/>
                <w:color w:val="000000" w:themeColor="text1"/>
                <w:sz w:val="24"/>
                <w:szCs w:val="24"/>
              </w:rPr>
              <w:t>Total des Activities et des sommes pr</w:t>
            </w:r>
            <w:r>
              <w:rPr>
                <w:i/>
                <w:noProof/>
                <w:color w:val="000000" w:themeColor="text1"/>
                <w:sz w:val="24"/>
                <w:szCs w:val="24"/>
              </w:rPr>
              <w:t>o</w:t>
            </w:r>
            <w:r w:rsidRPr="00C84787">
              <w:rPr>
                <w:i/>
                <w:noProof/>
                <w:color w:val="000000" w:themeColor="text1"/>
                <w:sz w:val="24"/>
                <w:szCs w:val="24"/>
              </w:rPr>
              <w:t>visonnelles (A + B)</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5DB3D5" w14:textId="4C2B05FB"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4C8DF79"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55F34FCD" w14:textId="77777777" w:rsidTr="00E34B6B">
        <w:tc>
          <w:tcPr>
            <w:tcW w:w="6468" w:type="dxa"/>
            <w:tcBorders>
              <w:top w:val="single" w:sz="6" w:space="0" w:color="auto"/>
              <w:left w:val="double" w:sz="6" w:space="0" w:color="auto"/>
              <w:bottom w:val="single" w:sz="6" w:space="0" w:color="auto"/>
            </w:tcBorders>
          </w:tcPr>
          <w:p w14:paraId="60BA8ABE" w14:textId="77777777"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F697CCD" w14:textId="47DAC4F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E5C640" w14:textId="77777777"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E34B6B" w:rsidRPr="00F70AC0" w14:paraId="057E7213" w14:textId="77777777" w:rsidTr="00E34B6B">
        <w:tc>
          <w:tcPr>
            <w:tcW w:w="6468" w:type="dxa"/>
            <w:tcBorders>
              <w:top w:val="single" w:sz="6" w:space="0" w:color="auto"/>
              <w:left w:val="double" w:sz="6" w:space="0" w:color="auto"/>
              <w:bottom w:val="single" w:sz="6" w:space="0" w:color="auto"/>
            </w:tcBorders>
          </w:tcPr>
          <w:p w14:paraId="72496168" w14:textId="7ACA98A8" w:rsidR="00E34B6B" w:rsidRPr="00C05C8F" w:rsidRDefault="00E34B6B" w:rsidP="00E34B6B">
            <w:pPr>
              <w:tabs>
                <w:tab w:val="left" w:pos="330"/>
              </w:tabs>
              <w:spacing w:before="60" w:after="60"/>
              <w:rPr>
                <w:i/>
                <w:noProof/>
                <w:color w:val="000000" w:themeColor="text1"/>
                <w:sz w:val="24"/>
                <w:szCs w:val="24"/>
              </w:rPr>
            </w:pPr>
            <w:r w:rsidRPr="00C05C8F">
              <w:rPr>
                <w:i/>
                <w:noProof/>
                <w:color w:val="000000" w:themeColor="text1"/>
                <w:sz w:val="24"/>
                <w:szCs w:val="24"/>
              </w:rPr>
              <w:t>Prix de la proposition  (</w:t>
            </w:r>
            <w:r w:rsidR="00FD3B61">
              <w:rPr>
                <w:i/>
                <w:noProof/>
                <w:color w:val="000000" w:themeColor="text1"/>
                <w:sz w:val="24"/>
                <w:szCs w:val="24"/>
              </w:rPr>
              <w:t xml:space="preserve">C +  </w:t>
            </w:r>
            <w:r w:rsidRPr="00C05C8F">
              <w:rPr>
                <w:i/>
                <w:noProof/>
                <w:color w:val="000000" w:themeColor="text1"/>
                <w:sz w:val="24"/>
                <w:szCs w:val="24"/>
              </w:rPr>
              <w:t>D)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sidR="00E87698">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042ACF3E" w14:textId="793B7DE4" w:rsidR="00E34B6B" w:rsidRPr="00F70AC0" w:rsidRDefault="00E34B6B" w:rsidP="00E34B6B">
            <w:pPr>
              <w:spacing w:before="60" w:after="60"/>
              <w:jc w:val="center"/>
              <w:rPr>
                <w:i/>
                <w:noProof/>
                <w:color w:val="000000" w:themeColor="text1"/>
                <w:szCs w:val="24"/>
              </w:rPr>
            </w:pPr>
            <w:r w:rsidRPr="00F70AC0">
              <w:rPr>
                <w:i/>
                <w:noProof/>
                <w:color w:val="000000" w:themeColor="text1"/>
                <w:szCs w:val="24"/>
              </w:rPr>
              <w:t>(</w:t>
            </w:r>
            <w:r w:rsidR="00FD3B61">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95D25C2" w14:textId="77777777" w:rsidR="00E34B6B" w:rsidRPr="00F70AC0" w:rsidRDefault="00E34B6B" w:rsidP="00E34B6B">
            <w:pPr>
              <w:tabs>
                <w:tab w:val="decimal" w:pos="1050"/>
              </w:tabs>
              <w:spacing w:before="60" w:after="60"/>
              <w:rPr>
                <w:i/>
                <w:noProof/>
                <w:color w:val="000000" w:themeColor="text1"/>
                <w:szCs w:val="24"/>
              </w:rPr>
            </w:pPr>
          </w:p>
        </w:tc>
      </w:tr>
      <w:tr w:rsidR="00E34B6B" w:rsidRPr="00F70AC0" w14:paraId="0AB31E1E" w14:textId="77777777" w:rsidTr="00E34B6B">
        <w:tc>
          <w:tcPr>
            <w:tcW w:w="6468" w:type="dxa"/>
            <w:tcBorders>
              <w:top w:val="single" w:sz="6" w:space="0" w:color="auto"/>
              <w:left w:val="double" w:sz="6" w:space="0" w:color="auto"/>
              <w:bottom w:val="double" w:sz="6" w:space="0" w:color="auto"/>
            </w:tcBorders>
          </w:tcPr>
          <w:p w14:paraId="5EEAFA46" w14:textId="77777777" w:rsidR="00E34B6B" w:rsidRPr="00F70AC0" w:rsidRDefault="00E34B6B" w:rsidP="00E34B6B">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7790322F" w14:textId="77777777" w:rsidR="00E34B6B" w:rsidRPr="00F70AC0" w:rsidRDefault="00E34B6B" w:rsidP="00E34B6B">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71E21E59" w14:textId="77777777" w:rsidR="00E34B6B" w:rsidRPr="00F70AC0" w:rsidRDefault="00E34B6B" w:rsidP="00E34B6B">
            <w:pPr>
              <w:tabs>
                <w:tab w:val="decimal" w:pos="1050"/>
              </w:tabs>
              <w:spacing w:before="60" w:after="60"/>
              <w:rPr>
                <w:noProof/>
                <w:color w:val="000000" w:themeColor="text1"/>
                <w:szCs w:val="24"/>
              </w:rPr>
            </w:pPr>
          </w:p>
        </w:tc>
      </w:tr>
      <w:tr w:rsidR="00E34B6B" w:rsidRPr="00C05C8F" w14:paraId="27DA99F0" w14:textId="77777777" w:rsidTr="00E34B6B">
        <w:tc>
          <w:tcPr>
            <w:tcW w:w="9000" w:type="dxa"/>
            <w:gridSpan w:val="3"/>
          </w:tcPr>
          <w:p w14:paraId="14971A07" w14:textId="038A1BF7" w:rsidR="00E34B6B" w:rsidRPr="00FD3E74" w:rsidRDefault="00E34B6B" w:rsidP="008C2E6F">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sidR="00FC3815">
              <w:rPr>
                <w:noProof/>
                <w:color w:val="000000" w:themeColor="text1"/>
                <w:sz w:val="24"/>
                <w:szCs w:val="24"/>
              </w:rPr>
              <w:t>u Représentant du Maître d’Ouvrage</w:t>
            </w:r>
            <w:r w:rsidRPr="00FD3E74">
              <w:rPr>
                <w:noProof/>
                <w:color w:val="000000" w:themeColor="text1"/>
                <w:sz w:val="24"/>
                <w:szCs w:val="24"/>
              </w:rPr>
              <w:t>, conformément aux paragraphes 13.5 des Conditions générales. sauf en ce qui concerne les honoraires et les frais remboursables du CRD auxquels s'applique la sous-clause 13.</w:t>
            </w:r>
            <w:r w:rsidR="00FD3B61" w:rsidRPr="00FD3E74">
              <w:rPr>
                <w:noProof/>
                <w:color w:val="000000" w:themeColor="text1"/>
                <w:sz w:val="24"/>
                <w:szCs w:val="24"/>
              </w:rPr>
              <w:t>5</w:t>
            </w:r>
            <w:r w:rsidRPr="00FD3E74">
              <w:rPr>
                <w:noProof/>
                <w:color w:val="000000" w:themeColor="text1"/>
                <w:sz w:val="24"/>
                <w:szCs w:val="24"/>
              </w:rPr>
              <w:t xml:space="preserve"> des Conditions Particulières - </w:t>
            </w:r>
            <w:r w:rsidR="003C3FD5">
              <w:rPr>
                <w:noProof/>
                <w:color w:val="000000" w:themeColor="text1"/>
                <w:sz w:val="24"/>
                <w:szCs w:val="24"/>
              </w:rPr>
              <w:t>P</w:t>
            </w:r>
            <w:r w:rsidRPr="00FD3E74">
              <w:rPr>
                <w:noProof/>
                <w:color w:val="000000" w:themeColor="text1"/>
                <w:sz w:val="24"/>
                <w:szCs w:val="24"/>
              </w:rPr>
              <w:t>artie B.</w:t>
            </w:r>
          </w:p>
          <w:p w14:paraId="03CE29B5" w14:textId="77777777" w:rsidR="00E34B6B" w:rsidRPr="00FD3E74" w:rsidRDefault="00E34B6B" w:rsidP="00E34B6B">
            <w:pPr>
              <w:spacing w:before="60" w:after="60"/>
              <w:rPr>
                <w:noProof/>
                <w:color w:val="000000" w:themeColor="text1"/>
                <w:sz w:val="24"/>
                <w:szCs w:val="24"/>
              </w:rPr>
            </w:pPr>
            <w:r w:rsidRPr="00FD3E74">
              <w:rPr>
                <w:noProof/>
                <w:color w:val="000000" w:themeColor="text1"/>
                <w:sz w:val="24"/>
                <w:szCs w:val="24"/>
              </w:rPr>
              <w:t>ii) À inscrire par le Maître d’Ouvrage.</w:t>
            </w:r>
          </w:p>
          <w:p w14:paraId="1722A9D9" w14:textId="3C35EF1E" w:rsidR="00E34B6B" w:rsidRPr="00C05C8F" w:rsidRDefault="00E34B6B" w:rsidP="00E34B6B">
            <w:pPr>
              <w:spacing w:before="60" w:after="60"/>
              <w:rPr>
                <w:noProof/>
                <w:color w:val="000000" w:themeColor="text1"/>
                <w:szCs w:val="24"/>
              </w:rPr>
            </w:pPr>
            <w:r w:rsidRPr="00FD3E74">
              <w:rPr>
                <w:noProof/>
                <w:color w:val="000000" w:themeColor="text1"/>
                <w:sz w:val="24"/>
                <w:szCs w:val="24"/>
              </w:rPr>
              <w:t>* Aux fins d'évaluation, les sommes provisionnelles seront exclues</w:t>
            </w:r>
          </w:p>
        </w:tc>
      </w:tr>
    </w:tbl>
    <w:p w14:paraId="08505732" w14:textId="77777777" w:rsidR="00E34B6B" w:rsidRDefault="00E34B6B" w:rsidP="00E34B6B">
      <w:pPr>
        <w:pStyle w:val="SPDForm2"/>
        <w:spacing w:before="0" w:after="0"/>
        <w:jc w:val="both"/>
        <w:rPr>
          <w:b w:val="0"/>
          <w:sz w:val="24"/>
          <w:lang w:val="fr-FR"/>
        </w:rPr>
      </w:pPr>
    </w:p>
    <w:p w14:paraId="5AFE3BF5" w14:textId="77777777" w:rsidR="00FD3E74" w:rsidRDefault="00FD3E74">
      <w:pPr>
        <w:rPr>
          <w:b/>
          <w:sz w:val="24"/>
        </w:rPr>
      </w:pPr>
      <w:r>
        <w:rPr>
          <w:b/>
          <w:sz w:val="24"/>
        </w:rPr>
        <w:br w:type="page"/>
      </w:r>
    </w:p>
    <w:p w14:paraId="7C75C2D2" w14:textId="645F8408" w:rsidR="00FD3E74" w:rsidRPr="008F6B6D" w:rsidRDefault="00FD3E74" w:rsidP="006D6293">
      <w:pPr>
        <w:pStyle w:val="SecIVH1"/>
      </w:pPr>
      <w:bookmarkStart w:id="375" w:name="_Toc63775964"/>
      <w:bookmarkStart w:id="376" w:name="_Toc63776129"/>
      <w:bookmarkStart w:id="377" w:name="_Toc125886485"/>
      <w:bookmarkStart w:id="378" w:name="_Toc138683276"/>
      <w:r w:rsidRPr="00F741EC">
        <w:rPr>
          <w:lang w:val="fr"/>
        </w:rPr>
        <w:t xml:space="preserve">Partie [2] Formulaires de </w:t>
      </w:r>
      <w:r w:rsidR="003C3FD5">
        <w:rPr>
          <w:lang w:val="fr"/>
        </w:rPr>
        <w:t>P</w:t>
      </w:r>
      <w:r w:rsidRPr="00F741EC">
        <w:rPr>
          <w:lang w:val="fr"/>
        </w:rPr>
        <w:t xml:space="preserve">rix de </w:t>
      </w:r>
      <w:r>
        <w:rPr>
          <w:lang w:val="fr"/>
        </w:rPr>
        <w:t>P</w:t>
      </w:r>
      <w:r w:rsidRPr="00F741EC">
        <w:rPr>
          <w:lang w:val="fr"/>
        </w:rPr>
        <w:t>roposition – Service</w:t>
      </w:r>
      <w:r>
        <w:rPr>
          <w:lang w:val="fr"/>
        </w:rPr>
        <w:t>s</w:t>
      </w:r>
      <w:r w:rsidRPr="00F741EC">
        <w:rPr>
          <w:lang w:val="fr"/>
        </w:rPr>
        <w:t xml:space="preserve"> d’</w:t>
      </w:r>
      <w:r w:rsidR="007D16C3">
        <w:rPr>
          <w:lang w:val="fr"/>
        </w:rPr>
        <w:t>E</w:t>
      </w:r>
      <w:r w:rsidRPr="00F741EC">
        <w:rPr>
          <w:lang w:val="fr"/>
        </w:rPr>
        <w:t>xploitation</w:t>
      </w:r>
      <w:bookmarkEnd w:id="375"/>
      <w:bookmarkEnd w:id="376"/>
      <w:bookmarkEnd w:id="377"/>
      <w:bookmarkEnd w:id="378"/>
    </w:p>
    <w:p w14:paraId="4CBFFA95" w14:textId="26EE2CC2" w:rsidR="00FD3E74" w:rsidRPr="00FD3E74" w:rsidRDefault="00FC3815" w:rsidP="008E4EB9">
      <w:pPr>
        <w:pStyle w:val="SecIVH2"/>
      </w:pPr>
      <w:bookmarkStart w:id="379" w:name="_Toc56680777"/>
      <w:bookmarkStart w:id="380" w:name="_Toc63775965"/>
      <w:bookmarkStart w:id="381" w:name="_Toc63776130"/>
      <w:bookmarkStart w:id="382" w:name="_Toc125886486"/>
      <w:bookmarkStart w:id="383" w:name="_Toc138683277"/>
      <w:r>
        <w:rPr>
          <w:lang w:val="fr"/>
        </w:rPr>
        <w:t xml:space="preserve">Rémunération des </w:t>
      </w:r>
      <w:r w:rsidR="00FD3E74">
        <w:rPr>
          <w:lang w:val="fr"/>
        </w:rPr>
        <w:t>S</w:t>
      </w:r>
      <w:r w:rsidR="00FD3E74" w:rsidRPr="00F741EC">
        <w:rPr>
          <w:lang w:val="fr"/>
        </w:rPr>
        <w:t>ervice</w:t>
      </w:r>
      <w:r w:rsidR="00FD3E74">
        <w:rPr>
          <w:lang w:val="fr"/>
        </w:rPr>
        <w:t>s</w:t>
      </w:r>
      <w:r w:rsidR="00FD3E74" w:rsidRPr="00F741EC">
        <w:rPr>
          <w:lang w:val="fr"/>
        </w:rPr>
        <w:t xml:space="preserve"> </w:t>
      </w:r>
      <w:r w:rsidR="00FD3E74" w:rsidRPr="00227522">
        <w:rPr>
          <w:lang w:val="fr"/>
        </w:rPr>
        <w:t>d’</w:t>
      </w:r>
      <w:r w:rsidR="007D16C3">
        <w:rPr>
          <w:lang w:val="fr"/>
        </w:rPr>
        <w:t>E</w:t>
      </w:r>
      <w:r w:rsidR="00FD3E74" w:rsidRPr="00227522">
        <w:rPr>
          <w:lang w:val="fr"/>
        </w:rPr>
        <w:t>xploitation (excl</w:t>
      </w:r>
      <w:r w:rsidR="003C3FD5">
        <w:rPr>
          <w:lang w:val="fr"/>
        </w:rPr>
        <w:t>uant</w:t>
      </w:r>
      <w:r w:rsidR="003D5554">
        <w:rPr>
          <w:lang w:val="fr"/>
        </w:rPr>
        <w:t xml:space="preserve"> le</w:t>
      </w:r>
      <w:r w:rsidR="00FD3E74" w:rsidRPr="00227522">
        <w:rPr>
          <w:lang w:val="fr"/>
        </w:rPr>
        <w:t xml:space="preserve"> Fonds de </w:t>
      </w:r>
      <w:r w:rsidR="003D5554">
        <w:rPr>
          <w:lang w:val="fr"/>
        </w:rPr>
        <w:t>R</w:t>
      </w:r>
      <w:r w:rsidR="00FD3E74" w:rsidRPr="00227522">
        <w:rPr>
          <w:lang w:val="fr"/>
        </w:rPr>
        <w:t>emplacement d</w:t>
      </w:r>
      <w:r w:rsidR="00FD3E74">
        <w:rPr>
          <w:lang w:val="fr"/>
        </w:rPr>
        <w:t xml:space="preserve">es </w:t>
      </w:r>
      <w:r w:rsidR="003D5554">
        <w:rPr>
          <w:lang w:val="fr"/>
        </w:rPr>
        <w:t>A</w:t>
      </w:r>
      <w:r w:rsidR="00FD3E74" w:rsidRPr="00227522">
        <w:rPr>
          <w:lang w:val="fr"/>
        </w:rPr>
        <w:t>ctifs)</w:t>
      </w:r>
      <w:bookmarkEnd w:id="379"/>
      <w:bookmarkEnd w:id="380"/>
      <w:bookmarkEnd w:id="381"/>
      <w:bookmarkEnd w:id="382"/>
      <w:bookmarkEnd w:id="383"/>
    </w:p>
    <w:p w14:paraId="7BFD0F8D" w14:textId="77777777" w:rsidR="00FD3E74" w:rsidRDefault="00FD3E74" w:rsidP="00FD3E74">
      <w:pPr>
        <w:tabs>
          <w:tab w:val="left" w:pos="2300"/>
        </w:tabs>
        <w:rPr>
          <w:b/>
          <w:szCs w:val="24"/>
        </w:rPr>
      </w:pPr>
    </w:p>
    <w:tbl>
      <w:tblPr>
        <w:tblStyle w:val="TableGrid"/>
        <w:tblW w:w="0" w:type="auto"/>
        <w:tblLook w:val="04A0" w:firstRow="1" w:lastRow="0" w:firstColumn="1" w:lastColumn="0" w:noHBand="0" w:noVBand="1"/>
      </w:tblPr>
      <w:tblGrid>
        <w:gridCol w:w="607"/>
        <w:gridCol w:w="3176"/>
        <w:gridCol w:w="921"/>
        <w:gridCol w:w="824"/>
        <w:gridCol w:w="824"/>
        <w:gridCol w:w="825"/>
        <w:gridCol w:w="842"/>
        <w:gridCol w:w="665"/>
        <w:gridCol w:w="666"/>
      </w:tblGrid>
      <w:tr w:rsidR="00FD3E74" w:rsidRPr="000837B6" w14:paraId="2DCA98A5" w14:textId="77777777" w:rsidTr="003F62CD">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4A83DE" w14:textId="77777777" w:rsidR="00FD3E74" w:rsidRPr="00FD3E74" w:rsidRDefault="00FD3E74" w:rsidP="003F62CD">
            <w:pPr>
              <w:rPr>
                <w:b/>
                <w:sz w:val="24"/>
                <w:szCs w:val="24"/>
              </w:rPr>
            </w:pPr>
            <w:r w:rsidRPr="00FD3E74">
              <w:rPr>
                <w:b/>
                <w:sz w:val="24"/>
                <w:szCs w:val="24"/>
                <w:lang w:val="fr"/>
              </w:rPr>
              <w:t>Ref.</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B1A800" w14:textId="1A37CD45" w:rsidR="00FD3E74" w:rsidRPr="00FD3E74" w:rsidRDefault="00FD3E74" w:rsidP="003F62CD">
            <w:pPr>
              <w:jc w:val="center"/>
              <w:rPr>
                <w:b/>
                <w:sz w:val="24"/>
                <w:szCs w:val="24"/>
              </w:rPr>
            </w:pPr>
            <w:r w:rsidRPr="00FD3E74">
              <w:rPr>
                <w:b/>
                <w:sz w:val="24"/>
                <w:szCs w:val="24"/>
                <w:lang w:val="fr"/>
              </w:rPr>
              <w:t xml:space="preserve">Ventilation </w:t>
            </w:r>
            <w:r w:rsidR="003D5554">
              <w:rPr>
                <w:b/>
                <w:sz w:val="24"/>
                <w:szCs w:val="24"/>
                <w:lang w:val="fr"/>
              </w:rPr>
              <w:t>de la</w:t>
            </w:r>
            <w:r w:rsidR="003D5554" w:rsidRPr="00FD3E74">
              <w:rPr>
                <w:b/>
                <w:sz w:val="24"/>
                <w:szCs w:val="24"/>
                <w:lang w:val="fr"/>
              </w:rPr>
              <w:t xml:space="preserve"> </w:t>
            </w:r>
            <w:r w:rsidR="00FC3815">
              <w:rPr>
                <w:b/>
                <w:sz w:val="24"/>
                <w:szCs w:val="24"/>
                <w:lang w:val="fr"/>
              </w:rPr>
              <w:t>rémunération</w:t>
            </w:r>
            <w:r w:rsidRPr="00FD3E74">
              <w:rPr>
                <w:b/>
                <w:sz w:val="24"/>
                <w:szCs w:val="24"/>
                <w:lang w:val="fr"/>
              </w:rPr>
              <w:t xml:space="preserve"> de</w:t>
            </w:r>
            <w:r w:rsidR="00FC3815">
              <w:rPr>
                <w:b/>
                <w:sz w:val="24"/>
                <w:szCs w:val="24"/>
                <w:lang w:val="fr"/>
              </w:rPr>
              <w:t>s</w:t>
            </w:r>
            <w:r w:rsidRPr="00FD3E74">
              <w:rPr>
                <w:b/>
                <w:sz w:val="24"/>
                <w:szCs w:val="24"/>
                <w:lang w:val="fr"/>
              </w:rPr>
              <w:t xml:space="preserve"> </w:t>
            </w:r>
            <w:r w:rsidR="00FC3815">
              <w:rPr>
                <w:b/>
                <w:sz w:val="24"/>
                <w:szCs w:val="24"/>
                <w:lang w:val="fr"/>
              </w:rPr>
              <w:t>S</w:t>
            </w:r>
            <w:r w:rsidRPr="00FD3E74">
              <w:rPr>
                <w:b/>
                <w:sz w:val="24"/>
                <w:szCs w:val="24"/>
                <w:lang w:val="fr"/>
              </w:rPr>
              <w:t>ervice</w:t>
            </w:r>
            <w:r>
              <w:rPr>
                <w:b/>
                <w:sz w:val="24"/>
                <w:szCs w:val="24"/>
                <w:lang w:val="fr"/>
              </w:rPr>
              <w:t>s</w:t>
            </w:r>
            <w:r w:rsidRPr="00FD3E74">
              <w:rPr>
                <w:b/>
                <w:sz w:val="24"/>
                <w:szCs w:val="24"/>
                <w:lang w:val="fr"/>
              </w:rPr>
              <w:t xml:space="preserve"> d’</w:t>
            </w:r>
            <w:r w:rsidR="00FC3815">
              <w:rPr>
                <w:b/>
                <w:sz w:val="24"/>
                <w:szCs w:val="24"/>
                <w:lang w:val="fr"/>
              </w:rPr>
              <w:t>E</w:t>
            </w:r>
            <w:r w:rsidRPr="00FD3E74">
              <w:rPr>
                <w:b/>
                <w:sz w:val="24"/>
                <w:szCs w:val="24"/>
                <w:lang w:val="fr"/>
              </w:rPr>
              <w:t>xploitation par composante de revenu</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86E55D" w14:textId="77777777" w:rsidR="00FD3E74" w:rsidRPr="00FD3E74" w:rsidRDefault="00FD3E74" w:rsidP="003F62CD">
            <w:pPr>
              <w:jc w:val="center"/>
              <w:rPr>
                <w:b/>
                <w:sz w:val="24"/>
                <w:szCs w:val="24"/>
              </w:rPr>
            </w:pPr>
            <w:r w:rsidRPr="00FD3E74">
              <w:rPr>
                <w:b/>
                <w:sz w:val="24"/>
                <w:szCs w:val="24"/>
                <w:lang w:val="fr"/>
              </w:rPr>
              <w:t>Totaux</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9E0B4" w14:textId="18CF28F6"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CE0A8B" w14:textId="5D2D1AA3"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 xml:space="preserve">2 </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75655" w14:textId="21C0F720" w:rsidR="00FD3E74" w:rsidRPr="00FD3E74" w:rsidRDefault="00FD3E74" w:rsidP="003F62CD">
            <w:pPr>
              <w:rPr>
                <w:b/>
                <w:sz w:val="24"/>
                <w:szCs w:val="24"/>
              </w:rPr>
            </w:pPr>
            <w:r>
              <w:rPr>
                <w:b/>
                <w:sz w:val="24"/>
                <w:szCs w:val="24"/>
                <w:lang w:val="fr"/>
              </w:rPr>
              <w:t>An</w:t>
            </w:r>
            <w:r w:rsidRPr="00FD3E74">
              <w:rPr>
                <w:b/>
                <w:sz w:val="24"/>
                <w:szCs w:val="24"/>
                <w:lang w:val="fr"/>
              </w:rPr>
              <w:t>.</w:t>
            </w:r>
            <w:r w:rsidRPr="00FD3E74">
              <w:rPr>
                <w:sz w:val="24"/>
                <w:szCs w:val="24"/>
                <w:lang w:val="fr"/>
              </w:rPr>
              <w:t xml:space="preserve"> </w:t>
            </w:r>
            <w:r w:rsidRPr="00FD3E74">
              <w:rPr>
                <w:b/>
                <w:sz w:val="24"/>
                <w:szCs w:val="24"/>
                <w:lang w:val="fr"/>
              </w:rPr>
              <w:t>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37BA91" w14:textId="77777777" w:rsidR="00FD3E74" w:rsidRPr="00FD3E74" w:rsidRDefault="00FD3E74" w:rsidP="003F62CD">
            <w:pPr>
              <w:rPr>
                <w:b/>
                <w:sz w:val="24"/>
                <w:szCs w:val="24"/>
              </w:rPr>
            </w:pPr>
            <w:r w:rsidRPr="00FD3E74">
              <w:rPr>
                <w:b/>
                <w:sz w:val="24"/>
                <w:szCs w:val="24"/>
                <w:lang w:val="fr"/>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D35A7"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8F7" w14:textId="77777777" w:rsidR="00FD3E74" w:rsidRPr="00FD3E74" w:rsidRDefault="00FD3E74" w:rsidP="003F62CD">
            <w:pPr>
              <w:rPr>
                <w:b/>
                <w:sz w:val="24"/>
                <w:szCs w:val="24"/>
              </w:rPr>
            </w:pPr>
          </w:p>
        </w:tc>
      </w:tr>
      <w:tr w:rsidR="00FD3E74" w:rsidRPr="008F6B6D" w14:paraId="3C3F0EE8"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EAE68" w14:textId="078DE4A6" w:rsidR="00FD3E74" w:rsidRPr="00FD3E74" w:rsidRDefault="00FD3E74" w:rsidP="00FD3E74">
            <w:pPr>
              <w:jc w:val="center"/>
              <w:rPr>
                <w:sz w:val="24"/>
                <w:szCs w:val="24"/>
              </w:rPr>
            </w:pPr>
            <w:r>
              <w:rPr>
                <w:sz w:val="24"/>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85BC05" w14:textId="759DCF80" w:rsidR="00FD3E74" w:rsidRPr="00FD3E74" w:rsidRDefault="00FD3E74" w:rsidP="003F62CD">
            <w:pPr>
              <w:rPr>
                <w:i/>
                <w:sz w:val="24"/>
                <w:szCs w:val="24"/>
              </w:rPr>
            </w:pPr>
            <w:r w:rsidRPr="00FD3E74">
              <w:rPr>
                <w:i/>
                <w:sz w:val="24"/>
                <w:szCs w:val="24"/>
                <w:lang w:val="fr"/>
              </w:rPr>
              <w:t xml:space="preserve">p. ex. </w:t>
            </w:r>
            <w:r w:rsidR="000E0170">
              <w:rPr>
                <w:i/>
                <w:sz w:val="24"/>
                <w:szCs w:val="24"/>
                <w:lang w:val="fr"/>
              </w:rPr>
              <w:t>rémunération</w:t>
            </w:r>
            <w:r w:rsidR="00FC3815">
              <w:rPr>
                <w:i/>
                <w:sz w:val="24"/>
                <w:szCs w:val="24"/>
                <w:lang w:val="fr"/>
              </w:rPr>
              <w:t xml:space="preserve"> </w:t>
            </w:r>
            <w:r w:rsidRPr="00FD3E74">
              <w:rPr>
                <w:i/>
                <w:sz w:val="24"/>
                <w:szCs w:val="24"/>
                <w:lang w:val="fr"/>
              </w:rPr>
              <w:t>fixe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8B0FC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E8A71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5F3C34"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9573B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85826E"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E9AA79"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DCF1A" w14:textId="77777777" w:rsidR="00FD3E74" w:rsidRPr="00FD3E74" w:rsidRDefault="00FD3E74" w:rsidP="003F62CD">
            <w:pPr>
              <w:rPr>
                <w:b/>
                <w:sz w:val="24"/>
                <w:szCs w:val="24"/>
              </w:rPr>
            </w:pPr>
          </w:p>
        </w:tc>
      </w:tr>
      <w:tr w:rsidR="00FD3E74" w:rsidRPr="008F6B6D" w14:paraId="7F429299" w14:textId="77777777" w:rsidTr="003F62CD">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2BBADD" w14:textId="77777777" w:rsidR="00FD3E74" w:rsidRPr="00FD3E74" w:rsidRDefault="00FD3E74" w:rsidP="00FD3E74">
            <w:pPr>
              <w:jc w:val="center"/>
              <w:rPr>
                <w:sz w:val="24"/>
                <w:szCs w:val="24"/>
              </w:rPr>
            </w:pPr>
            <w:r w:rsidRPr="00FD3E74">
              <w:rPr>
                <w:sz w:val="24"/>
                <w:szCs w:val="24"/>
                <w:lang w:val="fr"/>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AC8F4B" w14:textId="7AF13897" w:rsidR="00FD3E74" w:rsidRPr="00FD3E74" w:rsidRDefault="00FD3E74" w:rsidP="003F62CD">
            <w:pPr>
              <w:rPr>
                <w:i/>
                <w:sz w:val="24"/>
                <w:szCs w:val="24"/>
              </w:rPr>
            </w:pPr>
            <w:r w:rsidRPr="00FD3E74">
              <w:rPr>
                <w:i/>
                <w:sz w:val="24"/>
                <w:szCs w:val="24"/>
                <w:lang w:val="fr"/>
              </w:rPr>
              <w:t xml:space="preserve">p. ex. </w:t>
            </w:r>
            <w:r w:rsidR="00FC3815">
              <w:rPr>
                <w:i/>
                <w:sz w:val="24"/>
                <w:szCs w:val="24"/>
                <w:lang w:val="fr"/>
              </w:rPr>
              <w:t xml:space="preserve">rémunération </w:t>
            </w:r>
            <w:r w:rsidRPr="00FD3E74">
              <w:rPr>
                <w:i/>
                <w:sz w:val="24"/>
                <w:szCs w:val="24"/>
                <w:lang w:val="fr"/>
              </w:rPr>
              <w:t>variable d</w:t>
            </w:r>
            <w:r>
              <w:rPr>
                <w:i/>
                <w:sz w:val="24"/>
                <w:szCs w:val="24"/>
                <w:lang w:val="fr"/>
              </w:rPr>
              <w:t>es</w:t>
            </w:r>
            <w:r w:rsidRPr="00FD3E74">
              <w:rPr>
                <w:i/>
                <w:sz w:val="24"/>
                <w:szCs w:val="24"/>
                <w:lang w:val="fr"/>
              </w:rPr>
              <w:t xml:space="preserve"> Service</w:t>
            </w:r>
            <w:r>
              <w:rPr>
                <w:i/>
                <w:sz w:val="24"/>
                <w:szCs w:val="24"/>
                <w:lang w:val="fr"/>
              </w:rPr>
              <w:t>s</w:t>
            </w:r>
            <w:r w:rsidRPr="00FD3E74">
              <w:rPr>
                <w:i/>
                <w:sz w:val="24"/>
                <w:szCs w:val="24"/>
                <w:lang w:val="fr"/>
              </w:rPr>
              <w:t xml:space="preserve"> d’</w:t>
            </w:r>
            <w:r w:rsidR="00FC3815">
              <w:rPr>
                <w:i/>
                <w:sz w:val="24"/>
                <w:szCs w:val="24"/>
                <w:lang w:val="fr"/>
              </w:rPr>
              <w:t>E</w:t>
            </w:r>
            <w:r w:rsidRPr="00FD3E74">
              <w:rPr>
                <w:i/>
                <w:sz w:val="24"/>
                <w:szCs w:val="24"/>
                <w:lang w:val="fr"/>
              </w:rPr>
              <w:t>xploitation</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02166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212A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68C3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1DFF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75D2D"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E500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F0FDB9" w14:textId="77777777" w:rsidR="00FD3E74" w:rsidRPr="00FD3E74" w:rsidRDefault="00FD3E74" w:rsidP="003F62CD">
            <w:pPr>
              <w:rPr>
                <w:b/>
                <w:sz w:val="24"/>
                <w:szCs w:val="24"/>
              </w:rPr>
            </w:pPr>
          </w:p>
        </w:tc>
      </w:tr>
      <w:tr w:rsidR="00FD3E74" w:rsidRPr="008F6B6D" w14:paraId="45FFA895" w14:textId="77777777" w:rsidTr="003F62CD">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EE31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B4F7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434BC"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680C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B2973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608B26"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C70D0B"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4C34F0"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7C223" w14:textId="77777777" w:rsidR="00FD3E74" w:rsidRPr="00FD3E74" w:rsidRDefault="00FD3E74" w:rsidP="003F62CD">
            <w:pPr>
              <w:rPr>
                <w:b/>
                <w:sz w:val="24"/>
                <w:szCs w:val="24"/>
              </w:rPr>
            </w:pPr>
          </w:p>
        </w:tc>
      </w:tr>
      <w:tr w:rsidR="00FD3E74" w:rsidRPr="008F6B6D" w14:paraId="00EB15E3"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F33D3C" w14:textId="77777777" w:rsidR="00FD3E74" w:rsidRPr="00FD3E74" w:rsidRDefault="00FD3E74" w:rsidP="00FD3E74">
            <w:pPr>
              <w:jc w:val="center"/>
              <w:rPr>
                <w:sz w:val="24"/>
                <w:szCs w:val="24"/>
              </w:rPr>
            </w:pPr>
            <w:r w:rsidRPr="00FD3E74">
              <w:rPr>
                <w:sz w:val="24"/>
                <w:szCs w:val="24"/>
                <w:lang w:val="fr"/>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811039" w14:textId="1314F697" w:rsidR="00FD3E74" w:rsidRPr="00FD3E74" w:rsidRDefault="00FD3E74" w:rsidP="003F62CD">
            <w:pPr>
              <w:rPr>
                <w:sz w:val="24"/>
                <w:szCs w:val="24"/>
              </w:rPr>
            </w:pPr>
            <w:r w:rsidRPr="00FD3E74">
              <w:rPr>
                <w:sz w:val="24"/>
                <w:szCs w:val="24"/>
                <w:lang w:val="fr"/>
              </w:rPr>
              <w:t>Somme provis</w:t>
            </w:r>
            <w:r>
              <w:rPr>
                <w:sz w:val="24"/>
                <w:szCs w:val="24"/>
                <w:lang w:val="fr"/>
              </w:rPr>
              <w:t>ionnelle</w:t>
            </w:r>
            <w:r w:rsidRPr="00FD3E74">
              <w:rPr>
                <w:sz w:val="24"/>
                <w:szCs w:val="24"/>
                <w:lang w:val="fr"/>
              </w:rPr>
              <w:t xml:space="preserve"> pour l’</w:t>
            </w:r>
            <w:r w:rsidR="00FC3815">
              <w:rPr>
                <w:sz w:val="24"/>
                <w:szCs w:val="24"/>
                <w:lang w:val="fr"/>
              </w:rPr>
              <w:t>A</w:t>
            </w:r>
            <w:r>
              <w:rPr>
                <w:sz w:val="24"/>
                <w:szCs w:val="24"/>
                <w:lang w:val="fr"/>
              </w:rPr>
              <w:t>uditeur</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582410"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6C4CFC"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2AD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C2B5BA"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C273D1"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E1EB3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8C7F1" w14:textId="77777777" w:rsidR="00FD3E74" w:rsidRPr="00FD3E74" w:rsidRDefault="00FD3E74" w:rsidP="003F62CD">
            <w:pPr>
              <w:rPr>
                <w:b/>
                <w:sz w:val="24"/>
                <w:szCs w:val="24"/>
              </w:rPr>
            </w:pPr>
          </w:p>
        </w:tc>
      </w:tr>
      <w:tr w:rsidR="00FD3E74" w:rsidRPr="008F6B6D" w14:paraId="4A06AF7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B354D2"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C9CE56"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FD9A92"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1FD15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FE66D"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27D7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7AF6B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58AE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1E649E" w14:textId="77777777" w:rsidR="00FD3E74" w:rsidRPr="00FD3E74" w:rsidRDefault="00FD3E74" w:rsidP="003F62CD">
            <w:pPr>
              <w:rPr>
                <w:b/>
                <w:sz w:val="24"/>
                <w:szCs w:val="24"/>
              </w:rPr>
            </w:pPr>
          </w:p>
        </w:tc>
      </w:tr>
      <w:tr w:rsidR="00FD3E74" w:rsidRPr="008F6B6D" w14:paraId="67539690"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6D05B" w14:textId="77777777" w:rsidR="00FD3E74" w:rsidRPr="00FD3E74" w:rsidRDefault="00FD3E74" w:rsidP="00FD3E74">
            <w:pPr>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F4289F" w14:textId="77777777" w:rsidR="00FD3E74" w:rsidRPr="00FD3E74" w:rsidRDefault="00FD3E74" w:rsidP="003F62CD">
            <w:pPr>
              <w:rPr>
                <w:sz w:val="24"/>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C73574" w14:textId="77777777" w:rsidR="00FD3E74" w:rsidRPr="00FD3E74" w:rsidRDefault="00FD3E74" w:rsidP="003F62CD">
            <w:pPr>
              <w:rPr>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5A66E0"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298102"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46F747"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89388F"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4B90A8"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F9342F" w14:textId="77777777" w:rsidR="00FD3E74" w:rsidRPr="00FD3E74" w:rsidRDefault="00FD3E74" w:rsidP="003F62CD">
            <w:pPr>
              <w:rPr>
                <w:b/>
                <w:sz w:val="24"/>
                <w:szCs w:val="24"/>
              </w:rPr>
            </w:pPr>
          </w:p>
        </w:tc>
      </w:tr>
      <w:tr w:rsidR="00FD3E74" w:rsidRPr="00F47DB9" w14:paraId="12D512FB" w14:textId="77777777" w:rsidTr="003F62CD">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3F895" w14:textId="77777777" w:rsidR="00FD3E74" w:rsidRPr="00FD3E74" w:rsidRDefault="00FD3E74" w:rsidP="00FD3E74">
            <w:pPr>
              <w:jc w:val="center"/>
              <w:rPr>
                <w:b/>
                <w:sz w:val="24"/>
                <w:szCs w:val="24"/>
              </w:rPr>
            </w:pPr>
            <w:r w:rsidRPr="00FD3E74">
              <w:rPr>
                <w:b/>
                <w:sz w:val="24"/>
                <w:szCs w:val="24"/>
                <w:lang w:val="fr"/>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24345C" w14:textId="77777777" w:rsidR="00FD3E74" w:rsidRPr="00FD3E74" w:rsidRDefault="00FD3E74" w:rsidP="003F62CD">
            <w:pPr>
              <w:rPr>
                <w:b/>
                <w:sz w:val="24"/>
                <w:szCs w:val="24"/>
              </w:rPr>
            </w:pPr>
            <w:r w:rsidRPr="00FD3E74">
              <w:rPr>
                <w:b/>
                <w:sz w:val="24"/>
                <w:szCs w:val="24"/>
                <w:lang w:val="fr"/>
              </w:rPr>
              <w:t>Totaux</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F98B28"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5C6049"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6B9CC"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728274"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037095" w14:textId="77777777" w:rsidR="00FD3E74" w:rsidRPr="00FD3E74" w:rsidRDefault="00FD3E74" w:rsidP="003F62CD">
            <w:pPr>
              <w:rPr>
                <w:b/>
                <w:sz w:val="24"/>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02F92A" w14:textId="77777777" w:rsidR="00FD3E74" w:rsidRPr="00FD3E74" w:rsidRDefault="00FD3E74" w:rsidP="003F62CD">
            <w:pPr>
              <w:rPr>
                <w:b/>
                <w:sz w:val="24"/>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1DB5D2" w14:textId="77777777" w:rsidR="00FD3E74" w:rsidRPr="00FD3E74" w:rsidRDefault="00FD3E74" w:rsidP="003F62CD">
            <w:pPr>
              <w:rPr>
                <w:b/>
                <w:sz w:val="24"/>
                <w:szCs w:val="24"/>
              </w:rPr>
            </w:pPr>
          </w:p>
        </w:tc>
      </w:tr>
    </w:tbl>
    <w:p w14:paraId="1345EAEC" w14:textId="77777777" w:rsidR="00FD3E74" w:rsidRDefault="00FD3E74" w:rsidP="00FD3E74">
      <w:pPr>
        <w:rPr>
          <w:b/>
          <w:szCs w:val="24"/>
        </w:rPr>
      </w:pPr>
    </w:p>
    <w:p w14:paraId="7C521B00" w14:textId="7841DB9E" w:rsidR="00FD3E74" w:rsidRPr="00FD3E74" w:rsidRDefault="00FD3E74" w:rsidP="00FD3E74">
      <w:pPr>
        <w:spacing w:before="60" w:after="60"/>
        <w:ind w:left="540" w:hanging="180"/>
        <w:jc w:val="both"/>
        <w:rPr>
          <w:color w:val="000000" w:themeColor="text1"/>
          <w:sz w:val="24"/>
          <w:szCs w:val="24"/>
        </w:rPr>
      </w:pPr>
      <w:r w:rsidRPr="00FD3E74">
        <w:rPr>
          <w:color w:val="000000" w:themeColor="text1"/>
          <w:sz w:val="24"/>
          <w:szCs w:val="24"/>
          <w:lang w:val="fr"/>
        </w:rPr>
        <w:t xml:space="preserve">i) </w:t>
      </w:r>
      <w:r w:rsidR="003D5554">
        <w:rPr>
          <w:color w:val="000000" w:themeColor="text1"/>
          <w:sz w:val="24"/>
          <w:szCs w:val="24"/>
          <w:lang w:val="fr"/>
        </w:rPr>
        <w:t>L</w:t>
      </w:r>
      <w:r w:rsidRPr="00FD3E74">
        <w:rPr>
          <w:color w:val="000000" w:themeColor="text1"/>
          <w:sz w:val="24"/>
          <w:szCs w:val="24"/>
          <w:lang w:val="fr"/>
        </w:rPr>
        <w:t>es sommes provis</w:t>
      </w:r>
      <w:r>
        <w:rPr>
          <w:color w:val="000000" w:themeColor="text1"/>
          <w:sz w:val="24"/>
          <w:szCs w:val="24"/>
          <w:lang w:val="fr"/>
        </w:rPr>
        <w:t>ionnelles</w:t>
      </w:r>
      <w:r w:rsidRPr="00FD3E74">
        <w:rPr>
          <w:color w:val="000000" w:themeColor="text1"/>
          <w:sz w:val="24"/>
          <w:szCs w:val="24"/>
          <w:lang w:val="fr"/>
        </w:rPr>
        <w:t xml:space="preserve"> doivent être </w:t>
      </w:r>
      <w:r w:rsidR="003D5554">
        <w:rPr>
          <w:color w:val="000000" w:themeColor="text1"/>
          <w:sz w:val="24"/>
          <w:szCs w:val="24"/>
          <w:lang w:val="fr"/>
        </w:rPr>
        <w:t>utilis</w:t>
      </w:r>
      <w:r w:rsidR="003D5554" w:rsidRPr="00FD3E74">
        <w:rPr>
          <w:color w:val="000000" w:themeColor="text1"/>
          <w:sz w:val="24"/>
          <w:szCs w:val="24"/>
          <w:lang w:val="fr"/>
        </w:rPr>
        <w:t xml:space="preserve">ées </w:t>
      </w:r>
      <w:r w:rsidRPr="00FD3E74">
        <w:rPr>
          <w:color w:val="000000" w:themeColor="text1"/>
          <w:sz w:val="24"/>
          <w:szCs w:val="24"/>
          <w:lang w:val="fr"/>
        </w:rPr>
        <w:t xml:space="preserve">en tout ou en partie </w:t>
      </w:r>
      <w:r w:rsidR="00EF3B5C">
        <w:rPr>
          <w:color w:val="000000" w:themeColor="text1"/>
          <w:sz w:val="24"/>
          <w:szCs w:val="24"/>
          <w:lang w:val="fr"/>
        </w:rPr>
        <w:t>sous</w:t>
      </w:r>
      <w:r w:rsidR="00EF3B5C" w:rsidRPr="00FD3E74">
        <w:rPr>
          <w:color w:val="000000" w:themeColor="text1"/>
          <w:sz w:val="24"/>
          <w:szCs w:val="24"/>
          <w:lang w:val="fr"/>
        </w:rPr>
        <w:t xml:space="preserve"> </w:t>
      </w:r>
      <w:r w:rsidRPr="00FD3E74">
        <w:rPr>
          <w:color w:val="000000" w:themeColor="text1"/>
          <w:sz w:val="24"/>
          <w:szCs w:val="24"/>
          <w:lang w:val="fr"/>
        </w:rPr>
        <w:t>la direction et à la discrétion du</w:t>
      </w:r>
      <w:r w:rsidR="00FC3815">
        <w:rPr>
          <w:color w:val="000000" w:themeColor="text1"/>
          <w:sz w:val="24"/>
          <w:szCs w:val="24"/>
          <w:lang w:val="fr"/>
        </w:rPr>
        <w:t xml:space="preserve"> R</w:t>
      </w:r>
      <w:r w:rsidRPr="00FD3E74">
        <w:rPr>
          <w:color w:val="000000" w:themeColor="text1"/>
          <w:sz w:val="24"/>
          <w:szCs w:val="24"/>
          <w:lang w:val="fr"/>
        </w:rPr>
        <w:t xml:space="preserve">eprésentant du </w:t>
      </w:r>
      <w:r>
        <w:rPr>
          <w:color w:val="000000" w:themeColor="text1"/>
          <w:sz w:val="24"/>
          <w:szCs w:val="24"/>
          <w:lang w:val="fr"/>
        </w:rPr>
        <w:t>Maître d’Ouvrage,</w:t>
      </w:r>
      <w:r w:rsidRPr="00FD3E74">
        <w:rPr>
          <w:sz w:val="24"/>
          <w:szCs w:val="24"/>
          <w:lang w:val="fr"/>
        </w:rPr>
        <w:t xml:space="preserve"> conformément à</w:t>
      </w:r>
      <w:r w:rsidRPr="00FD3E74">
        <w:rPr>
          <w:color w:val="000000" w:themeColor="text1"/>
          <w:sz w:val="24"/>
          <w:szCs w:val="24"/>
          <w:lang w:val="fr"/>
        </w:rPr>
        <w:t xml:space="preserve"> l’article 13.5</w:t>
      </w:r>
      <w:r w:rsidRPr="00FD3E74">
        <w:rPr>
          <w:sz w:val="24"/>
          <w:szCs w:val="24"/>
          <w:lang w:val="fr"/>
        </w:rPr>
        <w:t xml:space="preserve"> </w:t>
      </w:r>
      <w:r w:rsidRPr="00FD3E74">
        <w:rPr>
          <w:color w:val="000000" w:themeColor="text1"/>
          <w:sz w:val="24"/>
          <w:szCs w:val="24"/>
          <w:lang w:val="fr"/>
        </w:rPr>
        <w:t xml:space="preserve">des </w:t>
      </w:r>
      <w:r w:rsidR="00EF3B5C">
        <w:rPr>
          <w:color w:val="000000" w:themeColor="text1"/>
          <w:sz w:val="24"/>
          <w:szCs w:val="24"/>
          <w:lang w:val="fr"/>
        </w:rPr>
        <w:t>C</w:t>
      </w:r>
      <w:r w:rsidRPr="00FD3E74">
        <w:rPr>
          <w:color w:val="000000" w:themeColor="text1"/>
          <w:sz w:val="24"/>
          <w:szCs w:val="24"/>
          <w:lang w:val="fr"/>
        </w:rPr>
        <w:t xml:space="preserve">onditions du </w:t>
      </w:r>
      <w:r w:rsidR="00FC3815">
        <w:rPr>
          <w:color w:val="000000" w:themeColor="text1"/>
          <w:sz w:val="24"/>
          <w:szCs w:val="24"/>
          <w:lang w:val="fr"/>
        </w:rPr>
        <w:t>M</w:t>
      </w:r>
      <w:r>
        <w:rPr>
          <w:color w:val="000000" w:themeColor="text1"/>
          <w:sz w:val="24"/>
          <w:szCs w:val="24"/>
          <w:lang w:val="fr"/>
        </w:rPr>
        <w:t>arché</w:t>
      </w:r>
      <w:r w:rsidRPr="00FD3E74">
        <w:rPr>
          <w:color w:val="000000" w:themeColor="text1"/>
          <w:sz w:val="24"/>
          <w:szCs w:val="24"/>
          <w:lang w:val="fr"/>
        </w:rPr>
        <w:t>.</w:t>
      </w:r>
    </w:p>
    <w:p w14:paraId="74E2C2D6" w14:textId="55DC9078" w:rsidR="00FD3E74" w:rsidRPr="00FD3E74" w:rsidRDefault="00FD3E74" w:rsidP="00FD3E74">
      <w:pPr>
        <w:ind w:left="540" w:hanging="180"/>
        <w:rPr>
          <w:color w:val="000000" w:themeColor="text1"/>
          <w:sz w:val="24"/>
          <w:szCs w:val="24"/>
        </w:rPr>
      </w:pPr>
      <w:r w:rsidRPr="00FD3E74">
        <w:rPr>
          <w:color w:val="000000" w:themeColor="text1"/>
          <w:sz w:val="24"/>
          <w:szCs w:val="24"/>
          <w:lang w:val="fr"/>
        </w:rPr>
        <w:t xml:space="preserve">ii) </w:t>
      </w:r>
      <w:r w:rsidRPr="00FD3E74">
        <w:rPr>
          <w:color w:val="000000" w:themeColor="text1"/>
          <w:sz w:val="24"/>
          <w:szCs w:val="24"/>
          <w:lang w:val="fr"/>
        </w:rPr>
        <w:tab/>
        <w:t>Aux fins de l’évaluation, l</w:t>
      </w:r>
      <w:r w:rsidR="00EF3B5C">
        <w:rPr>
          <w:color w:val="000000" w:themeColor="text1"/>
          <w:sz w:val="24"/>
          <w:szCs w:val="24"/>
          <w:lang w:val="fr"/>
        </w:rPr>
        <w:t>es</w:t>
      </w:r>
      <w:r>
        <w:rPr>
          <w:color w:val="000000" w:themeColor="text1"/>
          <w:sz w:val="24"/>
          <w:szCs w:val="24"/>
          <w:lang w:val="fr"/>
        </w:rPr>
        <w:t xml:space="preserve"> </w:t>
      </w:r>
      <w:r w:rsidRPr="00FD3E74">
        <w:rPr>
          <w:color w:val="000000" w:themeColor="text1"/>
          <w:sz w:val="24"/>
          <w:szCs w:val="24"/>
          <w:lang w:val="fr"/>
        </w:rPr>
        <w:t>somme</w:t>
      </w:r>
      <w:r w:rsidR="00EF3B5C">
        <w:rPr>
          <w:color w:val="000000" w:themeColor="text1"/>
          <w:sz w:val="24"/>
          <w:szCs w:val="24"/>
          <w:lang w:val="fr"/>
        </w:rPr>
        <w:t>s</w:t>
      </w:r>
      <w:r w:rsidRPr="00FD3E74">
        <w:rPr>
          <w:sz w:val="24"/>
          <w:szCs w:val="24"/>
          <w:lang w:val="fr"/>
        </w:rPr>
        <w:t xml:space="preserve"> </w:t>
      </w:r>
      <w:r w:rsidRPr="00FD3E74">
        <w:rPr>
          <w:color w:val="000000" w:themeColor="text1"/>
          <w:sz w:val="24"/>
          <w:szCs w:val="24"/>
          <w:lang w:val="fr"/>
        </w:rPr>
        <w:t>provis</w:t>
      </w:r>
      <w:r>
        <w:rPr>
          <w:color w:val="000000" w:themeColor="text1"/>
          <w:sz w:val="24"/>
          <w:szCs w:val="24"/>
          <w:lang w:val="fr"/>
        </w:rPr>
        <w:t>ionnelle</w:t>
      </w:r>
      <w:r w:rsidR="00EF3B5C">
        <w:rPr>
          <w:color w:val="000000" w:themeColor="text1"/>
          <w:sz w:val="24"/>
          <w:szCs w:val="24"/>
          <w:lang w:val="fr"/>
        </w:rPr>
        <w:t>s</w:t>
      </w:r>
      <w:r w:rsidRPr="00FD3E74">
        <w:rPr>
          <w:color w:val="000000" w:themeColor="text1"/>
          <w:sz w:val="24"/>
          <w:szCs w:val="24"/>
          <w:lang w:val="fr"/>
        </w:rPr>
        <w:t xml:space="preserve"> ser</w:t>
      </w:r>
      <w:r w:rsidR="00EF3B5C">
        <w:rPr>
          <w:color w:val="000000" w:themeColor="text1"/>
          <w:sz w:val="24"/>
          <w:szCs w:val="24"/>
          <w:lang w:val="fr"/>
        </w:rPr>
        <w:t>ont</w:t>
      </w:r>
      <w:r w:rsidRPr="00FD3E74">
        <w:rPr>
          <w:color w:val="000000" w:themeColor="text1"/>
          <w:sz w:val="24"/>
          <w:szCs w:val="24"/>
          <w:lang w:val="fr"/>
        </w:rPr>
        <w:t xml:space="preserve"> exclue</w:t>
      </w:r>
      <w:r w:rsidR="00EF3B5C">
        <w:rPr>
          <w:color w:val="000000" w:themeColor="text1"/>
          <w:sz w:val="24"/>
          <w:szCs w:val="24"/>
          <w:lang w:val="fr"/>
        </w:rPr>
        <w:t>s</w:t>
      </w:r>
    </w:p>
    <w:p w14:paraId="3A59850D" w14:textId="77777777" w:rsidR="00FD3E74" w:rsidRPr="00FD3E74" w:rsidRDefault="00FD3E74" w:rsidP="00FD3E74">
      <w:pPr>
        <w:rPr>
          <w:color w:val="000000" w:themeColor="text1"/>
          <w:sz w:val="24"/>
          <w:szCs w:val="24"/>
        </w:rPr>
      </w:pPr>
    </w:p>
    <w:p w14:paraId="17522090" w14:textId="1E9AEAC8" w:rsidR="00FD3E74" w:rsidRPr="00FD3E74" w:rsidRDefault="00FD3E74" w:rsidP="00FD3E74">
      <w:pPr>
        <w:jc w:val="both"/>
        <w:rPr>
          <w:i/>
          <w:iCs/>
          <w:sz w:val="24"/>
          <w:szCs w:val="24"/>
        </w:rPr>
      </w:pPr>
      <w:r w:rsidRPr="00FD3E74">
        <w:rPr>
          <w:i/>
          <w:iCs/>
          <w:sz w:val="24"/>
          <w:szCs w:val="24"/>
          <w:lang w:val="fr"/>
        </w:rPr>
        <w:t>[L</w:t>
      </w:r>
      <w:r>
        <w:rPr>
          <w:i/>
          <w:iCs/>
          <w:sz w:val="24"/>
          <w:szCs w:val="24"/>
          <w:lang w:val="fr"/>
        </w:rPr>
        <w:t>e Maître d’Ouvrage</w:t>
      </w:r>
      <w:r w:rsidRPr="00FD3E74">
        <w:rPr>
          <w:i/>
          <w:iCs/>
          <w:sz w:val="24"/>
          <w:szCs w:val="24"/>
          <w:lang w:val="fr"/>
        </w:rPr>
        <w:t xml:space="preserve"> doit adapter le formulaire et ajouter des formulaires supplémentaires en fonction de la base de paiement proposée p</w:t>
      </w:r>
      <w:r>
        <w:rPr>
          <w:i/>
          <w:iCs/>
          <w:sz w:val="24"/>
          <w:szCs w:val="24"/>
          <w:lang w:val="fr"/>
        </w:rPr>
        <w:t xml:space="preserve">our les </w:t>
      </w:r>
      <w:r w:rsidRPr="00FD3E74">
        <w:rPr>
          <w:i/>
          <w:iCs/>
          <w:sz w:val="24"/>
          <w:szCs w:val="24"/>
          <w:lang w:val="fr"/>
        </w:rPr>
        <w:t>Service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 xml:space="preserve">xploitation et des monnaies de paiement autorisées. Ajouter un formulaire de </w:t>
      </w:r>
      <w:r>
        <w:rPr>
          <w:i/>
          <w:iCs/>
          <w:sz w:val="24"/>
          <w:szCs w:val="24"/>
          <w:lang w:val="fr"/>
        </w:rPr>
        <w:t>P</w:t>
      </w:r>
      <w:r w:rsidRPr="00FD3E74">
        <w:rPr>
          <w:i/>
          <w:iCs/>
          <w:sz w:val="24"/>
          <w:szCs w:val="24"/>
          <w:lang w:val="fr"/>
        </w:rPr>
        <w:t>roposition supplémentaire pour chaque composante de</w:t>
      </w:r>
      <w:r w:rsidR="00FC3815">
        <w:rPr>
          <w:i/>
          <w:iCs/>
          <w:sz w:val="24"/>
          <w:szCs w:val="24"/>
          <w:lang w:val="fr"/>
        </w:rPr>
        <w:t xml:space="preserve"> rémunération </w:t>
      </w:r>
      <w:r w:rsidRPr="00FD3E74">
        <w:rPr>
          <w:i/>
          <w:iCs/>
          <w:sz w:val="24"/>
          <w:szCs w:val="24"/>
          <w:lang w:val="fr"/>
        </w:rPr>
        <w:t>de</w:t>
      </w:r>
      <w:r>
        <w:rPr>
          <w:i/>
          <w:iCs/>
          <w:sz w:val="24"/>
          <w:szCs w:val="24"/>
          <w:lang w:val="fr"/>
        </w:rPr>
        <w:t>s</w:t>
      </w:r>
      <w:r w:rsidRPr="00FD3E74">
        <w:rPr>
          <w:i/>
          <w:iCs/>
          <w:sz w:val="24"/>
          <w:szCs w:val="24"/>
          <w:lang w:val="fr"/>
        </w:rPr>
        <w:t xml:space="preserve"> </w:t>
      </w:r>
      <w:r w:rsidR="00FC3815">
        <w:rPr>
          <w:i/>
          <w:iCs/>
          <w:sz w:val="24"/>
          <w:szCs w:val="24"/>
          <w:lang w:val="fr"/>
        </w:rPr>
        <w:t>S</w:t>
      </w:r>
      <w:r w:rsidRPr="00FD3E74">
        <w:rPr>
          <w:i/>
          <w:iCs/>
          <w:sz w:val="24"/>
          <w:szCs w:val="24"/>
          <w:lang w:val="fr"/>
        </w:rPr>
        <w:t>ervice</w:t>
      </w:r>
      <w:r>
        <w:rPr>
          <w:i/>
          <w:iCs/>
          <w:sz w:val="24"/>
          <w:szCs w:val="24"/>
          <w:lang w:val="fr"/>
        </w:rPr>
        <w:t>s</w:t>
      </w:r>
      <w:r w:rsidRPr="00FD3E74">
        <w:rPr>
          <w:i/>
          <w:iCs/>
          <w:sz w:val="24"/>
          <w:szCs w:val="24"/>
          <w:lang w:val="fr"/>
        </w:rPr>
        <w:t xml:space="preserve"> d’</w:t>
      </w:r>
      <w:r w:rsidR="00FC3815">
        <w:rPr>
          <w:i/>
          <w:iCs/>
          <w:sz w:val="24"/>
          <w:szCs w:val="24"/>
          <w:lang w:val="fr"/>
        </w:rPr>
        <w:t>E</w:t>
      </w:r>
      <w:r w:rsidRPr="00FD3E74">
        <w:rPr>
          <w:i/>
          <w:iCs/>
          <w:sz w:val="24"/>
          <w:szCs w:val="24"/>
          <w:lang w:val="fr"/>
        </w:rPr>
        <w:t>xploitation]</w:t>
      </w:r>
    </w:p>
    <w:p w14:paraId="44B7E9D0" w14:textId="77777777" w:rsidR="00FD3E74" w:rsidRPr="00FD3E74" w:rsidRDefault="00FD3E74" w:rsidP="00FD3E74">
      <w:pPr>
        <w:rPr>
          <w:color w:val="000000" w:themeColor="text1"/>
          <w:sz w:val="24"/>
          <w:szCs w:val="24"/>
        </w:rPr>
      </w:pPr>
    </w:p>
    <w:p w14:paraId="5362E5C1" w14:textId="77777777" w:rsidR="00FD3E74" w:rsidRDefault="00E34B6B" w:rsidP="00E34B6B">
      <w:pPr>
        <w:rPr>
          <w:b/>
          <w:sz w:val="24"/>
        </w:rPr>
        <w:sectPr w:rsidR="00FD3E74" w:rsidSect="00D51BD1">
          <w:headerReference w:type="default" r:id="rId38"/>
          <w:headerReference w:type="first" r:id="rId39"/>
          <w:footnotePr>
            <w:numRestart w:val="eachSect"/>
          </w:footnotePr>
          <w:pgSz w:w="12240" w:h="15840" w:code="1"/>
          <w:pgMar w:top="1440" w:right="1440" w:bottom="1440" w:left="1440" w:header="720" w:footer="720" w:gutter="0"/>
          <w:cols w:space="720"/>
          <w:titlePg/>
        </w:sectPr>
      </w:pPr>
      <w:r>
        <w:rPr>
          <w:b/>
          <w:sz w:val="24"/>
        </w:rPr>
        <w:br w:type="page"/>
      </w:r>
    </w:p>
    <w:p w14:paraId="77FBAAF9" w14:textId="3F1341F9" w:rsidR="00FD3E74" w:rsidRPr="0053171F" w:rsidRDefault="00FD3E74" w:rsidP="0053171F">
      <w:pPr>
        <w:jc w:val="center"/>
        <w:rPr>
          <w:b/>
          <w:bCs/>
          <w:sz w:val="36"/>
          <w:szCs w:val="36"/>
        </w:rPr>
      </w:pPr>
      <w:r w:rsidRPr="0053171F">
        <w:rPr>
          <w:b/>
          <w:bCs/>
          <w:sz w:val="36"/>
          <w:szCs w:val="36"/>
        </w:rPr>
        <w:t xml:space="preserve">Partie [2] Formulaires de </w:t>
      </w:r>
      <w:r w:rsidR="00EF3B5C" w:rsidRPr="0053171F">
        <w:rPr>
          <w:b/>
          <w:bCs/>
          <w:sz w:val="36"/>
          <w:szCs w:val="36"/>
        </w:rPr>
        <w:t>P</w:t>
      </w:r>
      <w:r w:rsidRPr="0053171F">
        <w:rPr>
          <w:b/>
          <w:bCs/>
          <w:sz w:val="36"/>
          <w:szCs w:val="36"/>
        </w:rPr>
        <w:t xml:space="preserve">rix de </w:t>
      </w:r>
      <w:r w:rsidR="00FC3815" w:rsidRPr="0053171F">
        <w:rPr>
          <w:b/>
          <w:bCs/>
          <w:sz w:val="36"/>
          <w:szCs w:val="36"/>
        </w:rPr>
        <w:t>P</w:t>
      </w:r>
      <w:r w:rsidRPr="0053171F">
        <w:rPr>
          <w:b/>
          <w:bCs/>
          <w:sz w:val="36"/>
          <w:szCs w:val="36"/>
        </w:rPr>
        <w:t>roposition – Services d’</w:t>
      </w:r>
      <w:r w:rsidR="00FC3815" w:rsidRPr="0053171F">
        <w:rPr>
          <w:b/>
          <w:bCs/>
          <w:sz w:val="36"/>
          <w:szCs w:val="36"/>
        </w:rPr>
        <w:t>E</w:t>
      </w:r>
      <w:r w:rsidRPr="0053171F">
        <w:rPr>
          <w:b/>
          <w:bCs/>
          <w:sz w:val="36"/>
          <w:szCs w:val="36"/>
        </w:rPr>
        <w:t>xploitation</w:t>
      </w:r>
    </w:p>
    <w:p w14:paraId="0CDB197B" w14:textId="4F553256" w:rsidR="00FD3E74" w:rsidRPr="00FD3E74" w:rsidRDefault="00FC3815" w:rsidP="008E4EB9">
      <w:pPr>
        <w:pStyle w:val="SecIVH2"/>
      </w:pPr>
      <w:bookmarkStart w:id="384" w:name="_Toc56680778"/>
      <w:bookmarkStart w:id="385" w:name="_Toc63775966"/>
      <w:bookmarkStart w:id="386" w:name="_Toc63776131"/>
      <w:bookmarkStart w:id="387" w:name="_Toc125886487"/>
      <w:bookmarkStart w:id="388" w:name="_Toc138683278"/>
      <w:r>
        <w:rPr>
          <w:lang w:val="fr"/>
        </w:rPr>
        <w:t>Programme</w:t>
      </w:r>
      <w:r w:rsidR="00FD3E74">
        <w:rPr>
          <w:lang w:val="fr"/>
        </w:rPr>
        <w:t xml:space="preserve"> de Remplacement des Actifs</w:t>
      </w:r>
      <w:bookmarkEnd w:id="384"/>
      <w:bookmarkEnd w:id="385"/>
      <w:bookmarkEnd w:id="386"/>
      <w:bookmarkEnd w:id="387"/>
      <w:bookmarkEnd w:id="388"/>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FD3E74" w:rsidRPr="00F25F8E" w14:paraId="4FC13257" w14:textId="77777777" w:rsidTr="003F62CD">
        <w:tc>
          <w:tcPr>
            <w:tcW w:w="925" w:type="dxa"/>
            <w:tcBorders>
              <w:bottom w:val="dashed" w:sz="4" w:space="0" w:color="auto"/>
            </w:tcBorders>
          </w:tcPr>
          <w:p w14:paraId="4C6D4372" w14:textId="77777777" w:rsidR="00FD3E74" w:rsidRPr="00F25F8E" w:rsidRDefault="00FD3E74" w:rsidP="003F62CD">
            <w:pPr>
              <w:rPr>
                <w:b/>
                <w:bCs/>
              </w:rPr>
            </w:pPr>
            <w:bookmarkStart w:id="389" w:name="_Toc484695064"/>
            <w:r w:rsidRPr="00F25F8E">
              <w:rPr>
                <w:b/>
                <w:bCs/>
                <w:lang w:val="fr"/>
              </w:rPr>
              <w:t>Ref.</w:t>
            </w:r>
            <w:bookmarkEnd w:id="389"/>
          </w:p>
        </w:tc>
        <w:tc>
          <w:tcPr>
            <w:tcW w:w="3951" w:type="dxa"/>
            <w:tcBorders>
              <w:bottom w:val="dashed" w:sz="4" w:space="0" w:color="auto"/>
            </w:tcBorders>
          </w:tcPr>
          <w:p w14:paraId="16C15C5C" w14:textId="77777777" w:rsidR="00FD3E74" w:rsidRPr="00F25F8E" w:rsidRDefault="00FD3E74" w:rsidP="003F62CD">
            <w:pPr>
              <w:jc w:val="center"/>
              <w:rPr>
                <w:b/>
                <w:bCs/>
              </w:rPr>
            </w:pPr>
            <w:bookmarkStart w:id="390" w:name="_Toc484695065"/>
            <w:r w:rsidRPr="00F25F8E">
              <w:rPr>
                <w:b/>
                <w:bCs/>
                <w:lang w:val="fr"/>
              </w:rPr>
              <w:t>Description des actifs</w:t>
            </w:r>
            <w:bookmarkEnd w:id="390"/>
          </w:p>
        </w:tc>
        <w:tc>
          <w:tcPr>
            <w:tcW w:w="1782" w:type="dxa"/>
            <w:tcBorders>
              <w:bottom w:val="dashed" w:sz="4" w:space="0" w:color="auto"/>
            </w:tcBorders>
          </w:tcPr>
          <w:p w14:paraId="1300F723" w14:textId="77777777" w:rsidR="00FD3E74" w:rsidRPr="00F25F8E" w:rsidRDefault="00FD3E74" w:rsidP="003F62CD">
            <w:pPr>
              <w:jc w:val="center"/>
              <w:rPr>
                <w:b/>
                <w:bCs/>
              </w:rPr>
            </w:pPr>
            <w:bookmarkStart w:id="391" w:name="_Toc484695066"/>
            <w:r w:rsidRPr="00F25F8E">
              <w:rPr>
                <w:b/>
                <w:bCs/>
                <w:lang w:val="fr"/>
              </w:rPr>
              <w:t>Date de remplacement prévue</w:t>
            </w:r>
            <w:bookmarkEnd w:id="391"/>
          </w:p>
        </w:tc>
        <w:tc>
          <w:tcPr>
            <w:tcW w:w="1386" w:type="dxa"/>
            <w:tcBorders>
              <w:bottom w:val="dashed" w:sz="4" w:space="0" w:color="auto"/>
            </w:tcBorders>
          </w:tcPr>
          <w:p w14:paraId="2715B8A8" w14:textId="3DA7943E" w:rsidR="00FD3E74" w:rsidRPr="00A945AD" w:rsidRDefault="00FD3E74" w:rsidP="003F62CD">
            <w:pPr>
              <w:jc w:val="center"/>
              <w:rPr>
                <w:b/>
                <w:bCs/>
              </w:rPr>
            </w:pPr>
            <w:bookmarkStart w:id="392" w:name="_Toc484695067"/>
            <w:r w:rsidRPr="00F25F8E">
              <w:rPr>
                <w:b/>
                <w:bCs/>
                <w:lang w:val="fr"/>
              </w:rPr>
              <w:t xml:space="preserve">Montant en </w:t>
            </w:r>
            <w:r w:rsidR="00E8494F">
              <w:rPr>
                <w:b/>
                <w:bCs/>
                <w:lang w:val="fr"/>
              </w:rPr>
              <w:t>monnaie</w:t>
            </w:r>
            <w:r w:rsidRPr="00F25F8E">
              <w:rPr>
                <w:b/>
                <w:bCs/>
                <w:lang w:val="fr"/>
              </w:rPr>
              <w:t xml:space="preserve">s de </w:t>
            </w:r>
            <w:r>
              <w:rPr>
                <w:b/>
                <w:bCs/>
                <w:lang w:val="fr"/>
              </w:rPr>
              <w:t>la P</w:t>
            </w:r>
            <w:r w:rsidRPr="00F25F8E">
              <w:rPr>
                <w:b/>
                <w:bCs/>
                <w:lang w:val="fr"/>
              </w:rPr>
              <w:t>roposition</w:t>
            </w:r>
            <w:bookmarkEnd w:id="392"/>
          </w:p>
        </w:tc>
        <w:tc>
          <w:tcPr>
            <w:tcW w:w="1230" w:type="dxa"/>
            <w:tcBorders>
              <w:bottom w:val="dashed" w:sz="4" w:space="0" w:color="auto"/>
            </w:tcBorders>
          </w:tcPr>
          <w:p w14:paraId="0759CEB1" w14:textId="77777777" w:rsidR="00FD3E74" w:rsidRPr="00F25F8E" w:rsidRDefault="00FD3E74" w:rsidP="003F62CD">
            <w:pPr>
              <w:jc w:val="center"/>
              <w:rPr>
                <w:b/>
                <w:bCs/>
              </w:rPr>
            </w:pPr>
            <w:bookmarkStart w:id="393" w:name="_Toc484695068"/>
            <w:r w:rsidRPr="00F25F8E">
              <w:rPr>
                <w:b/>
                <w:bCs/>
                <w:lang w:val="fr"/>
              </w:rPr>
              <w:t>% Local (q)*</w:t>
            </w:r>
            <w:bookmarkEnd w:id="393"/>
          </w:p>
          <w:p w14:paraId="1B5AFE9F" w14:textId="7D5BCCFF" w:rsidR="00FD3E74" w:rsidRPr="00F25F8E" w:rsidRDefault="00FD3E74" w:rsidP="003F62CD">
            <w:pPr>
              <w:jc w:val="center"/>
              <w:rPr>
                <w:b/>
                <w:bCs/>
                <w:i/>
                <w:iCs/>
              </w:rPr>
            </w:pPr>
            <w:bookmarkStart w:id="394" w:name="_Toc484695069"/>
            <w:r w:rsidRPr="00F25F8E">
              <w:rPr>
                <w:b/>
                <w:bCs/>
                <w:i/>
                <w:iCs/>
                <w:lang w:val="fr"/>
              </w:rPr>
              <w:t>[monnaie]</w:t>
            </w:r>
            <w:bookmarkEnd w:id="394"/>
          </w:p>
        </w:tc>
        <w:tc>
          <w:tcPr>
            <w:tcW w:w="1230" w:type="dxa"/>
            <w:tcBorders>
              <w:bottom w:val="dashed" w:sz="4" w:space="0" w:color="auto"/>
            </w:tcBorders>
          </w:tcPr>
          <w:p w14:paraId="0CE6D495" w14:textId="79872CBF" w:rsidR="00FD3E74" w:rsidRPr="00F25F8E" w:rsidRDefault="00FD3E74" w:rsidP="003F62CD">
            <w:pPr>
              <w:jc w:val="center"/>
              <w:rPr>
                <w:b/>
                <w:bCs/>
              </w:rPr>
            </w:pPr>
            <w:bookmarkStart w:id="395" w:name="_Toc484695070"/>
            <w:r w:rsidRPr="00F25F8E">
              <w:rPr>
                <w:b/>
                <w:bCs/>
                <w:lang w:val="fr"/>
              </w:rPr>
              <w:t xml:space="preserve">% </w:t>
            </w:r>
            <w:r>
              <w:rPr>
                <w:b/>
                <w:bCs/>
                <w:lang w:val="fr"/>
              </w:rPr>
              <w:t>ME1</w:t>
            </w:r>
            <w:r w:rsidRPr="00F25F8E">
              <w:rPr>
                <w:b/>
                <w:bCs/>
                <w:lang w:val="fr"/>
              </w:rPr>
              <w:t xml:space="preserve"> (r)*</w:t>
            </w:r>
            <w:bookmarkEnd w:id="395"/>
          </w:p>
          <w:p w14:paraId="0E762229" w14:textId="65EA05BB" w:rsidR="00FD3E74" w:rsidRPr="00F25F8E" w:rsidRDefault="00FD3E74" w:rsidP="003F62CD">
            <w:pPr>
              <w:jc w:val="center"/>
              <w:rPr>
                <w:b/>
                <w:bCs/>
                <w:i/>
                <w:iCs/>
              </w:rPr>
            </w:pPr>
            <w:bookmarkStart w:id="396" w:name="_Toc484695071"/>
            <w:r w:rsidRPr="00F25F8E">
              <w:rPr>
                <w:b/>
                <w:bCs/>
                <w:i/>
                <w:iCs/>
                <w:lang w:val="fr"/>
              </w:rPr>
              <w:t>[monnaie]</w:t>
            </w:r>
            <w:bookmarkEnd w:id="396"/>
          </w:p>
        </w:tc>
        <w:tc>
          <w:tcPr>
            <w:tcW w:w="1216" w:type="dxa"/>
            <w:tcBorders>
              <w:bottom w:val="dashed" w:sz="4" w:space="0" w:color="auto"/>
            </w:tcBorders>
          </w:tcPr>
          <w:p w14:paraId="6509440D" w14:textId="6A166E02" w:rsidR="00FD3E74" w:rsidRPr="00F25F8E" w:rsidRDefault="00FD3E74" w:rsidP="003F62CD">
            <w:pPr>
              <w:jc w:val="center"/>
              <w:rPr>
                <w:b/>
                <w:bCs/>
              </w:rPr>
            </w:pPr>
            <w:bookmarkStart w:id="397" w:name="_Toc484695072"/>
            <w:r w:rsidRPr="00F25F8E">
              <w:rPr>
                <w:b/>
                <w:bCs/>
                <w:lang w:val="fr"/>
              </w:rPr>
              <w:t xml:space="preserve">% </w:t>
            </w:r>
            <w:r>
              <w:rPr>
                <w:b/>
                <w:bCs/>
                <w:lang w:val="fr"/>
              </w:rPr>
              <w:t>ME</w:t>
            </w:r>
            <w:r w:rsidRPr="00F25F8E">
              <w:rPr>
                <w:b/>
                <w:bCs/>
                <w:lang w:val="fr"/>
              </w:rPr>
              <w:t>2 (s)*</w:t>
            </w:r>
            <w:bookmarkEnd w:id="397"/>
          </w:p>
          <w:p w14:paraId="2F8499AA" w14:textId="3B373B07" w:rsidR="00FD3E74" w:rsidRPr="00F25F8E" w:rsidRDefault="00FD3E74" w:rsidP="003F62CD">
            <w:pPr>
              <w:jc w:val="center"/>
              <w:rPr>
                <w:b/>
                <w:bCs/>
                <w:i/>
                <w:iCs/>
              </w:rPr>
            </w:pPr>
            <w:bookmarkStart w:id="398" w:name="_Toc484695073"/>
            <w:r w:rsidRPr="00F25F8E">
              <w:rPr>
                <w:b/>
                <w:bCs/>
                <w:i/>
                <w:iCs/>
                <w:lang w:val="fr"/>
              </w:rPr>
              <w:t>[monnaie]</w:t>
            </w:r>
            <w:bookmarkEnd w:id="398"/>
          </w:p>
        </w:tc>
        <w:tc>
          <w:tcPr>
            <w:tcW w:w="1230" w:type="dxa"/>
            <w:tcBorders>
              <w:bottom w:val="dashed" w:sz="4" w:space="0" w:color="auto"/>
            </w:tcBorders>
          </w:tcPr>
          <w:p w14:paraId="0D07DAAA" w14:textId="1B038390" w:rsidR="00FD3E74" w:rsidRPr="00F25F8E" w:rsidRDefault="00FD3E74" w:rsidP="003F62CD">
            <w:pPr>
              <w:jc w:val="center"/>
              <w:rPr>
                <w:b/>
                <w:bCs/>
              </w:rPr>
            </w:pPr>
            <w:bookmarkStart w:id="399" w:name="_Toc484695074"/>
            <w:r w:rsidRPr="00F25F8E">
              <w:rPr>
                <w:b/>
                <w:bCs/>
                <w:lang w:val="fr"/>
              </w:rPr>
              <w:t xml:space="preserve">% </w:t>
            </w:r>
            <w:r>
              <w:rPr>
                <w:b/>
                <w:bCs/>
                <w:lang w:val="fr"/>
              </w:rPr>
              <w:t>ME</w:t>
            </w:r>
            <w:r w:rsidRPr="00F25F8E">
              <w:rPr>
                <w:b/>
                <w:bCs/>
                <w:lang w:val="fr"/>
              </w:rPr>
              <w:t xml:space="preserve"> #</w:t>
            </w:r>
            <w:bookmarkEnd w:id="399"/>
          </w:p>
          <w:p w14:paraId="015C5F50" w14:textId="53914E51" w:rsidR="00FD3E74" w:rsidRPr="00F25F8E" w:rsidRDefault="00FD3E74" w:rsidP="003F62CD">
            <w:pPr>
              <w:jc w:val="center"/>
              <w:rPr>
                <w:b/>
                <w:bCs/>
                <w:i/>
                <w:iCs/>
              </w:rPr>
            </w:pPr>
            <w:bookmarkStart w:id="400" w:name="_Toc484695075"/>
            <w:r w:rsidRPr="00F25F8E">
              <w:rPr>
                <w:b/>
                <w:bCs/>
                <w:i/>
                <w:iCs/>
                <w:lang w:val="fr"/>
              </w:rPr>
              <w:t>[monnaie]</w:t>
            </w:r>
            <w:bookmarkEnd w:id="400"/>
          </w:p>
        </w:tc>
      </w:tr>
      <w:tr w:rsidR="00FD3E74" w:rsidRPr="00A945AD" w14:paraId="0D20E0A3" w14:textId="77777777" w:rsidTr="003F62CD">
        <w:tc>
          <w:tcPr>
            <w:tcW w:w="925" w:type="dxa"/>
          </w:tcPr>
          <w:p w14:paraId="41B508E0" w14:textId="77777777" w:rsidR="00FD3E74" w:rsidRPr="00F25F8E" w:rsidRDefault="00FD3E74" w:rsidP="003F62CD">
            <w:bookmarkStart w:id="401" w:name="_Toc484695076"/>
            <w:r w:rsidRPr="00F25F8E">
              <w:rPr>
                <w:lang w:val="fr"/>
              </w:rPr>
              <w:t>1</w:t>
            </w:r>
            <w:bookmarkEnd w:id="401"/>
          </w:p>
        </w:tc>
        <w:tc>
          <w:tcPr>
            <w:tcW w:w="3951" w:type="dxa"/>
          </w:tcPr>
          <w:p w14:paraId="59225370" w14:textId="60EED4CE" w:rsidR="00FD3E74" w:rsidRPr="00A945AD" w:rsidRDefault="00FD3E74" w:rsidP="003F62CD">
            <w:bookmarkStart w:id="402" w:name="_Toc484695077"/>
            <w:r w:rsidRPr="00F25F8E">
              <w:rPr>
                <w:lang w:val="fr"/>
              </w:rPr>
              <w:t>Remplacements d</w:t>
            </w:r>
            <w:r>
              <w:rPr>
                <w:lang w:val="fr"/>
              </w:rPr>
              <w:t xml:space="preserve">es </w:t>
            </w:r>
            <w:r w:rsidRPr="00F25F8E">
              <w:rPr>
                <w:lang w:val="fr"/>
              </w:rPr>
              <w:t xml:space="preserve">actifs </w:t>
            </w:r>
            <w:r w:rsidR="00EF3B5C">
              <w:rPr>
                <w:lang w:val="fr"/>
              </w:rPr>
              <w:t>à</w:t>
            </w:r>
            <w:r w:rsidR="00EF3B5C" w:rsidRPr="00F25F8E">
              <w:rPr>
                <w:lang w:val="fr"/>
              </w:rPr>
              <w:t xml:space="preserve"> </w:t>
            </w:r>
            <w:r w:rsidRPr="00F25F8E">
              <w:rPr>
                <w:lang w:val="fr"/>
              </w:rPr>
              <w:t>la 6</w:t>
            </w:r>
            <w:r>
              <w:rPr>
                <w:lang w:val="fr"/>
              </w:rPr>
              <w:t>ièm</w:t>
            </w:r>
            <w:r w:rsidRPr="00F25F8E">
              <w:rPr>
                <w:lang w:val="fr"/>
              </w:rPr>
              <w:t>e année</w:t>
            </w:r>
            <w:bookmarkEnd w:id="402"/>
          </w:p>
        </w:tc>
        <w:tc>
          <w:tcPr>
            <w:tcW w:w="1782" w:type="dxa"/>
          </w:tcPr>
          <w:p w14:paraId="14E7D644" w14:textId="77777777" w:rsidR="00FD3E74" w:rsidRPr="00A945AD" w:rsidRDefault="00FD3E74" w:rsidP="003F62CD"/>
        </w:tc>
        <w:tc>
          <w:tcPr>
            <w:tcW w:w="1386" w:type="dxa"/>
          </w:tcPr>
          <w:p w14:paraId="1D13BBBB" w14:textId="77777777" w:rsidR="00FD3E74" w:rsidRPr="00A945AD" w:rsidRDefault="00FD3E74" w:rsidP="003F62CD"/>
        </w:tc>
        <w:tc>
          <w:tcPr>
            <w:tcW w:w="1230" w:type="dxa"/>
          </w:tcPr>
          <w:p w14:paraId="1915C449" w14:textId="77777777" w:rsidR="00FD3E74" w:rsidRPr="00A945AD" w:rsidRDefault="00FD3E74" w:rsidP="003F62CD"/>
        </w:tc>
        <w:tc>
          <w:tcPr>
            <w:tcW w:w="1230" w:type="dxa"/>
          </w:tcPr>
          <w:p w14:paraId="7317E5B4" w14:textId="77777777" w:rsidR="00FD3E74" w:rsidRPr="00A945AD" w:rsidRDefault="00FD3E74" w:rsidP="003F62CD"/>
        </w:tc>
        <w:tc>
          <w:tcPr>
            <w:tcW w:w="1216" w:type="dxa"/>
          </w:tcPr>
          <w:p w14:paraId="76D42BA4" w14:textId="77777777" w:rsidR="00FD3E74" w:rsidRPr="00A945AD" w:rsidRDefault="00FD3E74" w:rsidP="003F62CD"/>
        </w:tc>
        <w:tc>
          <w:tcPr>
            <w:tcW w:w="1230" w:type="dxa"/>
          </w:tcPr>
          <w:p w14:paraId="449B1928" w14:textId="77777777" w:rsidR="00FD3E74" w:rsidRPr="00A945AD" w:rsidRDefault="00FD3E74" w:rsidP="003F62CD"/>
        </w:tc>
      </w:tr>
      <w:tr w:rsidR="00FD3E74" w:rsidRPr="00F25F8E" w14:paraId="35879AFC" w14:textId="77777777" w:rsidTr="003F62CD">
        <w:tc>
          <w:tcPr>
            <w:tcW w:w="925" w:type="dxa"/>
          </w:tcPr>
          <w:p w14:paraId="41567D2B" w14:textId="77777777" w:rsidR="00FD3E74" w:rsidRPr="00A945AD" w:rsidRDefault="00FD3E74" w:rsidP="003F62CD"/>
        </w:tc>
        <w:tc>
          <w:tcPr>
            <w:tcW w:w="3951" w:type="dxa"/>
          </w:tcPr>
          <w:p w14:paraId="2E0CBE0D" w14:textId="77777777" w:rsidR="00FD3E74" w:rsidRPr="00F25F8E" w:rsidRDefault="00FD3E74" w:rsidP="003F62CD">
            <w:bookmarkStart w:id="403" w:name="_Toc484695078"/>
            <w:r w:rsidRPr="00F25F8E">
              <w:rPr>
                <w:lang w:val="fr"/>
              </w:rPr>
              <w:t>a) Actif ....</w:t>
            </w:r>
            <w:bookmarkEnd w:id="403"/>
          </w:p>
        </w:tc>
        <w:tc>
          <w:tcPr>
            <w:tcW w:w="1782" w:type="dxa"/>
          </w:tcPr>
          <w:p w14:paraId="39E3D3FC" w14:textId="77777777" w:rsidR="00FD3E74" w:rsidRPr="00F25F8E" w:rsidRDefault="00FD3E74" w:rsidP="003F62CD"/>
        </w:tc>
        <w:tc>
          <w:tcPr>
            <w:tcW w:w="1386" w:type="dxa"/>
          </w:tcPr>
          <w:p w14:paraId="74484D86" w14:textId="77777777" w:rsidR="00FD3E74" w:rsidRPr="00F25F8E" w:rsidRDefault="00FD3E74" w:rsidP="003F62CD"/>
        </w:tc>
        <w:tc>
          <w:tcPr>
            <w:tcW w:w="1230" w:type="dxa"/>
          </w:tcPr>
          <w:p w14:paraId="14D30BDD" w14:textId="77777777" w:rsidR="00FD3E74" w:rsidRPr="00F25F8E" w:rsidRDefault="00FD3E74" w:rsidP="003F62CD"/>
        </w:tc>
        <w:tc>
          <w:tcPr>
            <w:tcW w:w="1230" w:type="dxa"/>
          </w:tcPr>
          <w:p w14:paraId="7F7ACC43" w14:textId="77777777" w:rsidR="00FD3E74" w:rsidRPr="00F25F8E" w:rsidRDefault="00FD3E74" w:rsidP="003F62CD"/>
        </w:tc>
        <w:tc>
          <w:tcPr>
            <w:tcW w:w="1216" w:type="dxa"/>
          </w:tcPr>
          <w:p w14:paraId="24FB2246" w14:textId="77777777" w:rsidR="00FD3E74" w:rsidRPr="00F25F8E" w:rsidRDefault="00FD3E74" w:rsidP="003F62CD"/>
        </w:tc>
        <w:tc>
          <w:tcPr>
            <w:tcW w:w="1230" w:type="dxa"/>
          </w:tcPr>
          <w:p w14:paraId="515E9BB0" w14:textId="77777777" w:rsidR="00FD3E74" w:rsidRPr="00F25F8E" w:rsidRDefault="00FD3E74" w:rsidP="003F62CD"/>
        </w:tc>
      </w:tr>
      <w:tr w:rsidR="00FD3E74" w:rsidRPr="00F25F8E" w14:paraId="2636EC0E" w14:textId="77777777" w:rsidTr="003F62CD">
        <w:tc>
          <w:tcPr>
            <w:tcW w:w="925" w:type="dxa"/>
          </w:tcPr>
          <w:p w14:paraId="2E518C8A" w14:textId="77777777" w:rsidR="00FD3E74" w:rsidRPr="00F25F8E" w:rsidRDefault="00FD3E74" w:rsidP="003F62CD"/>
        </w:tc>
        <w:tc>
          <w:tcPr>
            <w:tcW w:w="3951" w:type="dxa"/>
          </w:tcPr>
          <w:p w14:paraId="09895F8E" w14:textId="77777777" w:rsidR="00FD3E74" w:rsidRPr="00F25F8E" w:rsidRDefault="00FD3E74" w:rsidP="003F62CD">
            <w:bookmarkStart w:id="404" w:name="_Toc484695079"/>
            <w:r w:rsidRPr="00F25F8E">
              <w:rPr>
                <w:lang w:val="fr"/>
              </w:rPr>
              <w:t>b) Actif ......</w:t>
            </w:r>
            <w:bookmarkEnd w:id="404"/>
          </w:p>
        </w:tc>
        <w:tc>
          <w:tcPr>
            <w:tcW w:w="1782" w:type="dxa"/>
          </w:tcPr>
          <w:p w14:paraId="762380C2" w14:textId="77777777" w:rsidR="00FD3E74" w:rsidRPr="00F25F8E" w:rsidRDefault="00FD3E74" w:rsidP="003F62CD"/>
        </w:tc>
        <w:tc>
          <w:tcPr>
            <w:tcW w:w="1386" w:type="dxa"/>
          </w:tcPr>
          <w:p w14:paraId="4B0F78D4" w14:textId="77777777" w:rsidR="00FD3E74" w:rsidRPr="00F25F8E" w:rsidRDefault="00FD3E74" w:rsidP="003F62CD"/>
        </w:tc>
        <w:tc>
          <w:tcPr>
            <w:tcW w:w="1230" w:type="dxa"/>
          </w:tcPr>
          <w:p w14:paraId="2B9B3BA7" w14:textId="77777777" w:rsidR="00FD3E74" w:rsidRPr="00F25F8E" w:rsidRDefault="00FD3E74" w:rsidP="003F62CD"/>
        </w:tc>
        <w:tc>
          <w:tcPr>
            <w:tcW w:w="1230" w:type="dxa"/>
          </w:tcPr>
          <w:p w14:paraId="7D4C38F3" w14:textId="77777777" w:rsidR="00FD3E74" w:rsidRPr="00F25F8E" w:rsidRDefault="00FD3E74" w:rsidP="003F62CD"/>
        </w:tc>
        <w:tc>
          <w:tcPr>
            <w:tcW w:w="1216" w:type="dxa"/>
          </w:tcPr>
          <w:p w14:paraId="7031C6D3" w14:textId="77777777" w:rsidR="00FD3E74" w:rsidRPr="00F25F8E" w:rsidRDefault="00FD3E74" w:rsidP="003F62CD"/>
        </w:tc>
        <w:tc>
          <w:tcPr>
            <w:tcW w:w="1230" w:type="dxa"/>
          </w:tcPr>
          <w:p w14:paraId="40A572EE" w14:textId="77777777" w:rsidR="00FD3E74" w:rsidRPr="00F25F8E" w:rsidRDefault="00FD3E74" w:rsidP="003F62CD"/>
        </w:tc>
      </w:tr>
      <w:tr w:rsidR="00FD3E74" w:rsidRPr="00A945AD" w14:paraId="6A75740C" w14:textId="77777777" w:rsidTr="003F62CD">
        <w:tc>
          <w:tcPr>
            <w:tcW w:w="925" w:type="dxa"/>
          </w:tcPr>
          <w:p w14:paraId="240A9587" w14:textId="77777777" w:rsidR="00FD3E74" w:rsidRPr="00F25F8E" w:rsidRDefault="00FD3E74" w:rsidP="003F62CD"/>
        </w:tc>
        <w:tc>
          <w:tcPr>
            <w:tcW w:w="3951" w:type="dxa"/>
          </w:tcPr>
          <w:p w14:paraId="4517179C" w14:textId="77777777" w:rsidR="00FD3E74" w:rsidRPr="00A945AD" w:rsidRDefault="00FD3E74" w:rsidP="003F62CD">
            <w:pPr>
              <w:jc w:val="right"/>
              <w:rPr>
                <w:b/>
                <w:bCs/>
                <w:u w:val="single"/>
              </w:rPr>
            </w:pPr>
            <w:bookmarkStart w:id="405" w:name="_Toc484695080"/>
          </w:p>
          <w:p w14:paraId="21F1A506" w14:textId="4566CB36" w:rsidR="00FD3E74" w:rsidRPr="00A945AD" w:rsidRDefault="00FD3E74" w:rsidP="00FD3E74">
            <w:pPr>
              <w:jc w:val="center"/>
              <w:rPr>
                <w:b/>
                <w:bCs/>
                <w:u w:val="single"/>
              </w:rPr>
            </w:pPr>
            <w:r w:rsidRPr="00F25F8E">
              <w:rPr>
                <w:b/>
                <w:bCs/>
                <w:u w:val="single"/>
                <w:lang w:val="fr"/>
              </w:rPr>
              <w:t>Total des remplacements d</w:t>
            </w:r>
            <w:r w:rsidR="00EF3B5C">
              <w:rPr>
                <w:b/>
                <w:bCs/>
                <w:u w:val="single"/>
                <w:lang w:val="fr"/>
              </w:rPr>
              <w:t>’</w:t>
            </w:r>
            <w:r w:rsidRPr="00F25F8E">
              <w:rPr>
                <w:b/>
                <w:bCs/>
                <w:u w:val="single"/>
                <w:lang w:val="fr"/>
              </w:rPr>
              <w:t>actifs de l’année 6</w:t>
            </w:r>
            <w:bookmarkEnd w:id="405"/>
          </w:p>
          <w:p w14:paraId="4E54997E" w14:textId="77777777" w:rsidR="00FD3E74" w:rsidRPr="00A945AD" w:rsidRDefault="00FD3E74" w:rsidP="003F62CD"/>
        </w:tc>
        <w:tc>
          <w:tcPr>
            <w:tcW w:w="1782" w:type="dxa"/>
          </w:tcPr>
          <w:p w14:paraId="1E914719" w14:textId="77777777" w:rsidR="00FD3E74" w:rsidRPr="00A945AD" w:rsidRDefault="00FD3E74" w:rsidP="003F62CD"/>
        </w:tc>
        <w:tc>
          <w:tcPr>
            <w:tcW w:w="1386" w:type="dxa"/>
          </w:tcPr>
          <w:p w14:paraId="46615922" w14:textId="77777777" w:rsidR="00FD3E74" w:rsidRPr="00A945AD" w:rsidRDefault="00FD3E74" w:rsidP="003F62CD">
            <w:pPr>
              <w:spacing w:before="120"/>
            </w:pPr>
            <w:r w:rsidRPr="00F25F8E">
              <w:rPr>
                <w:lang w:val="fr"/>
              </w:rPr>
              <w:t>.............</w:t>
            </w:r>
          </w:p>
          <w:p w14:paraId="1FA53908" w14:textId="6439A87E" w:rsidR="00FD3E74" w:rsidRPr="00A945AD" w:rsidRDefault="00FD3E74" w:rsidP="003F62CD">
            <w:pPr>
              <w:rPr>
                <w:i/>
              </w:rPr>
            </w:pPr>
            <w:bookmarkStart w:id="406" w:name="_Toc484695082"/>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bookmarkEnd w:id="406"/>
          </w:p>
        </w:tc>
        <w:tc>
          <w:tcPr>
            <w:tcW w:w="1230" w:type="dxa"/>
          </w:tcPr>
          <w:p w14:paraId="2089ACEB" w14:textId="77777777" w:rsidR="00FD3E74" w:rsidRPr="00A945AD" w:rsidRDefault="00FD3E74" w:rsidP="003F62CD"/>
        </w:tc>
        <w:tc>
          <w:tcPr>
            <w:tcW w:w="1230" w:type="dxa"/>
          </w:tcPr>
          <w:p w14:paraId="5CBB7202" w14:textId="77777777" w:rsidR="00FD3E74" w:rsidRPr="00A945AD" w:rsidRDefault="00FD3E74" w:rsidP="003F62CD"/>
        </w:tc>
        <w:tc>
          <w:tcPr>
            <w:tcW w:w="1216" w:type="dxa"/>
          </w:tcPr>
          <w:p w14:paraId="1E11B13D" w14:textId="77777777" w:rsidR="00FD3E74" w:rsidRPr="00A945AD" w:rsidRDefault="00FD3E74" w:rsidP="003F62CD"/>
        </w:tc>
        <w:tc>
          <w:tcPr>
            <w:tcW w:w="1230" w:type="dxa"/>
          </w:tcPr>
          <w:p w14:paraId="27C923F7" w14:textId="77777777" w:rsidR="00FD3E74" w:rsidRPr="00A945AD" w:rsidRDefault="00FD3E74" w:rsidP="003F62CD"/>
        </w:tc>
      </w:tr>
      <w:tr w:rsidR="00FD3E74" w:rsidRPr="00A945AD" w14:paraId="185146D2" w14:textId="77777777" w:rsidTr="003F62CD">
        <w:tc>
          <w:tcPr>
            <w:tcW w:w="925" w:type="dxa"/>
          </w:tcPr>
          <w:p w14:paraId="36F1EED7" w14:textId="77777777" w:rsidR="00FD3E74" w:rsidRPr="00F25F8E" w:rsidRDefault="00FD3E74" w:rsidP="003F62CD">
            <w:bookmarkStart w:id="407" w:name="_Toc484695083"/>
            <w:r w:rsidRPr="00F25F8E">
              <w:rPr>
                <w:lang w:val="fr"/>
              </w:rPr>
              <w:t>2</w:t>
            </w:r>
            <w:bookmarkEnd w:id="407"/>
          </w:p>
        </w:tc>
        <w:tc>
          <w:tcPr>
            <w:tcW w:w="3951" w:type="dxa"/>
            <w:vAlign w:val="center"/>
          </w:tcPr>
          <w:p w14:paraId="7A6478F5" w14:textId="1278FF10" w:rsidR="00FD3E74" w:rsidRPr="00A945AD" w:rsidRDefault="00FD3E74" w:rsidP="003F62CD">
            <w:bookmarkStart w:id="408" w:name="_Toc484695084"/>
            <w:r w:rsidRPr="00F25F8E">
              <w:rPr>
                <w:lang w:val="fr"/>
              </w:rPr>
              <w:t>Remplacements d</w:t>
            </w:r>
            <w:r>
              <w:rPr>
                <w:lang w:val="fr"/>
              </w:rPr>
              <w:t xml:space="preserve">es </w:t>
            </w:r>
            <w:r w:rsidRPr="00F25F8E">
              <w:rPr>
                <w:lang w:val="fr"/>
              </w:rPr>
              <w:t xml:space="preserve">actifs </w:t>
            </w:r>
            <w:r w:rsidR="00FC3815">
              <w:rPr>
                <w:lang w:val="fr"/>
              </w:rPr>
              <w:t>à</w:t>
            </w:r>
            <w:r w:rsidRPr="00F25F8E">
              <w:rPr>
                <w:lang w:val="fr"/>
              </w:rPr>
              <w:t xml:space="preserve"> la 7</w:t>
            </w:r>
            <w:r>
              <w:rPr>
                <w:lang w:val="fr"/>
              </w:rPr>
              <w:t>ièm</w:t>
            </w:r>
            <w:r w:rsidRPr="00F25F8E">
              <w:rPr>
                <w:lang w:val="fr"/>
              </w:rPr>
              <w:t>e année</w:t>
            </w:r>
            <w:bookmarkEnd w:id="408"/>
          </w:p>
        </w:tc>
        <w:tc>
          <w:tcPr>
            <w:tcW w:w="1782" w:type="dxa"/>
          </w:tcPr>
          <w:p w14:paraId="7B813A73" w14:textId="77777777" w:rsidR="00FD3E74" w:rsidRPr="00A945AD" w:rsidRDefault="00FD3E74" w:rsidP="003F62CD"/>
        </w:tc>
        <w:tc>
          <w:tcPr>
            <w:tcW w:w="1386" w:type="dxa"/>
          </w:tcPr>
          <w:p w14:paraId="27AC39E7" w14:textId="77777777" w:rsidR="00FD3E74" w:rsidRPr="00A945AD" w:rsidRDefault="00FD3E74" w:rsidP="003F62CD"/>
        </w:tc>
        <w:tc>
          <w:tcPr>
            <w:tcW w:w="1230" w:type="dxa"/>
          </w:tcPr>
          <w:p w14:paraId="15360A98" w14:textId="77777777" w:rsidR="00FD3E74" w:rsidRPr="00A945AD" w:rsidRDefault="00FD3E74" w:rsidP="003F62CD"/>
        </w:tc>
        <w:tc>
          <w:tcPr>
            <w:tcW w:w="1230" w:type="dxa"/>
          </w:tcPr>
          <w:p w14:paraId="55411B1F" w14:textId="77777777" w:rsidR="00FD3E74" w:rsidRPr="00A945AD" w:rsidRDefault="00FD3E74" w:rsidP="003F62CD"/>
        </w:tc>
        <w:tc>
          <w:tcPr>
            <w:tcW w:w="1216" w:type="dxa"/>
          </w:tcPr>
          <w:p w14:paraId="3DBA4D0D" w14:textId="77777777" w:rsidR="00FD3E74" w:rsidRPr="00A945AD" w:rsidRDefault="00FD3E74" w:rsidP="003F62CD"/>
        </w:tc>
        <w:tc>
          <w:tcPr>
            <w:tcW w:w="1230" w:type="dxa"/>
          </w:tcPr>
          <w:p w14:paraId="2F2ACEEE" w14:textId="77777777" w:rsidR="00FD3E74" w:rsidRPr="00A945AD" w:rsidRDefault="00FD3E74" w:rsidP="003F62CD"/>
        </w:tc>
      </w:tr>
      <w:tr w:rsidR="00FD3E74" w:rsidRPr="00F25F8E" w14:paraId="75667559" w14:textId="77777777" w:rsidTr="003F62CD">
        <w:tc>
          <w:tcPr>
            <w:tcW w:w="925" w:type="dxa"/>
          </w:tcPr>
          <w:p w14:paraId="0116AF46" w14:textId="77777777" w:rsidR="00FD3E74" w:rsidRPr="00A945AD" w:rsidRDefault="00FD3E74" w:rsidP="003F62CD"/>
        </w:tc>
        <w:tc>
          <w:tcPr>
            <w:tcW w:w="3951" w:type="dxa"/>
          </w:tcPr>
          <w:p w14:paraId="5E4EC0C2" w14:textId="77777777" w:rsidR="00FD3E74" w:rsidRPr="00F25F8E" w:rsidRDefault="00FD3E74" w:rsidP="003F62CD">
            <w:bookmarkStart w:id="409" w:name="_Toc484695085"/>
            <w:r w:rsidRPr="00F25F8E">
              <w:rPr>
                <w:lang w:val="fr"/>
              </w:rPr>
              <w:t>a) Actif ....</w:t>
            </w:r>
            <w:bookmarkEnd w:id="409"/>
          </w:p>
        </w:tc>
        <w:tc>
          <w:tcPr>
            <w:tcW w:w="1782" w:type="dxa"/>
          </w:tcPr>
          <w:p w14:paraId="0E45B264" w14:textId="77777777" w:rsidR="00FD3E74" w:rsidRPr="00F25F8E" w:rsidRDefault="00FD3E74" w:rsidP="003F62CD"/>
        </w:tc>
        <w:tc>
          <w:tcPr>
            <w:tcW w:w="1386" w:type="dxa"/>
          </w:tcPr>
          <w:p w14:paraId="22D95217" w14:textId="77777777" w:rsidR="00FD3E74" w:rsidRPr="00F25F8E" w:rsidRDefault="00FD3E74" w:rsidP="003F62CD"/>
        </w:tc>
        <w:tc>
          <w:tcPr>
            <w:tcW w:w="1230" w:type="dxa"/>
          </w:tcPr>
          <w:p w14:paraId="062EF2D5" w14:textId="77777777" w:rsidR="00FD3E74" w:rsidRPr="00F25F8E" w:rsidRDefault="00FD3E74" w:rsidP="003F62CD"/>
        </w:tc>
        <w:tc>
          <w:tcPr>
            <w:tcW w:w="1230" w:type="dxa"/>
          </w:tcPr>
          <w:p w14:paraId="52268AE0" w14:textId="77777777" w:rsidR="00FD3E74" w:rsidRPr="00F25F8E" w:rsidRDefault="00FD3E74" w:rsidP="003F62CD"/>
        </w:tc>
        <w:tc>
          <w:tcPr>
            <w:tcW w:w="1216" w:type="dxa"/>
          </w:tcPr>
          <w:p w14:paraId="2BAAA7BD" w14:textId="77777777" w:rsidR="00FD3E74" w:rsidRPr="00F25F8E" w:rsidRDefault="00FD3E74" w:rsidP="003F62CD"/>
        </w:tc>
        <w:tc>
          <w:tcPr>
            <w:tcW w:w="1230" w:type="dxa"/>
          </w:tcPr>
          <w:p w14:paraId="4CF1DADF" w14:textId="77777777" w:rsidR="00FD3E74" w:rsidRPr="00F25F8E" w:rsidRDefault="00FD3E74" w:rsidP="003F62CD"/>
        </w:tc>
      </w:tr>
      <w:tr w:rsidR="00FD3E74" w:rsidRPr="00F25F8E" w14:paraId="2D043086" w14:textId="77777777" w:rsidTr="003F62CD">
        <w:tc>
          <w:tcPr>
            <w:tcW w:w="925" w:type="dxa"/>
          </w:tcPr>
          <w:p w14:paraId="76B0DD73" w14:textId="77777777" w:rsidR="00FD3E74" w:rsidRPr="00F25F8E" w:rsidRDefault="00FD3E74" w:rsidP="003F62CD"/>
        </w:tc>
        <w:tc>
          <w:tcPr>
            <w:tcW w:w="3951" w:type="dxa"/>
          </w:tcPr>
          <w:p w14:paraId="7A2C8A5F" w14:textId="77777777" w:rsidR="00FD3E74" w:rsidRPr="00F25F8E" w:rsidRDefault="00FD3E74" w:rsidP="003F62CD">
            <w:bookmarkStart w:id="410" w:name="_Toc484695086"/>
            <w:r w:rsidRPr="00F25F8E">
              <w:rPr>
                <w:lang w:val="fr"/>
              </w:rPr>
              <w:t>b) Actif ......</w:t>
            </w:r>
            <w:bookmarkEnd w:id="410"/>
          </w:p>
        </w:tc>
        <w:tc>
          <w:tcPr>
            <w:tcW w:w="1782" w:type="dxa"/>
          </w:tcPr>
          <w:p w14:paraId="19C5599F" w14:textId="77777777" w:rsidR="00FD3E74" w:rsidRPr="00F25F8E" w:rsidRDefault="00FD3E74" w:rsidP="003F62CD"/>
        </w:tc>
        <w:tc>
          <w:tcPr>
            <w:tcW w:w="1386" w:type="dxa"/>
          </w:tcPr>
          <w:p w14:paraId="430BED06" w14:textId="77777777" w:rsidR="00FD3E74" w:rsidRPr="00F25F8E" w:rsidRDefault="00FD3E74" w:rsidP="003F62CD"/>
        </w:tc>
        <w:tc>
          <w:tcPr>
            <w:tcW w:w="1230" w:type="dxa"/>
          </w:tcPr>
          <w:p w14:paraId="3B90C4DD" w14:textId="77777777" w:rsidR="00FD3E74" w:rsidRPr="00F25F8E" w:rsidRDefault="00FD3E74" w:rsidP="003F62CD"/>
        </w:tc>
        <w:tc>
          <w:tcPr>
            <w:tcW w:w="1230" w:type="dxa"/>
          </w:tcPr>
          <w:p w14:paraId="3BDD2947" w14:textId="77777777" w:rsidR="00FD3E74" w:rsidRPr="00F25F8E" w:rsidRDefault="00FD3E74" w:rsidP="003F62CD"/>
        </w:tc>
        <w:tc>
          <w:tcPr>
            <w:tcW w:w="1216" w:type="dxa"/>
          </w:tcPr>
          <w:p w14:paraId="2E855E36" w14:textId="77777777" w:rsidR="00FD3E74" w:rsidRPr="00F25F8E" w:rsidRDefault="00FD3E74" w:rsidP="003F62CD"/>
        </w:tc>
        <w:tc>
          <w:tcPr>
            <w:tcW w:w="1230" w:type="dxa"/>
          </w:tcPr>
          <w:p w14:paraId="4D7C1A27" w14:textId="77777777" w:rsidR="00FD3E74" w:rsidRPr="00F25F8E" w:rsidRDefault="00FD3E74" w:rsidP="003F62CD"/>
        </w:tc>
      </w:tr>
      <w:tr w:rsidR="00FD3E74" w:rsidRPr="00A945AD" w14:paraId="4C42B1CE" w14:textId="77777777" w:rsidTr="003F62CD">
        <w:tc>
          <w:tcPr>
            <w:tcW w:w="925" w:type="dxa"/>
          </w:tcPr>
          <w:p w14:paraId="14C63CCE" w14:textId="77777777" w:rsidR="00FD3E74" w:rsidRPr="00F25F8E" w:rsidRDefault="00FD3E74" w:rsidP="003F62CD"/>
        </w:tc>
        <w:tc>
          <w:tcPr>
            <w:tcW w:w="3951" w:type="dxa"/>
          </w:tcPr>
          <w:p w14:paraId="14176030" w14:textId="77777777" w:rsidR="00FD3E74" w:rsidRPr="00A945AD" w:rsidRDefault="00FD3E74" w:rsidP="003F62CD">
            <w:pPr>
              <w:rPr>
                <w:u w:val="single"/>
              </w:rPr>
            </w:pPr>
          </w:p>
          <w:p w14:paraId="5FD1D180" w14:textId="77777777" w:rsidR="00FD3E74" w:rsidRPr="00A945AD" w:rsidRDefault="00FD3E74" w:rsidP="00FD3E74">
            <w:pPr>
              <w:jc w:val="center"/>
              <w:rPr>
                <w:b/>
                <w:bCs/>
                <w:u w:val="single"/>
              </w:rPr>
            </w:pPr>
            <w:bookmarkStart w:id="411" w:name="_Toc484695087"/>
            <w:r w:rsidRPr="00F25F8E">
              <w:rPr>
                <w:b/>
                <w:bCs/>
                <w:u w:val="single"/>
                <w:lang w:val="fr"/>
              </w:rPr>
              <w:t>Total des remplacements d’actifs de l’année 7</w:t>
            </w:r>
            <w:bookmarkEnd w:id="411"/>
          </w:p>
          <w:p w14:paraId="0F5F00F5" w14:textId="77777777" w:rsidR="00FD3E74" w:rsidRPr="00A945AD" w:rsidRDefault="00FD3E74" w:rsidP="003F62CD"/>
        </w:tc>
        <w:tc>
          <w:tcPr>
            <w:tcW w:w="1782" w:type="dxa"/>
          </w:tcPr>
          <w:p w14:paraId="4AB4683B" w14:textId="77777777" w:rsidR="00FD3E74" w:rsidRPr="00A945AD" w:rsidRDefault="00FD3E74" w:rsidP="003F62CD"/>
        </w:tc>
        <w:tc>
          <w:tcPr>
            <w:tcW w:w="1386" w:type="dxa"/>
          </w:tcPr>
          <w:p w14:paraId="060F863D" w14:textId="77777777" w:rsidR="00FD3E74" w:rsidRPr="00A945AD" w:rsidRDefault="00FD3E74" w:rsidP="003F62CD">
            <w:pPr>
              <w:spacing w:before="120"/>
            </w:pPr>
            <w:bookmarkStart w:id="412" w:name="_Toc484695088"/>
            <w:r w:rsidRPr="00F25F8E">
              <w:rPr>
                <w:lang w:val="fr"/>
              </w:rPr>
              <w:t>.............</w:t>
            </w:r>
            <w:bookmarkEnd w:id="412"/>
          </w:p>
          <w:p w14:paraId="1C9D8DBB" w14:textId="49212885" w:rsidR="00FD3E74" w:rsidRPr="00A945AD" w:rsidRDefault="00FD3E74" w:rsidP="003F62CD">
            <w:r w:rsidRPr="00F25F8E">
              <w:rPr>
                <w:i/>
                <w:sz w:val="22"/>
                <w:lang w:val="fr"/>
              </w:rPr>
              <w:t>(</w:t>
            </w:r>
            <w:r w:rsidR="00D83A93">
              <w:rPr>
                <w:i/>
                <w:sz w:val="22"/>
                <w:lang w:val="fr"/>
              </w:rPr>
              <w:t>Rep</w:t>
            </w:r>
            <w:r w:rsidRPr="00F25F8E">
              <w:rPr>
                <w:i/>
                <w:sz w:val="22"/>
                <w:lang w:val="fr"/>
              </w:rPr>
              <w:t xml:space="preserve">orté </w:t>
            </w:r>
            <w:r>
              <w:rPr>
                <w:i/>
                <w:sz w:val="22"/>
                <w:lang w:val="fr"/>
              </w:rPr>
              <w:t xml:space="preserve">au </w:t>
            </w:r>
            <w:r w:rsidR="00D83A93">
              <w:rPr>
                <w:i/>
                <w:sz w:val="22"/>
                <w:lang w:val="fr"/>
              </w:rPr>
              <w:t>F</w:t>
            </w:r>
            <w:r>
              <w:rPr>
                <w:i/>
                <w:sz w:val="22"/>
                <w:lang w:val="fr"/>
              </w:rPr>
              <w:t>ormulaire</w:t>
            </w:r>
            <w:r w:rsidRPr="00F25F8E">
              <w:rPr>
                <w:i/>
                <w:sz w:val="22"/>
                <w:lang w:val="fr"/>
              </w:rPr>
              <w:t xml:space="preserve"> 2a)</w:t>
            </w:r>
          </w:p>
        </w:tc>
        <w:tc>
          <w:tcPr>
            <w:tcW w:w="1230" w:type="dxa"/>
          </w:tcPr>
          <w:p w14:paraId="635301EB" w14:textId="77777777" w:rsidR="00FD3E74" w:rsidRPr="00A945AD" w:rsidRDefault="00FD3E74" w:rsidP="003F62CD"/>
        </w:tc>
        <w:tc>
          <w:tcPr>
            <w:tcW w:w="1230" w:type="dxa"/>
          </w:tcPr>
          <w:p w14:paraId="027D7D0D" w14:textId="77777777" w:rsidR="00FD3E74" w:rsidRPr="00A945AD" w:rsidRDefault="00FD3E74" w:rsidP="003F62CD"/>
        </w:tc>
        <w:tc>
          <w:tcPr>
            <w:tcW w:w="1216" w:type="dxa"/>
          </w:tcPr>
          <w:p w14:paraId="233305AF" w14:textId="77777777" w:rsidR="00FD3E74" w:rsidRPr="00A945AD" w:rsidRDefault="00FD3E74" w:rsidP="003F62CD"/>
        </w:tc>
        <w:tc>
          <w:tcPr>
            <w:tcW w:w="1230" w:type="dxa"/>
          </w:tcPr>
          <w:p w14:paraId="776DD99F" w14:textId="77777777" w:rsidR="00FD3E74" w:rsidRPr="00A945AD" w:rsidRDefault="00FD3E74" w:rsidP="003F62CD"/>
        </w:tc>
      </w:tr>
      <w:tr w:rsidR="00FD3E74" w:rsidRPr="00A945AD" w14:paraId="1987A32E" w14:textId="77777777" w:rsidTr="003F62CD">
        <w:tc>
          <w:tcPr>
            <w:tcW w:w="925" w:type="dxa"/>
          </w:tcPr>
          <w:p w14:paraId="35AC0E38" w14:textId="77777777" w:rsidR="00FD3E74" w:rsidRPr="00A945AD" w:rsidRDefault="00FD3E74" w:rsidP="003F62CD"/>
        </w:tc>
        <w:tc>
          <w:tcPr>
            <w:tcW w:w="3951" w:type="dxa"/>
          </w:tcPr>
          <w:p w14:paraId="24AA40C7" w14:textId="77777777" w:rsidR="00FD3E74" w:rsidRPr="00A945AD" w:rsidRDefault="00FD3E74" w:rsidP="003F62CD">
            <w:pPr>
              <w:rPr>
                <w:u w:val="single"/>
              </w:rPr>
            </w:pPr>
          </w:p>
        </w:tc>
        <w:tc>
          <w:tcPr>
            <w:tcW w:w="1782" w:type="dxa"/>
          </w:tcPr>
          <w:p w14:paraId="3283E23E" w14:textId="77777777" w:rsidR="00FD3E74" w:rsidRPr="00A945AD" w:rsidRDefault="00FD3E74" w:rsidP="003F62CD"/>
        </w:tc>
        <w:tc>
          <w:tcPr>
            <w:tcW w:w="1386" w:type="dxa"/>
          </w:tcPr>
          <w:p w14:paraId="088B3719" w14:textId="77777777" w:rsidR="00FD3E74" w:rsidRPr="00A945AD" w:rsidRDefault="00FD3E74" w:rsidP="003F62CD"/>
        </w:tc>
        <w:tc>
          <w:tcPr>
            <w:tcW w:w="1230" w:type="dxa"/>
          </w:tcPr>
          <w:p w14:paraId="5FCD7400" w14:textId="77777777" w:rsidR="00FD3E74" w:rsidRPr="00A945AD" w:rsidRDefault="00FD3E74" w:rsidP="003F62CD"/>
        </w:tc>
        <w:tc>
          <w:tcPr>
            <w:tcW w:w="1230" w:type="dxa"/>
          </w:tcPr>
          <w:p w14:paraId="67E80D7F" w14:textId="77777777" w:rsidR="00FD3E74" w:rsidRPr="00A945AD" w:rsidRDefault="00FD3E74" w:rsidP="003F62CD"/>
        </w:tc>
        <w:tc>
          <w:tcPr>
            <w:tcW w:w="1216" w:type="dxa"/>
          </w:tcPr>
          <w:p w14:paraId="4C5AB7BF" w14:textId="77777777" w:rsidR="00FD3E74" w:rsidRPr="00A945AD" w:rsidRDefault="00FD3E74" w:rsidP="003F62CD"/>
        </w:tc>
        <w:tc>
          <w:tcPr>
            <w:tcW w:w="1230" w:type="dxa"/>
          </w:tcPr>
          <w:p w14:paraId="4F4808D5" w14:textId="77777777" w:rsidR="00FD3E74" w:rsidRPr="00A945AD" w:rsidRDefault="00FD3E74" w:rsidP="003F62CD"/>
        </w:tc>
      </w:tr>
      <w:tr w:rsidR="00FD3E74" w:rsidRPr="00A945AD" w14:paraId="368CCEAB" w14:textId="77777777" w:rsidTr="003F62CD">
        <w:tc>
          <w:tcPr>
            <w:tcW w:w="925" w:type="dxa"/>
          </w:tcPr>
          <w:p w14:paraId="038BE059" w14:textId="77777777" w:rsidR="00FD3E74" w:rsidRPr="00A945AD" w:rsidRDefault="00FD3E74" w:rsidP="003F62CD"/>
        </w:tc>
        <w:tc>
          <w:tcPr>
            <w:tcW w:w="3951" w:type="dxa"/>
          </w:tcPr>
          <w:p w14:paraId="282A787F" w14:textId="77777777" w:rsidR="00FD3E74" w:rsidRPr="00A945AD" w:rsidRDefault="00FD3E74" w:rsidP="003F62CD">
            <w:pPr>
              <w:rPr>
                <w:u w:val="single"/>
              </w:rPr>
            </w:pPr>
            <w:bookmarkStart w:id="413" w:name="_Toc484695090"/>
            <w:r w:rsidRPr="00F25F8E">
              <w:rPr>
                <w:u w:val="single"/>
                <w:lang w:val="fr"/>
              </w:rPr>
              <w:t>Continuer la table pour chaque année du service d’exploitation</w:t>
            </w:r>
            <w:bookmarkEnd w:id="413"/>
          </w:p>
        </w:tc>
        <w:tc>
          <w:tcPr>
            <w:tcW w:w="1782" w:type="dxa"/>
          </w:tcPr>
          <w:p w14:paraId="005D6287" w14:textId="77777777" w:rsidR="00FD3E74" w:rsidRPr="00A945AD" w:rsidRDefault="00FD3E74" w:rsidP="003F62CD"/>
        </w:tc>
        <w:tc>
          <w:tcPr>
            <w:tcW w:w="1386" w:type="dxa"/>
          </w:tcPr>
          <w:p w14:paraId="199985F9" w14:textId="77777777" w:rsidR="00FD3E74" w:rsidRPr="00A945AD" w:rsidRDefault="00FD3E74" w:rsidP="003F62CD"/>
        </w:tc>
        <w:tc>
          <w:tcPr>
            <w:tcW w:w="1230" w:type="dxa"/>
          </w:tcPr>
          <w:p w14:paraId="31B56C63" w14:textId="77777777" w:rsidR="00FD3E74" w:rsidRPr="00A945AD" w:rsidRDefault="00FD3E74" w:rsidP="003F62CD"/>
        </w:tc>
        <w:tc>
          <w:tcPr>
            <w:tcW w:w="1230" w:type="dxa"/>
          </w:tcPr>
          <w:p w14:paraId="180BEC63" w14:textId="77777777" w:rsidR="00FD3E74" w:rsidRPr="00A945AD" w:rsidRDefault="00FD3E74" w:rsidP="003F62CD"/>
        </w:tc>
        <w:tc>
          <w:tcPr>
            <w:tcW w:w="1216" w:type="dxa"/>
          </w:tcPr>
          <w:p w14:paraId="1C785687" w14:textId="77777777" w:rsidR="00FD3E74" w:rsidRPr="00A945AD" w:rsidRDefault="00FD3E74" w:rsidP="003F62CD"/>
        </w:tc>
        <w:tc>
          <w:tcPr>
            <w:tcW w:w="1230" w:type="dxa"/>
          </w:tcPr>
          <w:p w14:paraId="4F9C343C" w14:textId="77777777" w:rsidR="00FD3E74" w:rsidRPr="00A945AD" w:rsidRDefault="00FD3E74" w:rsidP="003F62CD"/>
        </w:tc>
      </w:tr>
      <w:tr w:rsidR="00FD3E74" w:rsidRPr="00A945AD" w14:paraId="77DB05E8" w14:textId="77777777" w:rsidTr="003F62CD">
        <w:tc>
          <w:tcPr>
            <w:tcW w:w="925" w:type="dxa"/>
          </w:tcPr>
          <w:p w14:paraId="52E14D09" w14:textId="77777777" w:rsidR="00FD3E74" w:rsidRPr="00A945AD" w:rsidRDefault="00FD3E74" w:rsidP="003F62CD"/>
        </w:tc>
        <w:tc>
          <w:tcPr>
            <w:tcW w:w="3951" w:type="dxa"/>
          </w:tcPr>
          <w:p w14:paraId="28554716" w14:textId="77777777" w:rsidR="00FD3E74" w:rsidRPr="00A945AD" w:rsidRDefault="00FD3E74" w:rsidP="003F62CD">
            <w:pPr>
              <w:rPr>
                <w:u w:val="single"/>
              </w:rPr>
            </w:pPr>
          </w:p>
        </w:tc>
        <w:tc>
          <w:tcPr>
            <w:tcW w:w="1782" w:type="dxa"/>
          </w:tcPr>
          <w:p w14:paraId="6A94D149" w14:textId="77777777" w:rsidR="00FD3E74" w:rsidRPr="00A945AD" w:rsidRDefault="00FD3E74" w:rsidP="003F62CD"/>
        </w:tc>
        <w:tc>
          <w:tcPr>
            <w:tcW w:w="1386" w:type="dxa"/>
          </w:tcPr>
          <w:p w14:paraId="6A2DC37F" w14:textId="77777777" w:rsidR="00FD3E74" w:rsidRPr="00A945AD" w:rsidRDefault="00FD3E74" w:rsidP="003F62CD"/>
        </w:tc>
        <w:tc>
          <w:tcPr>
            <w:tcW w:w="1230" w:type="dxa"/>
          </w:tcPr>
          <w:p w14:paraId="78B1C124" w14:textId="77777777" w:rsidR="00FD3E74" w:rsidRPr="00A945AD" w:rsidRDefault="00FD3E74" w:rsidP="003F62CD"/>
        </w:tc>
        <w:tc>
          <w:tcPr>
            <w:tcW w:w="1230" w:type="dxa"/>
          </w:tcPr>
          <w:p w14:paraId="564B7265" w14:textId="77777777" w:rsidR="00FD3E74" w:rsidRPr="00A945AD" w:rsidRDefault="00FD3E74" w:rsidP="003F62CD"/>
        </w:tc>
        <w:tc>
          <w:tcPr>
            <w:tcW w:w="1216" w:type="dxa"/>
          </w:tcPr>
          <w:p w14:paraId="27707152" w14:textId="77777777" w:rsidR="00FD3E74" w:rsidRPr="00A945AD" w:rsidRDefault="00FD3E74" w:rsidP="003F62CD"/>
        </w:tc>
        <w:tc>
          <w:tcPr>
            <w:tcW w:w="1230" w:type="dxa"/>
          </w:tcPr>
          <w:p w14:paraId="1FB82E75" w14:textId="77777777" w:rsidR="00FD3E74" w:rsidRPr="00A945AD" w:rsidRDefault="00FD3E74" w:rsidP="003F62CD"/>
        </w:tc>
      </w:tr>
    </w:tbl>
    <w:p w14:paraId="287E9975" w14:textId="600F2160" w:rsidR="00FD3E74" w:rsidRPr="00FD3E74" w:rsidRDefault="00FD3E74" w:rsidP="00FD3E74">
      <w:pPr>
        <w:spacing w:before="120" w:after="120"/>
        <w:rPr>
          <w:sz w:val="24"/>
          <w:szCs w:val="24"/>
        </w:rPr>
      </w:pPr>
      <w:bookmarkStart w:id="414" w:name="_Toc484695091"/>
      <w:r w:rsidRPr="00FD3E74">
        <w:rPr>
          <w:sz w:val="24"/>
          <w:szCs w:val="24"/>
          <w:lang w:val="fr"/>
        </w:rPr>
        <w:t xml:space="preserve">* « q », « r » et « s », etc. sont les proportions dans chaque monnaie à utiliser à des fins d’indexation des coûts comme plus détaillé dans la </w:t>
      </w:r>
      <w:r w:rsidR="00D83A93">
        <w:rPr>
          <w:sz w:val="24"/>
          <w:szCs w:val="24"/>
          <w:lang w:val="fr"/>
        </w:rPr>
        <w:t>S</w:t>
      </w:r>
      <w:r w:rsidRPr="00FD3E74">
        <w:rPr>
          <w:sz w:val="24"/>
          <w:szCs w:val="24"/>
          <w:lang w:val="fr"/>
        </w:rPr>
        <w:t xml:space="preserve">ection IX, </w:t>
      </w:r>
      <w:r w:rsidR="00D83A93">
        <w:rPr>
          <w:sz w:val="24"/>
          <w:szCs w:val="24"/>
          <w:lang w:val="fr"/>
        </w:rPr>
        <w:t>Acte d’Engagement</w:t>
      </w:r>
      <w:r w:rsidRPr="00FD3E74">
        <w:rPr>
          <w:sz w:val="24"/>
          <w:szCs w:val="24"/>
          <w:lang w:val="fr"/>
        </w:rPr>
        <w:t xml:space="preserve">, Annexe 2 - </w:t>
      </w:r>
      <w:r w:rsidR="00D83A93">
        <w:rPr>
          <w:sz w:val="24"/>
          <w:szCs w:val="24"/>
          <w:lang w:val="fr"/>
        </w:rPr>
        <w:t>Annexe de Révision</w:t>
      </w:r>
      <w:r w:rsidRPr="00FD3E74">
        <w:rPr>
          <w:sz w:val="24"/>
          <w:szCs w:val="24"/>
          <w:lang w:val="fr"/>
        </w:rPr>
        <w:t xml:space="preserve"> des </w:t>
      </w:r>
      <w:r w:rsidR="00D83A93">
        <w:rPr>
          <w:sz w:val="24"/>
          <w:szCs w:val="24"/>
          <w:lang w:val="fr"/>
        </w:rPr>
        <w:t>Prix</w:t>
      </w:r>
      <w:r w:rsidRPr="00FD3E74">
        <w:rPr>
          <w:sz w:val="24"/>
          <w:szCs w:val="24"/>
          <w:lang w:val="fr"/>
        </w:rPr>
        <w:t>.</w:t>
      </w:r>
      <w:bookmarkEnd w:id="414"/>
    </w:p>
    <w:p w14:paraId="1BD1E0DE" w14:textId="358BA342" w:rsidR="00FD3E74" w:rsidRPr="00FD3E74" w:rsidRDefault="00FD3E74" w:rsidP="00FD3E74">
      <w:pPr>
        <w:spacing w:before="120" w:after="120"/>
        <w:rPr>
          <w:i/>
          <w:iCs/>
          <w:sz w:val="24"/>
          <w:szCs w:val="24"/>
        </w:rPr>
      </w:pPr>
      <w:bookmarkStart w:id="415" w:name="_Toc484695092"/>
      <w:r w:rsidRPr="00FD3E74">
        <w:rPr>
          <w:i/>
          <w:iCs/>
          <w:sz w:val="24"/>
          <w:szCs w:val="24"/>
          <w:lang w:val="fr"/>
        </w:rPr>
        <w:t>[L</w:t>
      </w:r>
      <w:r>
        <w:rPr>
          <w:i/>
          <w:iCs/>
          <w:sz w:val="24"/>
          <w:szCs w:val="24"/>
          <w:lang w:val="fr"/>
        </w:rPr>
        <w:t>e Maître d’Ouvrage</w:t>
      </w:r>
      <w:r w:rsidRPr="00FD3E74">
        <w:rPr>
          <w:i/>
          <w:iCs/>
          <w:sz w:val="24"/>
          <w:szCs w:val="24"/>
          <w:lang w:val="fr"/>
        </w:rPr>
        <w:t xml:space="preserve"> adapte</w:t>
      </w:r>
      <w:r>
        <w:rPr>
          <w:i/>
          <w:iCs/>
          <w:sz w:val="24"/>
          <w:szCs w:val="24"/>
          <w:lang w:val="fr"/>
        </w:rPr>
        <w:t>ra</w:t>
      </w:r>
      <w:r w:rsidRPr="00FD3E74">
        <w:rPr>
          <w:i/>
          <w:iCs/>
          <w:sz w:val="24"/>
          <w:szCs w:val="24"/>
          <w:lang w:val="fr"/>
        </w:rPr>
        <w:t xml:space="preserve"> le formulaire si les</w:t>
      </w:r>
      <w:r w:rsidR="004132BB">
        <w:rPr>
          <w:i/>
          <w:iCs/>
          <w:sz w:val="24"/>
          <w:szCs w:val="24"/>
          <w:lang w:val="fr"/>
        </w:rPr>
        <w:t xml:space="preserve"> </w:t>
      </w:r>
      <w:r>
        <w:rPr>
          <w:i/>
          <w:iCs/>
          <w:sz w:val="24"/>
          <w:szCs w:val="24"/>
          <w:lang w:val="fr"/>
        </w:rPr>
        <w:t>P</w:t>
      </w:r>
      <w:r w:rsidRPr="00FD3E74">
        <w:rPr>
          <w:i/>
          <w:iCs/>
          <w:sz w:val="24"/>
          <w:szCs w:val="24"/>
          <w:lang w:val="fr"/>
        </w:rPr>
        <w:t xml:space="preserve">roposants sont autorisés à être payés en plusieurs </w:t>
      </w:r>
      <w:r w:rsidR="004132BB">
        <w:rPr>
          <w:i/>
          <w:iCs/>
          <w:sz w:val="24"/>
          <w:szCs w:val="24"/>
          <w:lang w:val="fr"/>
        </w:rPr>
        <w:t>monnaies</w:t>
      </w:r>
      <w:r w:rsidRPr="00FD3E74">
        <w:rPr>
          <w:i/>
          <w:iCs/>
          <w:sz w:val="24"/>
          <w:szCs w:val="24"/>
          <w:lang w:val="fr"/>
        </w:rPr>
        <w:t>.]</w:t>
      </w:r>
      <w:bookmarkEnd w:id="415"/>
    </w:p>
    <w:p w14:paraId="5DAC6370" w14:textId="4E3374B7" w:rsidR="00FD3E74" w:rsidRPr="00A945AD" w:rsidRDefault="00FD3E74" w:rsidP="00FD3E74">
      <w:pPr>
        <w:rPr>
          <w:b/>
          <w:bCs/>
          <w:i/>
          <w:iCs/>
          <w:sz w:val="22"/>
        </w:rPr>
      </w:pPr>
      <w:r>
        <w:rPr>
          <w:b/>
          <w:bCs/>
          <w:sz w:val="32"/>
        </w:rPr>
        <w:t xml:space="preserve"> </w:t>
      </w:r>
      <w:r w:rsidRPr="00A945AD">
        <w:rPr>
          <w:b/>
          <w:bCs/>
          <w:sz w:val="32"/>
        </w:rPr>
        <w:br w:type="page"/>
      </w:r>
    </w:p>
    <w:p w14:paraId="396FA1C5" w14:textId="3F8057FC" w:rsidR="00FD3E74" w:rsidRPr="0053171F" w:rsidRDefault="00FD3E74" w:rsidP="0053171F">
      <w:pPr>
        <w:jc w:val="center"/>
        <w:rPr>
          <w:b/>
          <w:bCs/>
          <w:sz w:val="36"/>
          <w:szCs w:val="36"/>
        </w:rPr>
      </w:pPr>
      <w:bookmarkStart w:id="416" w:name="_Toc484695093"/>
      <w:r w:rsidRPr="0053171F">
        <w:rPr>
          <w:b/>
          <w:bCs/>
          <w:sz w:val="36"/>
          <w:szCs w:val="36"/>
        </w:rPr>
        <w:t xml:space="preserve">Partie [2] Formulaires de </w:t>
      </w:r>
      <w:r w:rsidR="00D83A93" w:rsidRPr="0053171F">
        <w:rPr>
          <w:b/>
          <w:bCs/>
          <w:sz w:val="36"/>
          <w:szCs w:val="36"/>
        </w:rPr>
        <w:t>P</w:t>
      </w:r>
      <w:r w:rsidRPr="0053171F">
        <w:rPr>
          <w:b/>
          <w:bCs/>
          <w:sz w:val="36"/>
          <w:szCs w:val="36"/>
        </w:rPr>
        <w:t xml:space="preserve">rix de </w:t>
      </w:r>
      <w:r w:rsidR="00FC3815" w:rsidRPr="0053171F">
        <w:rPr>
          <w:b/>
          <w:bCs/>
          <w:sz w:val="36"/>
          <w:szCs w:val="36"/>
        </w:rPr>
        <w:t>P</w:t>
      </w:r>
      <w:r w:rsidRPr="0053171F">
        <w:rPr>
          <w:b/>
          <w:bCs/>
          <w:sz w:val="36"/>
          <w:szCs w:val="36"/>
        </w:rPr>
        <w:t>roposition – Service</w:t>
      </w:r>
      <w:r w:rsidR="00FC3815" w:rsidRPr="0053171F">
        <w:rPr>
          <w:b/>
          <w:bCs/>
          <w:sz w:val="36"/>
          <w:szCs w:val="36"/>
        </w:rPr>
        <w:t>s</w:t>
      </w:r>
      <w:r w:rsidRPr="0053171F">
        <w:rPr>
          <w:b/>
          <w:bCs/>
          <w:sz w:val="36"/>
          <w:szCs w:val="36"/>
        </w:rPr>
        <w:t xml:space="preserve"> d’</w:t>
      </w:r>
      <w:r w:rsidR="00FC3815" w:rsidRPr="0053171F">
        <w:rPr>
          <w:b/>
          <w:bCs/>
          <w:sz w:val="36"/>
          <w:szCs w:val="36"/>
        </w:rPr>
        <w:t>E</w:t>
      </w:r>
      <w:r w:rsidRPr="0053171F">
        <w:rPr>
          <w:b/>
          <w:bCs/>
          <w:sz w:val="36"/>
          <w:szCs w:val="36"/>
        </w:rPr>
        <w:t>xploitation</w:t>
      </w:r>
      <w:bookmarkEnd w:id="416"/>
    </w:p>
    <w:p w14:paraId="0A9DD37E" w14:textId="38C567E5" w:rsidR="00FD3E74" w:rsidRDefault="00FD3E74" w:rsidP="008E4EB9">
      <w:pPr>
        <w:pStyle w:val="SecIVH2"/>
      </w:pPr>
      <w:bookmarkStart w:id="417" w:name="_Toc56680779"/>
      <w:bookmarkStart w:id="418" w:name="_Toc63775967"/>
      <w:bookmarkStart w:id="419" w:name="_Toc63776132"/>
      <w:bookmarkStart w:id="420" w:name="_Toc125886488"/>
      <w:bookmarkStart w:id="421" w:name="_Toc138683279"/>
      <w:r>
        <w:rPr>
          <w:lang w:val="fr"/>
        </w:rPr>
        <w:t>Ré</w:t>
      </w:r>
      <w:r w:rsidR="00AE2DC5">
        <w:rPr>
          <w:lang w:val="fr"/>
        </w:rPr>
        <w:t xml:space="preserve">capitulatif </w:t>
      </w:r>
      <w:r>
        <w:rPr>
          <w:lang w:val="fr"/>
        </w:rPr>
        <w:t>d</w:t>
      </w:r>
      <w:r w:rsidR="004132BB">
        <w:rPr>
          <w:lang w:val="fr"/>
        </w:rPr>
        <w:t>es</w:t>
      </w:r>
      <w:r>
        <w:rPr>
          <w:lang w:val="fr"/>
        </w:rPr>
        <w:t xml:space="preserve"> </w:t>
      </w:r>
      <w:r w:rsidR="004132BB">
        <w:rPr>
          <w:lang w:val="fr"/>
        </w:rPr>
        <w:t>S</w:t>
      </w:r>
      <w:r>
        <w:rPr>
          <w:lang w:val="fr"/>
        </w:rPr>
        <w:t>ervice</w:t>
      </w:r>
      <w:r w:rsidR="004132BB">
        <w:rPr>
          <w:lang w:val="fr"/>
        </w:rPr>
        <w:t>s</w:t>
      </w:r>
      <w:r>
        <w:rPr>
          <w:lang w:val="fr"/>
        </w:rPr>
        <w:t xml:space="preserve"> d’</w:t>
      </w:r>
      <w:r w:rsidR="004132BB">
        <w:rPr>
          <w:lang w:val="fr"/>
        </w:rPr>
        <w:t>E</w:t>
      </w:r>
      <w:r>
        <w:rPr>
          <w:lang w:val="fr"/>
        </w:rPr>
        <w:t>xploitation</w:t>
      </w:r>
      <w:bookmarkEnd w:id="417"/>
      <w:bookmarkEnd w:id="418"/>
      <w:bookmarkEnd w:id="419"/>
      <w:bookmarkEnd w:id="420"/>
      <w:bookmarkEnd w:id="421"/>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FD3E74" w:rsidRPr="000837B6" w14:paraId="0792A9CA" w14:textId="77777777" w:rsidTr="003F62CD">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C742D7" w14:textId="77777777" w:rsidR="00FD3E74" w:rsidRPr="004132BB" w:rsidRDefault="00FD3E74" w:rsidP="003F62CD">
            <w:pPr>
              <w:rPr>
                <w:b/>
                <w:sz w:val="24"/>
                <w:szCs w:val="24"/>
              </w:rPr>
            </w:pPr>
            <w:r w:rsidRPr="004132BB">
              <w:rPr>
                <w:b/>
                <w:sz w:val="24"/>
                <w:szCs w:val="24"/>
                <w:lang w:val="fr"/>
              </w:rPr>
              <w:t>Ref.</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5C298A" w14:textId="77777777" w:rsidR="00FD3E74" w:rsidRPr="004132BB" w:rsidRDefault="00FD3E74" w:rsidP="003F62CD">
            <w:pPr>
              <w:rPr>
                <w:b/>
                <w:sz w:val="24"/>
                <w:szCs w:val="24"/>
              </w:rPr>
            </w:pPr>
            <w:r w:rsidRPr="004132BB">
              <w:rPr>
                <w:b/>
                <w:sz w:val="24"/>
                <w:szCs w:val="24"/>
                <w:lang w:val="fr"/>
              </w:rPr>
              <w:t>Activité</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B28180" w14:textId="05C61464" w:rsidR="00FD3E74" w:rsidRPr="004132BB" w:rsidRDefault="00FD3E74" w:rsidP="003F62CD">
            <w:pPr>
              <w:jc w:val="center"/>
              <w:rPr>
                <w:b/>
                <w:sz w:val="24"/>
                <w:szCs w:val="24"/>
              </w:rPr>
            </w:pPr>
            <w:r w:rsidRPr="004132BB">
              <w:rPr>
                <w:b/>
                <w:sz w:val="24"/>
                <w:szCs w:val="24"/>
                <w:lang w:val="fr"/>
              </w:rPr>
              <w:t>Durée totale de</w:t>
            </w:r>
            <w:r w:rsidR="004132BB">
              <w:rPr>
                <w:b/>
                <w:sz w:val="24"/>
                <w:szCs w:val="24"/>
                <w:lang w:val="fr"/>
              </w:rPr>
              <w:t>s</w:t>
            </w:r>
            <w:r w:rsidRPr="004132BB">
              <w:rPr>
                <w:b/>
                <w:sz w:val="24"/>
                <w:szCs w:val="24"/>
                <w:lang w:val="fr"/>
              </w:rPr>
              <w:t xml:space="preserve"> </w:t>
            </w:r>
            <w:r w:rsidR="006B53BA">
              <w:rPr>
                <w:b/>
                <w:sz w:val="24"/>
                <w:szCs w:val="24"/>
                <w:lang w:val="fr"/>
              </w:rPr>
              <w:t>S</w:t>
            </w:r>
            <w:r w:rsidRPr="004132BB">
              <w:rPr>
                <w:b/>
                <w:sz w:val="24"/>
                <w:szCs w:val="24"/>
                <w:lang w:val="fr"/>
              </w:rPr>
              <w:t>ervice</w:t>
            </w:r>
            <w:r w:rsidR="004132BB">
              <w:rPr>
                <w:b/>
                <w:sz w:val="24"/>
                <w:szCs w:val="24"/>
                <w:lang w:val="fr"/>
              </w:rPr>
              <w:t>s</w:t>
            </w:r>
            <w:r w:rsidRPr="004132BB">
              <w:rPr>
                <w:b/>
                <w:sz w:val="24"/>
                <w:szCs w:val="24"/>
                <w:lang w:val="fr"/>
              </w:rPr>
              <w:t xml:space="preserve"> </w:t>
            </w:r>
            <w:r w:rsidRPr="000C1F9C">
              <w:rPr>
                <w:b/>
                <w:sz w:val="24"/>
                <w:szCs w:val="24"/>
                <w:lang w:val="fr"/>
              </w:rPr>
              <w:t>d’</w:t>
            </w:r>
            <w:r w:rsidR="006B53BA" w:rsidRPr="000C1F9C">
              <w:rPr>
                <w:b/>
                <w:sz w:val="24"/>
                <w:szCs w:val="24"/>
                <w:lang w:val="fr"/>
              </w:rPr>
              <w:t>E</w:t>
            </w:r>
            <w:r w:rsidRPr="000C1F9C">
              <w:rPr>
                <w:b/>
                <w:sz w:val="24"/>
                <w:szCs w:val="24"/>
                <w:lang w:val="fr"/>
              </w:rPr>
              <w:t>xploitation</w:t>
            </w:r>
            <w:r w:rsidRPr="004132BB">
              <w:rPr>
                <w:b/>
                <w:i/>
                <w:sz w:val="24"/>
                <w:szCs w:val="24"/>
                <w:lang w:val="fr"/>
              </w:rPr>
              <w:t xml:space="preserve"> [somme toutes les années]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1EFAC5" w14:textId="5F30519A"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87274B" w14:textId="7B30F8A9"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FB25EA" w14:textId="20C06262" w:rsidR="00FD3E74" w:rsidRPr="004132BB" w:rsidRDefault="004132BB" w:rsidP="004132BB">
            <w:pPr>
              <w:jc w:val="center"/>
              <w:rPr>
                <w:b/>
                <w:sz w:val="24"/>
                <w:szCs w:val="24"/>
              </w:rPr>
            </w:pPr>
            <w:r>
              <w:rPr>
                <w:b/>
                <w:sz w:val="24"/>
                <w:szCs w:val="24"/>
                <w:lang w:val="fr"/>
              </w:rPr>
              <w:t>AN</w:t>
            </w:r>
            <w:r w:rsidR="00FD3E74" w:rsidRPr="004132BB">
              <w:rPr>
                <w:b/>
                <w:sz w:val="24"/>
                <w:szCs w:val="24"/>
                <w:lang w:val="fr"/>
              </w:rPr>
              <w:t>.</w:t>
            </w:r>
            <w:r w:rsidR="00FD3E74" w:rsidRPr="004132BB">
              <w:rPr>
                <w:sz w:val="24"/>
                <w:szCs w:val="24"/>
                <w:lang w:val="fr"/>
              </w:rPr>
              <w:t xml:space="preserve"> </w:t>
            </w:r>
            <w:r w:rsidR="00FD3E74" w:rsidRPr="004132BB">
              <w:rPr>
                <w:b/>
                <w:sz w:val="24"/>
                <w:szCs w:val="24"/>
                <w:lang w:val="fr"/>
              </w:rPr>
              <w:t>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EA484A" w14:textId="77777777" w:rsidR="00FD3E74" w:rsidRPr="004132BB" w:rsidRDefault="00FD3E74" w:rsidP="004132BB">
            <w:pPr>
              <w:jc w:val="center"/>
              <w:rPr>
                <w:b/>
                <w:sz w:val="24"/>
                <w:szCs w:val="24"/>
              </w:rPr>
            </w:pPr>
            <w:r w:rsidRPr="004132BB">
              <w:rPr>
                <w:b/>
                <w:sz w:val="24"/>
                <w:szCs w:val="24"/>
                <w:lang w:val="fr"/>
              </w:rPr>
              <w:t>etc.</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E42742"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C2E9DE" w14:textId="77777777" w:rsidR="00FD3E74" w:rsidRPr="004132BB" w:rsidRDefault="00FD3E74" w:rsidP="003F62CD">
            <w:pPr>
              <w:rPr>
                <w:b/>
                <w:sz w:val="24"/>
                <w:szCs w:val="24"/>
              </w:rPr>
            </w:pPr>
          </w:p>
        </w:tc>
      </w:tr>
      <w:tr w:rsidR="00FD3E74" w:rsidRPr="00A945AD" w14:paraId="1D1A28D7"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887071" w14:textId="77777777" w:rsidR="00FD3E74" w:rsidRPr="004132BB" w:rsidRDefault="00FD3E74" w:rsidP="003F62CD">
            <w:pPr>
              <w:rPr>
                <w:sz w:val="24"/>
                <w:szCs w:val="24"/>
              </w:rPr>
            </w:pPr>
            <w:r w:rsidRPr="004132BB">
              <w:rPr>
                <w:sz w:val="24"/>
                <w:szCs w:val="24"/>
                <w:lang w:val="fr"/>
              </w:rPr>
              <w:t>Un</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4E7286" w14:textId="1B08E618" w:rsidR="00FD3E74" w:rsidRPr="004132BB" w:rsidRDefault="00FD3E74" w:rsidP="003F62CD">
            <w:pPr>
              <w:rPr>
                <w:sz w:val="24"/>
                <w:szCs w:val="24"/>
              </w:rPr>
            </w:pPr>
            <w:r w:rsidRPr="004132BB">
              <w:rPr>
                <w:sz w:val="24"/>
                <w:szCs w:val="24"/>
                <w:lang w:val="fr"/>
              </w:rPr>
              <w:t>Service</w:t>
            </w:r>
            <w:r w:rsidR="004132BB" w:rsidRPr="004132BB">
              <w:rPr>
                <w:sz w:val="24"/>
                <w:szCs w:val="24"/>
                <w:lang w:val="fr"/>
              </w:rPr>
              <w:t>s</w:t>
            </w:r>
            <w:r w:rsidRPr="004132BB">
              <w:rPr>
                <w:sz w:val="24"/>
                <w:szCs w:val="24"/>
                <w:lang w:val="fr"/>
              </w:rPr>
              <w:t xml:space="preserve"> d’</w:t>
            </w:r>
            <w:r w:rsidR="00D83A93">
              <w:rPr>
                <w:sz w:val="24"/>
                <w:szCs w:val="24"/>
                <w:lang w:val="fr"/>
              </w:rPr>
              <w:t>E</w:t>
            </w:r>
            <w:r w:rsidRPr="004132BB">
              <w:rPr>
                <w:sz w:val="24"/>
                <w:szCs w:val="24"/>
                <w:lang w:val="fr"/>
              </w:rPr>
              <w:t>xploitation (à l’exclusion</w:t>
            </w:r>
            <w:r w:rsidR="004132BB" w:rsidRPr="004132BB">
              <w:rPr>
                <w:sz w:val="24"/>
                <w:szCs w:val="24"/>
                <w:lang w:val="fr"/>
              </w:rPr>
              <w:t xml:space="preserve"> </w:t>
            </w:r>
            <w:r w:rsidRPr="004132BB">
              <w:rPr>
                <w:sz w:val="24"/>
                <w:szCs w:val="24"/>
                <w:lang w:val="fr"/>
              </w:rPr>
              <w:t>du fonds de remplacement d</w:t>
            </w:r>
            <w:r w:rsidR="004132BB" w:rsidRPr="004132BB">
              <w:rPr>
                <w:sz w:val="24"/>
                <w:szCs w:val="24"/>
                <w:lang w:val="fr"/>
              </w:rPr>
              <w:t xml:space="preserve">es </w:t>
            </w:r>
            <w:r w:rsidRPr="004132BB">
              <w:rPr>
                <w:sz w:val="24"/>
                <w:szCs w:val="24"/>
                <w:lang w:val="fr"/>
              </w:rPr>
              <w:t>actifs)</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C3F7E"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6CA32E"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BD16D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13A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D190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6497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7CE997" w14:textId="77777777" w:rsidR="00FD3E74" w:rsidRPr="004132BB" w:rsidRDefault="00FD3E74" w:rsidP="003F62CD">
            <w:pPr>
              <w:rPr>
                <w:b/>
                <w:sz w:val="24"/>
                <w:szCs w:val="24"/>
              </w:rPr>
            </w:pPr>
          </w:p>
        </w:tc>
      </w:tr>
      <w:tr w:rsidR="00FD3E74" w:rsidRPr="00A945AD" w14:paraId="569B8B8A"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9D7190"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A504B"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8722D0"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4F700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89E761"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E5379"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551DA0"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5E66B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6F0AA" w14:textId="77777777" w:rsidR="00FD3E74" w:rsidRPr="004132BB" w:rsidRDefault="00FD3E74" w:rsidP="003F62CD">
            <w:pPr>
              <w:rPr>
                <w:b/>
                <w:sz w:val="24"/>
                <w:szCs w:val="24"/>
              </w:rPr>
            </w:pPr>
          </w:p>
        </w:tc>
      </w:tr>
      <w:tr w:rsidR="00FD3E74" w14:paraId="339ADA8D"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45088C" w14:textId="77777777" w:rsidR="00FD3E74" w:rsidRPr="004132BB" w:rsidRDefault="00FD3E74" w:rsidP="003F62CD">
            <w:pPr>
              <w:rPr>
                <w:sz w:val="24"/>
                <w:szCs w:val="24"/>
              </w:rPr>
            </w:pPr>
            <w:r w:rsidRPr="004132BB">
              <w:rPr>
                <w:sz w:val="24"/>
                <w:szCs w:val="24"/>
                <w:lang w:val="fr"/>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5AD69" w14:textId="44375DA0" w:rsidR="00FD3E74" w:rsidRPr="004132BB" w:rsidRDefault="004132BB" w:rsidP="003F62CD">
            <w:pPr>
              <w:rPr>
                <w:sz w:val="24"/>
                <w:szCs w:val="24"/>
              </w:rPr>
            </w:pPr>
            <w:r>
              <w:rPr>
                <w:sz w:val="24"/>
                <w:szCs w:val="24"/>
                <w:lang w:val="fr"/>
              </w:rPr>
              <w:t>F</w:t>
            </w:r>
            <w:r w:rsidRPr="004132BB">
              <w:rPr>
                <w:sz w:val="24"/>
                <w:szCs w:val="24"/>
                <w:lang w:val="fr"/>
              </w:rPr>
              <w:t xml:space="preserve">onds de </w:t>
            </w:r>
            <w:r w:rsidR="006B53BA">
              <w:rPr>
                <w:sz w:val="24"/>
                <w:szCs w:val="24"/>
                <w:lang w:val="fr"/>
              </w:rPr>
              <w:t>R</w:t>
            </w:r>
            <w:r w:rsidRPr="004132BB">
              <w:rPr>
                <w:sz w:val="24"/>
                <w:szCs w:val="24"/>
                <w:lang w:val="fr"/>
              </w:rPr>
              <w:t xml:space="preserve">emplacement des </w:t>
            </w:r>
            <w:r w:rsidR="006B53BA">
              <w:rPr>
                <w:sz w:val="24"/>
                <w:szCs w:val="24"/>
                <w:lang w:val="fr"/>
              </w:rPr>
              <w:t>A</w:t>
            </w:r>
            <w:r w:rsidRPr="004132BB">
              <w:rPr>
                <w:sz w:val="24"/>
                <w:szCs w:val="24"/>
                <w:lang w:val="fr"/>
              </w:rPr>
              <w:t xml:space="preserve">ctifs </w:t>
            </w:r>
            <w:r w:rsidR="00FD3E74" w:rsidRPr="004132BB">
              <w:rPr>
                <w:sz w:val="24"/>
                <w:szCs w:val="24"/>
                <w:lang w:val="fr"/>
              </w:rPr>
              <w:t>(année 5)</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BA8B16"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767AD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4997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90965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46A36"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B74F5"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529E97" w14:textId="77777777" w:rsidR="00FD3E74" w:rsidRPr="004132BB" w:rsidRDefault="00FD3E74" w:rsidP="003F62CD">
            <w:pPr>
              <w:rPr>
                <w:b/>
                <w:sz w:val="24"/>
                <w:szCs w:val="24"/>
              </w:rPr>
            </w:pPr>
          </w:p>
        </w:tc>
      </w:tr>
      <w:tr w:rsidR="00FD3E74" w14:paraId="19D967CD" w14:textId="77777777" w:rsidTr="003F62CD">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F28F1" w14:textId="77777777" w:rsidR="00FD3E74" w:rsidRPr="004132BB" w:rsidRDefault="00FD3E74" w:rsidP="003F62CD">
            <w:pPr>
              <w:rPr>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927798" w14:textId="77777777" w:rsidR="00FD3E74" w:rsidRPr="004132BB" w:rsidRDefault="00FD3E74" w:rsidP="003F62CD">
            <w:pPr>
              <w:rPr>
                <w:sz w:val="24"/>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02FE73" w14:textId="77777777" w:rsidR="00FD3E74" w:rsidRPr="004132BB" w:rsidRDefault="00FD3E74" w:rsidP="003F62CD">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861EA"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01033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4E0BF"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8EC6B8"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A57AF"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2C26B" w14:textId="77777777" w:rsidR="00FD3E74" w:rsidRPr="004132BB" w:rsidRDefault="00FD3E74" w:rsidP="003F62CD">
            <w:pPr>
              <w:rPr>
                <w:b/>
                <w:sz w:val="24"/>
                <w:szCs w:val="24"/>
              </w:rPr>
            </w:pPr>
          </w:p>
        </w:tc>
      </w:tr>
      <w:tr w:rsidR="00FD3E74" w14:paraId="589E4F03" w14:textId="77777777" w:rsidTr="003F62CD">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FF0A6" w14:textId="77777777" w:rsidR="00FD3E74" w:rsidRPr="004132BB" w:rsidRDefault="00FD3E74" w:rsidP="003F62CD">
            <w:pPr>
              <w:rPr>
                <w:b/>
                <w:sz w:val="24"/>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6FED98" w14:textId="77777777" w:rsidR="00FD3E74" w:rsidRPr="004132BB" w:rsidRDefault="00FD3E74" w:rsidP="003F62CD">
            <w:pPr>
              <w:rPr>
                <w:b/>
                <w:sz w:val="24"/>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01FA992B" w14:textId="77777777" w:rsidR="00FD3E74" w:rsidRPr="004132BB" w:rsidRDefault="00FD3E74" w:rsidP="003F62CD">
            <w:pPr>
              <w:rPr>
                <w:b/>
                <w:sz w:val="24"/>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2BBE6"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7F1FA8"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EE23E0" w14:textId="77777777" w:rsidR="00FD3E74" w:rsidRPr="004132BB" w:rsidRDefault="00FD3E74" w:rsidP="003F62CD">
            <w:pPr>
              <w:rPr>
                <w:b/>
                <w:sz w:val="24"/>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E30744"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9AB7AD" w14:textId="77777777" w:rsidR="00FD3E74" w:rsidRPr="004132BB" w:rsidRDefault="00FD3E74" w:rsidP="003F62CD">
            <w:pPr>
              <w:rPr>
                <w:b/>
                <w:sz w:val="24"/>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851C5F" w14:textId="77777777" w:rsidR="00FD3E74" w:rsidRPr="004132BB" w:rsidRDefault="00FD3E74" w:rsidP="003F62CD">
            <w:pPr>
              <w:rPr>
                <w:b/>
                <w:sz w:val="24"/>
                <w:szCs w:val="24"/>
              </w:rPr>
            </w:pPr>
          </w:p>
        </w:tc>
      </w:tr>
      <w:tr w:rsidR="00FD3E74" w14:paraId="5F47A583" w14:textId="77777777" w:rsidTr="003F62CD">
        <w:trPr>
          <w:trHeight w:val="290"/>
        </w:trPr>
        <w:tc>
          <w:tcPr>
            <w:tcW w:w="708" w:type="dxa"/>
            <w:tcBorders>
              <w:top w:val="single" w:sz="4" w:space="0" w:color="auto"/>
            </w:tcBorders>
            <w:tcMar>
              <w:top w:w="28" w:type="dxa"/>
              <w:left w:w="28" w:type="dxa"/>
              <w:bottom w:w="28" w:type="dxa"/>
              <w:right w:w="28" w:type="dxa"/>
            </w:tcMar>
          </w:tcPr>
          <w:p w14:paraId="4C4A1283" w14:textId="77777777" w:rsidR="00FD3E74" w:rsidRPr="004132BB" w:rsidRDefault="00FD3E74" w:rsidP="003F62CD">
            <w:pPr>
              <w:rPr>
                <w:b/>
                <w:sz w:val="24"/>
                <w:szCs w:val="24"/>
              </w:rPr>
            </w:pPr>
            <w:r w:rsidRPr="004132BB">
              <w:rPr>
                <w:b/>
                <w:sz w:val="24"/>
                <w:szCs w:val="24"/>
                <w:lang w:val="fr"/>
              </w:rPr>
              <w:t>C</w:t>
            </w:r>
          </w:p>
        </w:tc>
        <w:tc>
          <w:tcPr>
            <w:tcW w:w="4430" w:type="dxa"/>
            <w:tcBorders>
              <w:top w:val="single" w:sz="4" w:space="0" w:color="auto"/>
              <w:right w:val="single" w:sz="12" w:space="0" w:color="auto"/>
            </w:tcBorders>
            <w:tcMar>
              <w:top w:w="28" w:type="dxa"/>
              <w:left w:w="28" w:type="dxa"/>
              <w:bottom w:w="28" w:type="dxa"/>
              <w:right w:w="28" w:type="dxa"/>
            </w:tcMar>
          </w:tcPr>
          <w:p w14:paraId="50B4FF0F" w14:textId="77777777" w:rsidR="00FD3E74" w:rsidRPr="004132BB" w:rsidRDefault="00FD3E74" w:rsidP="003F62CD">
            <w:pPr>
              <w:rPr>
                <w:b/>
                <w:sz w:val="24"/>
                <w:szCs w:val="24"/>
              </w:rPr>
            </w:pPr>
            <w:r w:rsidRPr="004132BB">
              <w:rPr>
                <w:b/>
                <w:sz w:val="24"/>
                <w:szCs w:val="24"/>
                <w:lang w:val="fr"/>
              </w:rPr>
              <w:t>Totaux</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AA9C9A0" w14:textId="77777777" w:rsidR="00FD3E74" w:rsidRPr="004132BB" w:rsidRDefault="00FD3E74" w:rsidP="003F62CD">
            <w:pPr>
              <w:jc w:val="center"/>
              <w:rPr>
                <w:b/>
                <w:sz w:val="24"/>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6EA8DD88" w14:textId="77777777" w:rsidR="00FD3E74" w:rsidRPr="004132BB" w:rsidRDefault="00FD3E74" w:rsidP="003F62CD">
            <w:pPr>
              <w:rPr>
                <w:b/>
                <w:sz w:val="24"/>
                <w:szCs w:val="24"/>
              </w:rPr>
            </w:pPr>
            <w:r w:rsidRPr="004132BB">
              <w:rPr>
                <w:b/>
                <w:sz w:val="24"/>
                <w:szCs w:val="24"/>
                <w:lang w:val="fr"/>
              </w:rPr>
              <w:t>Total reporté</w:t>
            </w:r>
          </w:p>
        </w:tc>
      </w:tr>
    </w:tbl>
    <w:p w14:paraId="5AA57D36" w14:textId="77777777" w:rsidR="00FD3E74" w:rsidRDefault="00FD3E74" w:rsidP="00FD3E74">
      <w:pPr>
        <w:rPr>
          <w:b/>
          <w:szCs w:val="24"/>
        </w:rPr>
      </w:pPr>
    </w:p>
    <w:p w14:paraId="19C16CAB" w14:textId="77777777" w:rsidR="00FD3E74" w:rsidRDefault="00FD3E74" w:rsidP="00FD3E74">
      <w:pPr>
        <w:rPr>
          <w:b/>
          <w:szCs w:val="24"/>
        </w:rPr>
      </w:pPr>
    </w:p>
    <w:p w14:paraId="2C728CC0" w14:textId="77777777" w:rsidR="00FD3E74" w:rsidRDefault="00FD3E74" w:rsidP="00FD3E74">
      <w:pPr>
        <w:rPr>
          <w:color w:val="000000" w:themeColor="text1"/>
          <w:szCs w:val="24"/>
        </w:rPr>
      </w:pPr>
    </w:p>
    <w:p w14:paraId="418E772B" w14:textId="77777777" w:rsidR="00FD3E74" w:rsidRDefault="00FD3E74" w:rsidP="00FD3E74"/>
    <w:p w14:paraId="0D2DC5D3" w14:textId="0A615768" w:rsidR="00E34B6B" w:rsidRDefault="00E34B6B" w:rsidP="00E34B6B">
      <w:pPr>
        <w:rPr>
          <w:sz w:val="24"/>
          <w:lang w:eastAsia="en-US"/>
        </w:rPr>
      </w:pPr>
    </w:p>
    <w:p w14:paraId="1D2EA476" w14:textId="77777777" w:rsidR="004132BB" w:rsidRDefault="004132BB" w:rsidP="00E34B6B">
      <w:pPr>
        <w:pStyle w:val="SPDForm2"/>
        <w:rPr>
          <w:sz w:val="32"/>
          <w:lang w:val="fr-FR"/>
        </w:rPr>
        <w:sectPr w:rsidR="004132BB" w:rsidSect="00FD3E74">
          <w:footnotePr>
            <w:numRestart w:val="eachSect"/>
          </w:footnotePr>
          <w:pgSz w:w="15840" w:h="12240" w:orient="landscape" w:code="1"/>
          <w:pgMar w:top="1440" w:right="1440" w:bottom="1440" w:left="1440" w:header="720" w:footer="720" w:gutter="0"/>
          <w:cols w:space="720"/>
          <w:titlePg/>
          <w:docGrid w:linePitch="272"/>
        </w:sectPr>
      </w:pPr>
    </w:p>
    <w:p w14:paraId="2076A8D2" w14:textId="4081475A" w:rsidR="004132BB" w:rsidRPr="00AD5F0D" w:rsidRDefault="004132BB" w:rsidP="008E4EB9">
      <w:pPr>
        <w:pStyle w:val="SecIVH2"/>
      </w:pPr>
      <w:bookmarkStart w:id="422" w:name="_Toc56680780"/>
      <w:bookmarkStart w:id="423" w:name="_Toc63775968"/>
      <w:bookmarkStart w:id="424" w:name="_Toc63776133"/>
      <w:bookmarkStart w:id="425" w:name="_Toc125886489"/>
      <w:bookmarkStart w:id="426" w:name="_Toc138683280"/>
      <w:r w:rsidRPr="00AD5F0D">
        <w:rPr>
          <w:lang w:val="fr"/>
        </w:rPr>
        <w:t>Partie 3</w:t>
      </w:r>
      <w:r>
        <w:rPr>
          <w:lang w:val="fr"/>
        </w:rPr>
        <w:t xml:space="preserve"> </w:t>
      </w:r>
      <w:r w:rsidRPr="00AD5F0D">
        <w:rPr>
          <w:lang w:val="fr"/>
        </w:rPr>
        <w:t xml:space="preserve">: </w:t>
      </w:r>
      <w:r w:rsidR="006B53BA">
        <w:rPr>
          <w:lang w:val="fr"/>
        </w:rPr>
        <w:t>Récapitulatif</w:t>
      </w:r>
      <w:r w:rsidR="006B53BA" w:rsidRPr="00AD5F0D">
        <w:rPr>
          <w:lang w:val="fr"/>
        </w:rPr>
        <w:t xml:space="preserve"> </w:t>
      </w:r>
      <w:bookmarkEnd w:id="422"/>
      <w:bookmarkEnd w:id="423"/>
      <w:bookmarkEnd w:id="424"/>
      <w:r w:rsidR="006B53BA">
        <w:rPr>
          <w:lang w:val="fr"/>
        </w:rPr>
        <w:t>général</w:t>
      </w:r>
      <w:bookmarkEnd w:id="425"/>
      <w:bookmarkEnd w:id="426"/>
    </w:p>
    <w:tbl>
      <w:tblPr>
        <w:tblW w:w="0" w:type="auto"/>
        <w:tblInd w:w="97" w:type="dxa"/>
        <w:tblLayout w:type="fixed"/>
        <w:tblLook w:val="0000" w:firstRow="0" w:lastRow="0" w:firstColumn="0" w:lastColumn="0" w:noHBand="0" w:noVBand="0"/>
      </w:tblPr>
      <w:tblGrid>
        <w:gridCol w:w="6468"/>
        <w:gridCol w:w="1092"/>
        <w:gridCol w:w="1440"/>
      </w:tblGrid>
      <w:tr w:rsidR="004132BB" w:rsidRPr="006D73C1" w14:paraId="554DA46F" w14:textId="77777777" w:rsidTr="004132BB">
        <w:tc>
          <w:tcPr>
            <w:tcW w:w="6468" w:type="dxa"/>
            <w:tcBorders>
              <w:top w:val="double" w:sz="6" w:space="0" w:color="auto"/>
              <w:left w:val="double" w:sz="6" w:space="0" w:color="auto"/>
              <w:bottom w:val="single" w:sz="6" w:space="0" w:color="auto"/>
              <w:right w:val="single" w:sz="6" w:space="0" w:color="auto"/>
            </w:tcBorders>
          </w:tcPr>
          <w:p w14:paraId="03373950" w14:textId="3A9B1ED6" w:rsidR="004132BB" w:rsidRPr="004132BB" w:rsidRDefault="006B53BA" w:rsidP="003F62CD">
            <w:pPr>
              <w:spacing w:before="60" w:after="60"/>
              <w:jc w:val="center"/>
              <w:rPr>
                <w:b/>
                <w:bCs/>
                <w:iCs/>
                <w:color w:val="000000" w:themeColor="text1"/>
                <w:sz w:val="24"/>
                <w:szCs w:val="24"/>
              </w:rPr>
            </w:pPr>
            <w:r>
              <w:rPr>
                <w:b/>
                <w:bCs/>
                <w:iCs/>
                <w:color w:val="000000" w:themeColor="text1"/>
                <w:sz w:val="24"/>
                <w:szCs w:val="24"/>
                <w:lang w:val="fr"/>
              </w:rPr>
              <w:t>Récapitulatif général</w:t>
            </w:r>
          </w:p>
        </w:tc>
        <w:tc>
          <w:tcPr>
            <w:tcW w:w="1092" w:type="dxa"/>
            <w:tcBorders>
              <w:top w:val="double" w:sz="6" w:space="0" w:color="auto"/>
              <w:left w:val="single" w:sz="6" w:space="0" w:color="auto"/>
              <w:bottom w:val="single" w:sz="6" w:space="0" w:color="auto"/>
              <w:right w:val="single" w:sz="6" w:space="0" w:color="auto"/>
            </w:tcBorders>
          </w:tcPr>
          <w:p w14:paraId="789E6E4D"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Page</w:t>
            </w:r>
          </w:p>
        </w:tc>
        <w:tc>
          <w:tcPr>
            <w:tcW w:w="1440" w:type="dxa"/>
            <w:tcBorders>
              <w:top w:val="double" w:sz="6" w:space="0" w:color="auto"/>
              <w:left w:val="single" w:sz="6" w:space="0" w:color="auto"/>
              <w:bottom w:val="single" w:sz="6" w:space="0" w:color="auto"/>
              <w:right w:val="double" w:sz="6" w:space="0" w:color="auto"/>
            </w:tcBorders>
          </w:tcPr>
          <w:p w14:paraId="70FA81AC" w14:textId="77777777" w:rsidR="004132BB" w:rsidRPr="004132BB" w:rsidRDefault="004132BB" w:rsidP="003F62CD">
            <w:pPr>
              <w:spacing w:before="60" w:after="60"/>
              <w:jc w:val="center"/>
              <w:rPr>
                <w:b/>
                <w:bCs/>
                <w:iCs/>
                <w:color w:val="000000" w:themeColor="text1"/>
                <w:sz w:val="24"/>
                <w:szCs w:val="24"/>
              </w:rPr>
            </w:pPr>
            <w:r w:rsidRPr="004132BB">
              <w:rPr>
                <w:b/>
                <w:bCs/>
                <w:iCs/>
                <w:color w:val="000000" w:themeColor="text1"/>
                <w:sz w:val="24"/>
                <w:szCs w:val="24"/>
                <w:lang w:val="fr"/>
              </w:rPr>
              <w:t>Montant</w:t>
            </w:r>
          </w:p>
        </w:tc>
      </w:tr>
      <w:tr w:rsidR="004132BB" w:rsidRPr="006D73C1" w14:paraId="15277B48" w14:textId="77777777" w:rsidTr="004132BB">
        <w:tc>
          <w:tcPr>
            <w:tcW w:w="6468" w:type="dxa"/>
            <w:tcBorders>
              <w:top w:val="single" w:sz="6" w:space="0" w:color="auto"/>
              <w:left w:val="double" w:sz="6" w:space="0" w:color="auto"/>
              <w:bottom w:val="single" w:sz="6" w:space="0" w:color="auto"/>
              <w:right w:val="single" w:sz="6" w:space="0" w:color="auto"/>
            </w:tcBorders>
          </w:tcPr>
          <w:p w14:paraId="1EAA2765" w14:textId="77777777" w:rsidR="004132BB" w:rsidRPr="004132BB" w:rsidRDefault="004132BB" w:rsidP="003F62CD">
            <w:pPr>
              <w:tabs>
                <w:tab w:val="left" w:pos="330"/>
              </w:tabs>
              <w:spacing w:before="60" w:after="60"/>
              <w:rPr>
                <w:color w:val="000000" w:themeColor="text1"/>
                <w:sz w:val="24"/>
                <w:szCs w:val="24"/>
              </w:rPr>
            </w:pPr>
          </w:p>
        </w:tc>
        <w:tc>
          <w:tcPr>
            <w:tcW w:w="1092" w:type="dxa"/>
            <w:tcBorders>
              <w:top w:val="single" w:sz="6" w:space="0" w:color="auto"/>
              <w:left w:val="single" w:sz="6" w:space="0" w:color="auto"/>
              <w:bottom w:val="single" w:sz="6" w:space="0" w:color="auto"/>
              <w:right w:val="single" w:sz="6" w:space="0" w:color="auto"/>
            </w:tcBorders>
          </w:tcPr>
          <w:p w14:paraId="00B604D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61E479F4" w14:textId="77777777" w:rsidR="004132BB" w:rsidRPr="004132BB" w:rsidRDefault="004132BB" w:rsidP="003F62CD">
            <w:pPr>
              <w:tabs>
                <w:tab w:val="decimal" w:pos="1050"/>
              </w:tabs>
              <w:spacing w:before="60" w:after="60"/>
              <w:rPr>
                <w:color w:val="000000" w:themeColor="text1"/>
                <w:sz w:val="24"/>
                <w:szCs w:val="24"/>
              </w:rPr>
            </w:pPr>
          </w:p>
        </w:tc>
      </w:tr>
      <w:tr w:rsidR="004132BB" w:rsidRPr="006D73C1" w14:paraId="0577CC0A" w14:textId="77777777" w:rsidTr="004132BB">
        <w:tc>
          <w:tcPr>
            <w:tcW w:w="6468" w:type="dxa"/>
            <w:tcBorders>
              <w:top w:val="single" w:sz="6" w:space="0" w:color="auto"/>
              <w:left w:val="double" w:sz="6" w:space="0" w:color="auto"/>
              <w:bottom w:val="single" w:sz="6" w:space="0" w:color="auto"/>
              <w:right w:val="single" w:sz="6" w:space="0" w:color="auto"/>
            </w:tcBorders>
          </w:tcPr>
          <w:p w14:paraId="26B13ED7" w14:textId="5A9049DA"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 xml:space="preserve">1. Prix de </w:t>
            </w:r>
            <w:r w:rsidR="008C2E6F">
              <w:rPr>
                <w:color w:val="000000" w:themeColor="text1"/>
                <w:sz w:val="24"/>
                <w:szCs w:val="24"/>
                <w:lang w:val="fr"/>
              </w:rPr>
              <w:t>C</w:t>
            </w:r>
            <w:r w:rsidRPr="004132BB">
              <w:rPr>
                <w:color w:val="000000" w:themeColor="text1"/>
                <w:sz w:val="24"/>
                <w:szCs w:val="24"/>
                <w:lang w:val="fr"/>
              </w:rPr>
              <w:t>onception-</w:t>
            </w:r>
            <w:r w:rsidR="008C2E6F">
              <w:rPr>
                <w:color w:val="000000" w:themeColor="text1"/>
                <w:sz w:val="24"/>
                <w:szCs w:val="24"/>
                <w:lang w:val="fr"/>
              </w:rPr>
              <w:t>C</w:t>
            </w:r>
            <w:r w:rsidRPr="004132BB">
              <w:rPr>
                <w:color w:val="000000" w:themeColor="text1"/>
                <w:sz w:val="24"/>
                <w:szCs w:val="24"/>
                <w:lang w:val="fr"/>
              </w:rPr>
              <w:t xml:space="preserve">onstruction de </w:t>
            </w:r>
            <w:r>
              <w:rPr>
                <w:color w:val="000000" w:themeColor="text1"/>
                <w:sz w:val="24"/>
                <w:szCs w:val="24"/>
                <w:lang w:val="fr"/>
              </w:rPr>
              <w:t>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8C49518"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2898B581"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361FF903" w14:textId="77777777" w:rsidTr="004132BB">
        <w:tc>
          <w:tcPr>
            <w:tcW w:w="6468" w:type="dxa"/>
            <w:tcBorders>
              <w:top w:val="single" w:sz="6" w:space="0" w:color="auto"/>
              <w:left w:val="double" w:sz="6" w:space="0" w:color="auto"/>
              <w:bottom w:val="single" w:sz="6" w:space="0" w:color="auto"/>
              <w:right w:val="single" w:sz="6" w:space="0" w:color="auto"/>
            </w:tcBorders>
          </w:tcPr>
          <w:p w14:paraId="5FDB5B9F" w14:textId="082F9FED" w:rsidR="004132BB" w:rsidRPr="004132BB" w:rsidRDefault="004132BB" w:rsidP="003F62CD">
            <w:pPr>
              <w:tabs>
                <w:tab w:val="left" w:pos="330"/>
              </w:tabs>
              <w:spacing w:before="60" w:after="60"/>
              <w:rPr>
                <w:color w:val="000000" w:themeColor="text1"/>
                <w:sz w:val="24"/>
                <w:szCs w:val="24"/>
              </w:rPr>
            </w:pPr>
            <w:r w:rsidRPr="004132BB">
              <w:rPr>
                <w:color w:val="000000" w:themeColor="text1"/>
                <w:sz w:val="24"/>
                <w:szCs w:val="24"/>
                <w:lang w:val="fr"/>
              </w:rPr>
              <w:t>2. Prix d</w:t>
            </w:r>
            <w:r>
              <w:rPr>
                <w:color w:val="000000" w:themeColor="text1"/>
                <w:sz w:val="24"/>
                <w:szCs w:val="24"/>
                <w:lang w:val="fr"/>
              </w:rPr>
              <w:t>es</w:t>
            </w:r>
            <w:r w:rsidRPr="004132BB">
              <w:rPr>
                <w:color w:val="000000" w:themeColor="text1"/>
                <w:sz w:val="24"/>
                <w:szCs w:val="24"/>
                <w:lang w:val="fr"/>
              </w:rPr>
              <w:t xml:space="preserve"> </w:t>
            </w:r>
            <w:r w:rsidR="008C2E6F">
              <w:rPr>
                <w:color w:val="000000" w:themeColor="text1"/>
                <w:sz w:val="24"/>
                <w:szCs w:val="24"/>
                <w:lang w:val="fr"/>
              </w:rPr>
              <w:t>S</w:t>
            </w:r>
            <w:r w:rsidRPr="004132BB">
              <w:rPr>
                <w:color w:val="000000" w:themeColor="text1"/>
                <w:sz w:val="24"/>
                <w:szCs w:val="24"/>
                <w:lang w:val="fr"/>
              </w:rPr>
              <w:t>ervice</w:t>
            </w:r>
            <w:r>
              <w:rPr>
                <w:color w:val="000000" w:themeColor="text1"/>
                <w:sz w:val="24"/>
                <w:szCs w:val="24"/>
                <w:lang w:val="fr"/>
              </w:rPr>
              <w:t>s</w:t>
            </w:r>
            <w:r w:rsidRPr="004132BB">
              <w:rPr>
                <w:color w:val="000000" w:themeColor="text1"/>
                <w:sz w:val="24"/>
                <w:szCs w:val="24"/>
                <w:lang w:val="fr"/>
              </w:rPr>
              <w:t xml:space="preserve"> d’</w:t>
            </w:r>
            <w:r w:rsidR="00AE2DC5">
              <w:rPr>
                <w:color w:val="000000" w:themeColor="text1"/>
                <w:sz w:val="24"/>
                <w:szCs w:val="24"/>
                <w:lang w:val="fr"/>
              </w:rPr>
              <w:t>E</w:t>
            </w:r>
            <w:r>
              <w:rPr>
                <w:color w:val="000000" w:themeColor="text1"/>
                <w:sz w:val="24"/>
                <w:szCs w:val="24"/>
                <w:lang w:val="fr"/>
              </w:rPr>
              <w:t>xploitation de la P</w:t>
            </w:r>
            <w:r w:rsidRPr="004132BB">
              <w:rPr>
                <w:color w:val="000000" w:themeColor="text1"/>
                <w:sz w:val="24"/>
                <w:szCs w:val="24"/>
                <w:lang w:val="fr"/>
              </w:rPr>
              <w:t>roposition</w:t>
            </w:r>
          </w:p>
        </w:tc>
        <w:tc>
          <w:tcPr>
            <w:tcW w:w="1092" w:type="dxa"/>
            <w:tcBorders>
              <w:top w:val="single" w:sz="6" w:space="0" w:color="auto"/>
              <w:left w:val="single" w:sz="6" w:space="0" w:color="auto"/>
              <w:bottom w:val="single" w:sz="6" w:space="0" w:color="auto"/>
              <w:right w:val="single" w:sz="6" w:space="0" w:color="auto"/>
            </w:tcBorders>
          </w:tcPr>
          <w:p w14:paraId="7D56C13E" w14:textId="77777777" w:rsidR="004132BB" w:rsidRPr="004132BB" w:rsidRDefault="004132BB" w:rsidP="003F62CD">
            <w:pPr>
              <w:spacing w:before="60" w:after="60"/>
              <w:jc w:val="center"/>
              <w:rPr>
                <w:color w:val="000000" w:themeColor="text1"/>
                <w:sz w:val="24"/>
                <w:szCs w:val="24"/>
              </w:rPr>
            </w:pPr>
          </w:p>
        </w:tc>
        <w:tc>
          <w:tcPr>
            <w:tcW w:w="1440" w:type="dxa"/>
            <w:tcBorders>
              <w:top w:val="single" w:sz="6" w:space="0" w:color="auto"/>
              <w:left w:val="single" w:sz="6" w:space="0" w:color="auto"/>
              <w:bottom w:val="single" w:sz="6" w:space="0" w:color="auto"/>
              <w:right w:val="double" w:sz="6" w:space="0" w:color="auto"/>
            </w:tcBorders>
          </w:tcPr>
          <w:p w14:paraId="0440699A" w14:textId="77777777" w:rsidR="004132BB" w:rsidRPr="004132BB" w:rsidRDefault="004132BB" w:rsidP="003F62CD">
            <w:pPr>
              <w:tabs>
                <w:tab w:val="decimal" w:pos="1050"/>
              </w:tabs>
              <w:spacing w:before="60" w:after="60"/>
              <w:rPr>
                <w:color w:val="000000" w:themeColor="text1"/>
                <w:sz w:val="24"/>
                <w:szCs w:val="24"/>
              </w:rPr>
            </w:pPr>
            <w:r w:rsidRPr="004132BB">
              <w:rPr>
                <w:color w:val="000000" w:themeColor="text1"/>
                <w:sz w:val="24"/>
                <w:szCs w:val="24"/>
                <w:lang w:val="fr"/>
              </w:rPr>
              <w:t>Somme</w:t>
            </w:r>
          </w:p>
        </w:tc>
      </w:tr>
      <w:tr w:rsidR="004132BB" w:rsidRPr="006D73C1" w14:paraId="65911CDC" w14:textId="77777777" w:rsidTr="004132BB">
        <w:tc>
          <w:tcPr>
            <w:tcW w:w="6468" w:type="dxa"/>
            <w:tcBorders>
              <w:top w:val="single" w:sz="6" w:space="0" w:color="auto"/>
              <w:left w:val="double" w:sz="6" w:space="0" w:color="auto"/>
              <w:bottom w:val="double" w:sz="6" w:space="0" w:color="auto"/>
              <w:right w:val="single" w:sz="6" w:space="0" w:color="auto"/>
            </w:tcBorders>
          </w:tcPr>
          <w:p w14:paraId="03A0A72F" w14:textId="2616F182" w:rsidR="004132BB" w:rsidRPr="008C2E6F" w:rsidRDefault="004132BB" w:rsidP="004132BB">
            <w:pPr>
              <w:tabs>
                <w:tab w:val="left" w:pos="330"/>
              </w:tabs>
              <w:spacing w:before="60" w:after="60"/>
              <w:ind w:right="-38"/>
              <w:rPr>
                <w:b/>
                <w:bCs/>
                <w:iCs/>
                <w:color w:val="000000" w:themeColor="text1"/>
                <w:sz w:val="24"/>
                <w:szCs w:val="24"/>
              </w:rPr>
            </w:pPr>
            <w:r w:rsidRPr="008C2E6F">
              <w:rPr>
                <w:b/>
                <w:bCs/>
                <w:iCs/>
                <w:color w:val="000000" w:themeColor="text1"/>
                <w:sz w:val="24"/>
                <w:szCs w:val="24"/>
                <w:lang w:val="fr"/>
              </w:rPr>
              <w:t xml:space="preserve">3. Prix total de la Proposition (Conception-Construction + Prix des </w:t>
            </w:r>
            <w:r w:rsidR="008C2E6F">
              <w:rPr>
                <w:b/>
                <w:bCs/>
                <w:iCs/>
                <w:color w:val="000000" w:themeColor="text1"/>
                <w:sz w:val="24"/>
                <w:szCs w:val="24"/>
                <w:lang w:val="fr"/>
              </w:rPr>
              <w:t>S</w:t>
            </w:r>
            <w:r w:rsidRPr="008C2E6F">
              <w:rPr>
                <w:b/>
                <w:bCs/>
                <w:iCs/>
                <w:color w:val="000000" w:themeColor="text1"/>
                <w:sz w:val="24"/>
                <w:szCs w:val="24"/>
                <w:lang w:val="fr"/>
              </w:rPr>
              <w:t>ervices d’</w:t>
            </w:r>
            <w:r w:rsidR="00AE2DC5">
              <w:rPr>
                <w:b/>
                <w:bCs/>
                <w:iCs/>
                <w:color w:val="000000" w:themeColor="text1"/>
                <w:sz w:val="24"/>
                <w:szCs w:val="24"/>
                <w:lang w:val="fr"/>
              </w:rPr>
              <w:t>E</w:t>
            </w:r>
            <w:r w:rsidRPr="008C2E6F">
              <w:rPr>
                <w:b/>
                <w:bCs/>
                <w:iCs/>
                <w:color w:val="000000" w:themeColor="text1"/>
                <w:sz w:val="24"/>
                <w:szCs w:val="24"/>
                <w:lang w:val="fr"/>
              </w:rPr>
              <w:t xml:space="preserve">xploitation (reporté dans la Lettre de </w:t>
            </w:r>
            <w:r w:rsidRPr="008C2E6F">
              <w:rPr>
                <w:b/>
                <w:bCs/>
                <w:iCs/>
                <w:sz w:val="24"/>
                <w:szCs w:val="24"/>
                <w:lang w:val="fr"/>
              </w:rPr>
              <w:t>P</w:t>
            </w:r>
            <w:r w:rsidRPr="008C2E6F">
              <w:rPr>
                <w:b/>
                <w:bCs/>
                <w:iCs/>
                <w:color w:val="000000" w:themeColor="text1"/>
                <w:sz w:val="24"/>
                <w:szCs w:val="24"/>
                <w:lang w:val="fr"/>
              </w:rPr>
              <w:t>roposition)</w:t>
            </w:r>
          </w:p>
        </w:tc>
        <w:tc>
          <w:tcPr>
            <w:tcW w:w="1092" w:type="dxa"/>
            <w:tcBorders>
              <w:top w:val="single" w:sz="6" w:space="0" w:color="auto"/>
              <w:left w:val="single" w:sz="6" w:space="0" w:color="auto"/>
              <w:bottom w:val="double" w:sz="6" w:space="0" w:color="auto"/>
              <w:right w:val="single" w:sz="6" w:space="0" w:color="auto"/>
            </w:tcBorders>
          </w:tcPr>
          <w:p w14:paraId="453A674D" w14:textId="77777777" w:rsidR="004132BB" w:rsidRPr="008C2E6F" w:rsidRDefault="004132BB" w:rsidP="003F62CD">
            <w:pPr>
              <w:spacing w:before="60" w:after="60"/>
              <w:jc w:val="center"/>
              <w:rPr>
                <w:b/>
                <w:bCs/>
                <w:iCs/>
                <w:color w:val="000000" w:themeColor="text1"/>
                <w:sz w:val="24"/>
                <w:szCs w:val="24"/>
              </w:rPr>
            </w:pPr>
          </w:p>
        </w:tc>
        <w:tc>
          <w:tcPr>
            <w:tcW w:w="1440" w:type="dxa"/>
            <w:tcBorders>
              <w:top w:val="single" w:sz="6" w:space="0" w:color="auto"/>
              <w:left w:val="single" w:sz="6" w:space="0" w:color="auto"/>
              <w:bottom w:val="double" w:sz="6" w:space="0" w:color="auto"/>
              <w:right w:val="double" w:sz="6" w:space="0" w:color="auto"/>
            </w:tcBorders>
          </w:tcPr>
          <w:p w14:paraId="6C99DBC6" w14:textId="77777777" w:rsidR="004132BB" w:rsidRPr="008C2E6F" w:rsidRDefault="004132BB" w:rsidP="003F62CD">
            <w:pPr>
              <w:tabs>
                <w:tab w:val="decimal" w:pos="1050"/>
              </w:tabs>
              <w:spacing w:before="60" w:after="60"/>
              <w:rPr>
                <w:b/>
                <w:bCs/>
                <w:iCs/>
                <w:color w:val="000000" w:themeColor="text1"/>
                <w:sz w:val="24"/>
                <w:szCs w:val="24"/>
              </w:rPr>
            </w:pPr>
            <w:r w:rsidRPr="008C2E6F">
              <w:rPr>
                <w:b/>
                <w:bCs/>
                <w:iCs/>
                <w:color w:val="000000" w:themeColor="text1"/>
                <w:sz w:val="24"/>
                <w:szCs w:val="24"/>
                <w:lang w:val="fr"/>
              </w:rPr>
              <w:t>Somme</w:t>
            </w:r>
          </w:p>
        </w:tc>
      </w:tr>
      <w:tr w:rsidR="004132BB" w:rsidRPr="006D73C1" w14:paraId="735E7312" w14:textId="77777777" w:rsidTr="004132BB">
        <w:tc>
          <w:tcPr>
            <w:tcW w:w="9000" w:type="dxa"/>
            <w:gridSpan w:val="3"/>
            <w:tcBorders>
              <w:top w:val="double" w:sz="6" w:space="0" w:color="auto"/>
            </w:tcBorders>
          </w:tcPr>
          <w:p w14:paraId="2497ECA6" w14:textId="77777777" w:rsidR="004132BB" w:rsidRPr="004132BB" w:rsidRDefault="004132BB" w:rsidP="003F62CD">
            <w:pPr>
              <w:spacing w:before="60" w:after="60"/>
              <w:rPr>
                <w:color w:val="000000" w:themeColor="text1"/>
                <w:sz w:val="24"/>
                <w:szCs w:val="24"/>
              </w:rPr>
            </w:pPr>
          </w:p>
        </w:tc>
      </w:tr>
    </w:tbl>
    <w:p w14:paraId="7AB78CDE" w14:textId="2A20EB60" w:rsidR="004132BB" w:rsidRDefault="004132BB">
      <w:pPr>
        <w:rPr>
          <w:b/>
          <w:sz w:val="32"/>
          <w:lang w:eastAsia="en-US"/>
        </w:rPr>
      </w:pPr>
    </w:p>
    <w:p w14:paraId="4BF28323" w14:textId="77777777" w:rsidR="004132BB" w:rsidRDefault="004132BB">
      <w:pPr>
        <w:rPr>
          <w:b/>
          <w:sz w:val="32"/>
          <w:lang w:eastAsia="en-US"/>
        </w:rPr>
      </w:pPr>
      <w:r>
        <w:rPr>
          <w:b/>
          <w:sz w:val="32"/>
          <w:lang w:eastAsia="en-US"/>
        </w:rPr>
        <w:br w:type="page"/>
      </w:r>
    </w:p>
    <w:p w14:paraId="00DFF0AE" w14:textId="77777777" w:rsidR="004132BB" w:rsidRDefault="004132BB">
      <w:pPr>
        <w:rPr>
          <w:b/>
          <w:sz w:val="32"/>
          <w:lang w:eastAsia="en-US"/>
        </w:rPr>
      </w:pPr>
    </w:p>
    <w:p w14:paraId="6047208A" w14:textId="4F8AE1C5" w:rsidR="003E3640" w:rsidRDefault="003E3640" w:rsidP="00E70C8A">
      <w:pPr>
        <w:pStyle w:val="SecIVH1"/>
      </w:pPr>
      <w:bookmarkStart w:id="427" w:name="_Toc467977755"/>
      <w:bookmarkStart w:id="428" w:name="_Toc505352932"/>
      <w:bookmarkStart w:id="429" w:name="_Toc63775969"/>
      <w:bookmarkStart w:id="430" w:name="_Toc63776134"/>
      <w:bookmarkStart w:id="431" w:name="_Toc125886490"/>
      <w:bookmarkStart w:id="432" w:name="_Toc138683281"/>
      <w:bookmarkEnd w:id="367"/>
      <w:r w:rsidRPr="00B4328A">
        <w:t xml:space="preserve">Formulaires de </w:t>
      </w:r>
      <w:r w:rsidR="00C90358">
        <w:t>P</w:t>
      </w:r>
      <w:r w:rsidRPr="00B4328A">
        <w:t>roposition technique</w:t>
      </w:r>
      <w:bookmarkEnd w:id="427"/>
      <w:bookmarkEnd w:id="428"/>
      <w:bookmarkEnd w:id="429"/>
      <w:bookmarkEnd w:id="430"/>
      <w:bookmarkEnd w:id="431"/>
      <w:bookmarkEnd w:id="432"/>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7BDE7E76"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 et de sensibilisation ;</w:t>
      </w:r>
    </w:p>
    <w:p w14:paraId="033901EC"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environnementale et sociale – Plan de mise en œuvre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19E378C" w:rsidR="00966986" w:rsidRDefault="00966986" w:rsidP="00602E41">
      <w:pPr>
        <w:numPr>
          <w:ilvl w:val="0"/>
          <w:numId w:val="27"/>
        </w:numPr>
        <w:tabs>
          <w:tab w:val="left" w:pos="5238"/>
          <w:tab w:val="left" w:pos="5474"/>
          <w:tab w:val="left" w:pos="9468"/>
        </w:tabs>
        <w:spacing w:after="120"/>
        <w:rPr>
          <w:sz w:val="28"/>
          <w:szCs w:val="28"/>
        </w:rPr>
      </w:pPr>
      <w:r>
        <w:rPr>
          <w:sz w:val="28"/>
          <w:szCs w:val="28"/>
        </w:rPr>
        <w:t>Personnel</w:t>
      </w:r>
    </w:p>
    <w:p w14:paraId="23DA4C3B" w14:textId="7777777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33" w:name="_Toc63775970"/>
      <w:bookmarkStart w:id="434" w:name="_Toc63776135"/>
      <w:bookmarkStart w:id="435" w:name="_Toc125886491"/>
      <w:bookmarkStart w:id="436" w:name="_Toc138683282"/>
      <w:r w:rsidR="00047CA1">
        <w:t xml:space="preserve">Proposition </w:t>
      </w:r>
      <w:r w:rsidRPr="00B4328A">
        <w:t xml:space="preserve">de </w:t>
      </w:r>
      <w:r w:rsidR="003E3556">
        <w:t>Conception</w:t>
      </w:r>
      <w:bookmarkEnd w:id="433"/>
      <w:bookmarkEnd w:id="434"/>
      <w:bookmarkEnd w:id="435"/>
      <w:bookmarkEnd w:id="436"/>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0E30E8AD"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0AC652E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w:t>
      </w:r>
      <w:r w:rsidR="003F62CD">
        <w:rPr>
          <w:sz w:val="24"/>
          <w:szCs w:val="24"/>
        </w:rPr>
        <w:t xml:space="preserve"> </w:t>
      </w:r>
      <w:r w:rsidRPr="003F62CD">
        <w:rPr>
          <w:sz w:val="24"/>
          <w:szCs w:val="24"/>
        </w:rPr>
        <w:t>: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24FCE695"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437" w:name="_Toc505352933"/>
      <w:r>
        <w:br w:type="page"/>
      </w:r>
    </w:p>
    <w:p w14:paraId="78862B60" w14:textId="77777777" w:rsidR="00877AB7" w:rsidRDefault="00877AB7"/>
    <w:p w14:paraId="4E3AFA82" w14:textId="77777777" w:rsidR="00877AB7" w:rsidRPr="00877AB7" w:rsidRDefault="00877AB7" w:rsidP="00E70C8A">
      <w:pPr>
        <w:pStyle w:val="SecIVH2"/>
      </w:pPr>
      <w:bookmarkStart w:id="438" w:name="_Toc63775971"/>
      <w:bookmarkStart w:id="439" w:name="_Toc63776136"/>
      <w:bookmarkStart w:id="440" w:name="_Toc125886492"/>
      <w:bookmarkStart w:id="441" w:name="_Toc138683283"/>
      <w:r w:rsidRPr="00877AB7">
        <w:t>Stratégie de gestion de la construction</w:t>
      </w:r>
      <w:bookmarkEnd w:id="438"/>
      <w:bookmarkEnd w:id="439"/>
      <w:bookmarkEnd w:id="440"/>
      <w:bookmarkEnd w:id="441"/>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6D4DBF34" w14:textId="2231DB63" w:rsidR="00047CA1" w:rsidRDefault="00047CA1" w:rsidP="00602E41">
      <w:pPr>
        <w:pStyle w:val="ListParagraph"/>
        <w:numPr>
          <w:ilvl w:val="1"/>
          <w:numId w:val="35"/>
        </w:numPr>
        <w:spacing w:after="120"/>
        <w:ind w:left="426"/>
        <w:jc w:val="both"/>
        <w:rPr>
          <w:sz w:val="24"/>
          <w:lang w:eastAsia="en-US"/>
        </w:rPr>
      </w:pPr>
      <w:r>
        <w:rPr>
          <w:sz w:val="24"/>
          <w:lang w:eastAsia="en-US"/>
        </w:rPr>
        <w:t>l’exécution de</w:t>
      </w:r>
      <w:r w:rsidR="00FC64F5">
        <w:rPr>
          <w:sz w:val="24"/>
          <w:lang w:eastAsia="en-US"/>
        </w:rPr>
        <w:t>s Ouvrages définitifs et des Ouvrages provisoires</w:t>
      </w:r>
      <w:r>
        <w:rPr>
          <w:sz w:val="24"/>
          <w:lang w:eastAsia="en-US"/>
        </w:rPr>
        <w:t xml:space="preserve"> y compris l’installation du Chantier ; </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13E03E69"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E1016E">
        <w:rPr>
          <w:sz w:val="24"/>
          <w:lang w:eastAsia="en-US"/>
        </w:rPr>
        <w:t>Ouvrages</w:t>
      </w:r>
      <w:r w:rsidR="00C33A20">
        <w:rPr>
          <w:sz w:val="24"/>
          <w:lang w:eastAsia="en-US"/>
        </w:rPr>
        <w:t xml:space="preserve">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6B2EDAD8" w:rsidR="001A03A5" w:rsidRPr="001A03A5" w:rsidRDefault="00A100D4" w:rsidP="00602E41">
      <w:pPr>
        <w:pStyle w:val="ListParagraph"/>
        <w:numPr>
          <w:ilvl w:val="1"/>
          <w:numId w:val="35"/>
        </w:numPr>
        <w:spacing w:after="120"/>
        <w:ind w:left="426"/>
        <w:jc w:val="both"/>
        <w:rPr>
          <w:sz w:val="24"/>
          <w:lang w:eastAsia="en-US"/>
        </w:rPr>
      </w:pPr>
      <w:r>
        <w:rPr>
          <w:sz w:val="24"/>
          <w:lang w:eastAsia="en-US"/>
        </w:rPr>
        <w:tab/>
      </w:r>
      <w:r w:rsidR="00877AB7" w:rsidRPr="001A03A5">
        <w:rPr>
          <w:sz w:val="24"/>
          <w:lang w:eastAsia="en-US"/>
        </w:rPr>
        <w:t xml:space="preserve">préparation, approbation et mise en œuvre du plan de gestion environnementale et sociale </w:t>
      </w:r>
      <w:r w:rsidR="00433150">
        <w:rPr>
          <w:sz w:val="24"/>
          <w:lang w:eastAsia="en-US"/>
        </w:rPr>
        <w:t>de l’Entrepreneur</w:t>
      </w:r>
      <w:r w:rsidR="00877AB7"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6F329B99"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xml:space="preserve">, y compris les sujets (y compris SE) et les délais conformément aux </w:t>
      </w:r>
      <w:r w:rsidR="00433150">
        <w:rPr>
          <w:sz w:val="24"/>
          <w:lang w:eastAsia="en-US"/>
        </w:rPr>
        <w:t>C</w:t>
      </w:r>
      <w:r w:rsidRPr="001A03A5">
        <w:rPr>
          <w:sz w:val="24"/>
          <w:lang w:eastAsia="en-US"/>
        </w:rPr>
        <w:t xml:space="preserve">onditions </w:t>
      </w:r>
      <w:r w:rsidR="00433150">
        <w:rPr>
          <w:sz w:val="24"/>
          <w:lang w:eastAsia="en-US"/>
        </w:rPr>
        <w:t>P</w:t>
      </w:r>
      <w:r w:rsidRPr="001A03A5">
        <w:rPr>
          <w:sz w:val="24"/>
          <w:lang w:eastAsia="en-US"/>
        </w:rPr>
        <w:t xml:space="preserve">articulières - </w:t>
      </w:r>
      <w:r w:rsidR="00433150">
        <w:rPr>
          <w:sz w:val="24"/>
          <w:lang w:eastAsia="en-US"/>
        </w:rPr>
        <w:t>P</w:t>
      </w:r>
      <w:r w:rsidRPr="001A03A5">
        <w:rPr>
          <w:sz w:val="24"/>
          <w:lang w:eastAsia="en-US"/>
        </w:rPr>
        <w:t>artie B, sous-clause 4.2</w:t>
      </w:r>
      <w:r w:rsidR="00880BBD">
        <w:rPr>
          <w:sz w:val="24"/>
          <w:lang w:eastAsia="en-US"/>
        </w:rPr>
        <w:t>1</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3F770F80"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dispositions à prendre pour l</w:t>
      </w:r>
      <w:r w:rsidR="00047CA1">
        <w:rPr>
          <w:sz w:val="24"/>
          <w:lang w:eastAsia="en-US"/>
        </w:rPr>
        <w:t xml:space="preserve">’exécution de la Conception </w:t>
      </w:r>
      <w:r w:rsidR="006164BF">
        <w:rPr>
          <w:sz w:val="24"/>
          <w:lang w:eastAsia="en-US"/>
        </w:rPr>
        <w:t>- Construction</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53365309" w14:textId="1D50B529" w:rsidR="00047CA1" w:rsidRPr="001A03A5" w:rsidRDefault="00047CA1" w:rsidP="00602E41">
      <w:pPr>
        <w:pStyle w:val="ListParagraph"/>
        <w:numPr>
          <w:ilvl w:val="1"/>
          <w:numId w:val="35"/>
        </w:numPr>
        <w:spacing w:after="120"/>
        <w:ind w:left="426"/>
        <w:jc w:val="both"/>
        <w:rPr>
          <w:sz w:val="24"/>
          <w:lang w:eastAsia="en-US"/>
        </w:rPr>
      </w:pPr>
      <w:r>
        <w:rPr>
          <w:sz w:val="24"/>
          <w:lang w:eastAsia="en-US"/>
        </w:rPr>
        <w:t>les aspects additionnels tels qu’indiqués dans les Exigences du Maître d’Ouvrage.</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5C4D4A89" w:rsidR="00571F30" w:rsidRDefault="00B37FD5" w:rsidP="00EB1085">
      <w:pPr>
        <w:jc w:val="center"/>
        <w:rPr>
          <w:b/>
          <w:bCs/>
          <w:sz w:val="32"/>
          <w:szCs w:val="32"/>
          <w:lang w:eastAsia="en-US"/>
        </w:rPr>
      </w:pPr>
      <w:r>
        <w:rPr>
          <w:color w:val="000000" w:themeColor="text1"/>
        </w:rPr>
        <w:br w:type="page"/>
      </w:r>
      <w:r w:rsidR="00174B21" w:rsidRPr="00D04984">
        <w:rPr>
          <w:b/>
          <w:bCs/>
          <w:sz w:val="32"/>
          <w:szCs w:val="32"/>
          <w:lang w:eastAsia="en-US"/>
        </w:rPr>
        <w:t>Conception</w:t>
      </w:r>
      <w:r w:rsidR="00571F30" w:rsidRPr="00D04984">
        <w:rPr>
          <w:b/>
          <w:bCs/>
          <w:sz w:val="32"/>
          <w:szCs w:val="32"/>
          <w:lang w:eastAsia="en-US"/>
        </w:rPr>
        <w:t xml:space="preserve"> Construction</w:t>
      </w:r>
    </w:p>
    <w:p w14:paraId="0FD2480A" w14:textId="09C39891" w:rsidR="003D77E3" w:rsidRDefault="00571F30" w:rsidP="00571F30">
      <w:pPr>
        <w:jc w:val="center"/>
        <w:rPr>
          <w:b/>
          <w:bCs/>
          <w:sz w:val="32"/>
          <w:szCs w:val="32"/>
          <w:lang w:eastAsia="en-US"/>
        </w:rPr>
      </w:pPr>
      <w:r>
        <w:rPr>
          <w:b/>
          <w:bCs/>
          <w:sz w:val="32"/>
          <w:szCs w:val="32"/>
          <w:lang w:eastAsia="en-US"/>
        </w:rPr>
        <w:t>Enoncé</w:t>
      </w:r>
      <w:r w:rsidR="00390AD4">
        <w:rPr>
          <w:b/>
          <w:bCs/>
          <w:sz w:val="32"/>
          <w:szCs w:val="32"/>
          <w:lang w:eastAsia="en-US"/>
        </w:rPr>
        <w:t>s</w:t>
      </w:r>
      <w:r>
        <w:rPr>
          <w:b/>
          <w:bCs/>
          <w:sz w:val="32"/>
          <w:szCs w:val="32"/>
          <w:lang w:eastAsia="en-US"/>
        </w:rPr>
        <w:t xml:space="preserve"> </w:t>
      </w:r>
      <w:r w:rsidR="005A49F7">
        <w:rPr>
          <w:b/>
          <w:bCs/>
          <w:sz w:val="32"/>
          <w:szCs w:val="32"/>
          <w:lang w:eastAsia="en-US"/>
        </w:rPr>
        <w:t xml:space="preserve">de la Méthode pour les activités </w:t>
      </w:r>
      <w:r w:rsidR="00EB1085">
        <w:rPr>
          <w:b/>
          <w:bCs/>
          <w:sz w:val="32"/>
          <w:szCs w:val="32"/>
          <w:lang w:eastAsia="en-US"/>
        </w:rPr>
        <w:t>clés</w:t>
      </w:r>
      <w:r w:rsidR="005A49F7">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Pr="00D04984"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55613A74"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Pr>
          <w:i/>
          <w:iCs/>
          <w:sz w:val="24"/>
          <w:szCs w:val="24"/>
          <w:lang w:eastAsia="en-US"/>
        </w:rPr>
        <w:t>S</w:t>
      </w:r>
      <w:r w:rsidRPr="00A03ECF">
        <w:rPr>
          <w:i/>
          <w:iCs/>
          <w:sz w:val="24"/>
          <w:szCs w:val="24"/>
          <w:lang w:eastAsia="en-US"/>
        </w:rPr>
        <w:t xml:space="preserve">oumissionnaire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442" w:name="_Toc125886493"/>
      <w:bookmarkStart w:id="443" w:name="_Toc138683284"/>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42"/>
      <w:bookmarkEnd w:id="443"/>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tbl>
      <w:tblPr>
        <w:tblStyle w:val="TableGrid"/>
        <w:tblpPr w:leftFromText="180" w:rightFromText="180" w:vertAnchor="text" w:horzAnchor="margin" w:tblpY="-51"/>
        <w:tblW w:w="0" w:type="auto"/>
        <w:tblLook w:val="04A0" w:firstRow="1" w:lastRow="0" w:firstColumn="1" w:lastColumn="0" w:noHBand="0" w:noVBand="1"/>
      </w:tblPr>
      <w:tblGrid>
        <w:gridCol w:w="9350"/>
      </w:tblGrid>
      <w:tr w:rsidR="007E28B1" w14:paraId="6551B35C" w14:textId="77777777" w:rsidTr="007E28B1">
        <w:tc>
          <w:tcPr>
            <w:tcW w:w="9350" w:type="dxa"/>
          </w:tcPr>
          <w:p w14:paraId="4B4C2930" w14:textId="77777777" w:rsidR="007E28B1" w:rsidRPr="00755075" w:rsidRDefault="007E28B1" w:rsidP="007E28B1">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43D4FCCA" w14:textId="77777777" w:rsidR="007E28B1" w:rsidRPr="009C5B34" w:rsidRDefault="007E28B1" w:rsidP="007E28B1">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Pr>
                <w:sz w:val="24"/>
                <w:szCs w:val="24"/>
              </w:rPr>
              <w:t>M</w:t>
            </w:r>
            <w:r w:rsidRPr="009C5B34">
              <w:rPr>
                <w:sz w:val="24"/>
                <w:szCs w:val="24"/>
              </w:rPr>
              <w:t xml:space="preserve">arché. </w:t>
            </w:r>
          </w:p>
          <w:p w14:paraId="5CF2AFDE" w14:textId="77777777" w:rsidR="007E28B1" w:rsidRPr="00EA601B" w:rsidRDefault="007E28B1" w:rsidP="007E28B1">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7CE6F303" w14:textId="77777777" w:rsidR="00047CA1" w:rsidRPr="00755075" w:rsidRDefault="00047CA1" w:rsidP="007E28B1">
      <w:pPr>
        <w:pStyle w:val="SPDForm2"/>
        <w:spacing w:before="240"/>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DC65760" w14:textId="7BD05CD1" w:rsidR="00047CA1" w:rsidRPr="00E60428" w:rsidRDefault="00047CA1" w:rsidP="007E28B1">
      <w:pPr>
        <w:rPr>
          <w:b/>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r w:rsidRPr="00E60428">
        <w:rPr>
          <w:b/>
          <w:sz w:val="24"/>
          <w:szCs w:val="24"/>
          <w:lang w:eastAsia="en-US"/>
        </w:rPr>
        <w:t> </w:t>
      </w:r>
    </w:p>
    <w:p w14:paraId="3D12E9D9" w14:textId="77777777" w:rsidR="00047CA1" w:rsidRPr="00E60428" w:rsidRDefault="00047CA1" w:rsidP="00047CA1">
      <w:pPr>
        <w:rPr>
          <w:sz w:val="24"/>
          <w:szCs w:val="24"/>
          <w:lang w:eastAsia="en-US"/>
        </w:rPr>
      </w:pPr>
      <w:r w:rsidRPr="00E60428">
        <w:rPr>
          <w:sz w:val="24"/>
          <w:szCs w:val="24"/>
          <w:lang w:eastAsia="en-US"/>
        </w:rPr>
        <w:br w:type="page"/>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11D9B6C6" w:rsidR="00047CA1" w:rsidRPr="00E60428" w:rsidRDefault="00047CA1" w:rsidP="00047CA1">
      <w:pPr>
        <w:spacing w:before="120" w:after="240"/>
        <w:jc w:val="center"/>
        <w:rPr>
          <w:sz w:val="24"/>
          <w:szCs w:val="24"/>
          <w:lang w:eastAsia="en-US"/>
        </w:rPr>
      </w:pPr>
      <w:r w:rsidRPr="00E60428">
        <w:rPr>
          <w:b/>
          <w:bCs/>
          <w:sz w:val="24"/>
          <w:szCs w:val="24"/>
          <w:lang w:eastAsia="en-US"/>
        </w:rPr>
        <w:t>COMPORTEMENTS CONSTITUANT EXPLOITATION ET ABUS SEXUELS (EAS) ET  HARCELEMENT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46678AF5" w:rsidR="00384CF5" w:rsidRPr="00A70D30" w:rsidRDefault="00384CF5" w:rsidP="00E70C8A">
      <w:pPr>
        <w:pStyle w:val="SecIVH2"/>
      </w:pPr>
      <w:bookmarkStart w:id="444" w:name="_Toc63775974"/>
      <w:bookmarkStart w:id="445" w:name="_Toc63776139"/>
      <w:bookmarkStart w:id="446" w:name="_Toc125886494"/>
      <w:bookmarkStart w:id="447" w:name="_Toc138683285"/>
      <w:r w:rsidRPr="00A70D30">
        <w:t>Programme de travail</w:t>
      </w:r>
      <w:r>
        <w:t xml:space="preserve"> </w:t>
      </w:r>
      <w:r w:rsidR="00E70C8A">
        <w:br/>
      </w:r>
      <w:r>
        <w:t>Conception - Construction</w:t>
      </w:r>
      <w:bookmarkEnd w:id="444"/>
      <w:bookmarkEnd w:id="445"/>
      <w:bookmarkEnd w:id="446"/>
      <w:bookmarkEnd w:id="447"/>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0E710CB8"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aux </w:t>
      </w:r>
      <w:r>
        <w:rPr>
          <w:b w:val="0"/>
          <w:sz w:val="24"/>
          <w:lang w:val="fr-FR"/>
        </w:rPr>
        <w:t>C</w:t>
      </w:r>
      <w:r w:rsidRPr="00A70D30">
        <w:rPr>
          <w:b w:val="0"/>
          <w:sz w:val="24"/>
          <w:lang w:val="fr-FR"/>
        </w:rPr>
        <w:t xml:space="preserve">onditions </w:t>
      </w:r>
      <w:r>
        <w:rPr>
          <w:b w:val="0"/>
          <w:sz w:val="24"/>
          <w:lang w:val="fr-FR"/>
        </w:rPr>
        <w:t>P</w:t>
      </w:r>
      <w:r w:rsidRPr="00A70D30">
        <w:rPr>
          <w:b w:val="0"/>
          <w:sz w:val="24"/>
          <w:lang w:val="fr-FR"/>
        </w:rPr>
        <w:t xml:space="preserve">articulières </w:t>
      </w:r>
      <w:r>
        <w:rPr>
          <w:b w:val="0"/>
          <w:sz w:val="24"/>
          <w:lang w:val="fr-FR"/>
        </w:rPr>
        <w:t>P</w:t>
      </w:r>
      <w:r w:rsidRPr="00A70D30">
        <w:rPr>
          <w:b w:val="0"/>
          <w:sz w:val="24"/>
          <w:lang w:val="fr-FR"/>
        </w:rPr>
        <w:t>artie B - sous-clause 4.1</w:t>
      </w:r>
      <w:r>
        <w:rPr>
          <w:b w:val="0"/>
          <w:sz w:val="24"/>
          <w:lang w:val="fr-FR"/>
        </w:rPr>
        <w:t xml:space="preserve"> </w:t>
      </w:r>
      <w:r w:rsidRPr="00A70D30">
        <w:rPr>
          <w:b w:val="0"/>
          <w:sz w:val="24"/>
          <w:lang w:val="fr-FR"/>
        </w:rPr>
        <w:t>;</w:t>
      </w:r>
    </w:p>
    <w:p w14:paraId="6D15DDD4" w14:textId="1CB8DB64"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Pr>
          <w:b w:val="0"/>
          <w:sz w:val="24"/>
          <w:lang w:val="fr-FR"/>
        </w:rPr>
        <w:t xml:space="preserve">CRD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24E4AB1E" w:rsidR="00384CF5" w:rsidRPr="00BE29BC" w:rsidRDefault="00384CF5" w:rsidP="00E70C8A">
      <w:pPr>
        <w:pStyle w:val="SecIVH2"/>
      </w:pPr>
      <w:bookmarkStart w:id="448" w:name="_Toc63775975"/>
      <w:bookmarkStart w:id="449" w:name="_Toc63776140"/>
      <w:bookmarkStart w:id="450" w:name="_Toc125886495"/>
      <w:bookmarkStart w:id="451" w:name="_Toc138683286"/>
      <w:r w:rsidRPr="00BE29BC">
        <w:t xml:space="preserve">Organigramme du </w:t>
      </w:r>
      <w:r>
        <w:t>P</w:t>
      </w:r>
      <w:r w:rsidRPr="00BE29BC">
        <w:t xml:space="preserve">ersonnel </w:t>
      </w:r>
      <w:r>
        <w:t>de l’Entrepreneur</w:t>
      </w:r>
      <w:r w:rsidR="00533E18">
        <w:t xml:space="preserve"> pour la Conception-Construction</w:t>
      </w:r>
      <w:bookmarkEnd w:id="448"/>
      <w:bookmarkEnd w:id="449"/>
      <w:bookmarkEnd w:id="450"/>
      <w:bookmarkEnd w:id="451"/>
    </w:p>
    <w:p w14:paraId="68F9A917" w14:textId="116FA974"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E13FAA">
        <w:rPr>
          <w:b w:val="0"/>
          <w:sz w:val="24"/>
          <w:lang w:val="fr-FR"/>
        </w:rPr>
        <w:t>de la Conception - Construction</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6EF50C0F" w14:textId="7F5773DD" w:rsidR="00BE29BC" w:rsidRDefault="00BE29BC">
      <w:pPr>
        <w:rPr>
          <w:b/>
          <w:sz w:val="36"/>
          <w:lang w:eastAsia="en-US"/>
        </w:rPr>
      </w:pPr>
    </w:p>
    <w:p w14:paraId="06531979" w14:textId="77777777" w:rsidR="007B4625" w:rsidRDefault="007B4625" w:rsidP="00E70C8A">
      <w:pPr>
        <w:pStyle w:val="SecIVH2"/>
      </w:pPr>
      <w:bookmarkStart w:id="452" w:name="_Toc63775976"/>
      <w:bookmarkStart w:id="453" w:name="_Toc63776141"/>
      <w:bookmarkStart w:id="454" w:name="_Toc125886496"/>
      <w:bookmarkStart w:id="455" w:name="_Toc138683287"/>
      <w:r w:rsidRPr="007B4625">
        <w:t>Propositions des Services d’Exploitation</w:t>
      </w:r>
      <w:bookmarkEnd w:id="452"/>
      <w:bookmarkEnd w:id="453"/>
      <w:bookmarkEnd w:id="454"/>
      <w:bookmarkEnd w:id="455"/>
    </w:p>
    <w:p w14:paraId="7FE1DEA8" w14:textId="77777777" w:rsidR="007B4625" w:rsidRPr="007B4625" w:rsidRDefault="007B4625" w:rsidP="007B4625">
      <w:pPr>
        <w:jc w:val="center"/>
        <w:rPr>
          <w:b/>
          <w:bCs/>
          <w:sz w:val="24"/>
          <w:szCs w:val="24"/>
        </w:rPr>
      </w:pPr>
    </w:p>
    <w:p w14:paraId="50E7E629" w14:textId="25C2F880" w:rsidR="007B4625" w:rsidRPr="007B4625" w:rsidRDefault="007B4625" w:rsidP="007B4625">
      <w:pPr>
        <w:rPr>
          <w:sz w:val="24"/>
          <w:szCs w:val="24"/>
        </w:rPr>
      </w:pPr>
      <w:r w:rsidRPr="007B4625">
        <w:rPr>
          <w:sz w:val="24"/>
          <w:szCs w:val="24"/>
          <w:lang w:val="fr"/>
        </w:rPr>
        <w:t xml:space="preserve">Le </w:t>
      </w:r>
      <w:r w:rsidR="00E13FAA">
        <w:rPr>
          <w:sz w:val="24"/>
          <w:szCs w:val="24"/>
          <w:lang w:val="fr"/>
        </w:rPr>
        <w:t>P</w:t>
      </w:r>
      <w:r w:rsidRPr="007B4625">
        <w:rPr>
          <w:sz w:val="24"/>
          <w:szCs w:val="24"/>
          <w:lang w:val="fr"/>
        </w:rPr>
        <w:t>roposant doit établir un plan détaillé pour le</w:t>
      </w:r>
      <w:r w:rsidR="00724916">
        <w:rPr>
          <w:sz w:val="24"/>
          <w:szCs w:val="24"/>
          <w:lang w:val="fr"/>
        </w:rPr>
        <w:t>s</w:t>
      </w:r>
      <w:r w:rsidRPr="007B4625">
        <w:rPr>
          <w:sz w:val="24"/>
          <w:szCs w:val="24"/>
          <w:lang w:val="fr"/>
        </w:rPr>
        <w:t xml:space="preserve"> Service</w:t>
      </w:r>
      <w:r w:rsidR="00724916">
        <w:rPr>
          <w:sz w:val="24"/>
          <w:szCs w:val="24"/>
          <w:lang w:val="fr"/>
        </w:rPr>
        <w:t>s</w:t>
      </w:r>
      <w:r w:rsidRPr="007B4625">
        <w:rPr>
          <w:sz w:val="24"/>
          <w:szCs w:val="24"/>
          <w:lang w:val="fr"/>
        </w:rPr>
        <w:t xml:space="preserve"> d’</w:t>
      </w:r>
      <w:r w:rsidR="00724916">
        <w:rPr>
          <w:sz w:val="24"/>
          <w:szCs w:val="24"/>
          <w:lang w:val="fr"/>
        </w:rPr>
        <w:t>E</w:t>
      </w:r>
      <w:r w:rsidRPr="007B4625">
        <w:rPr>
          <w:sz w:val="24"/>
          <w:szCs w:val="24"/>
          <w:lang w:val="fr"/>
        </w:rPr>
        <w:t>xploitation qui traitera des éléments suivants :</w:t>
      </w:r>
    </w:p>
    <w:p w14:paraId="6B75A1F0" w14:textId="77777777" w:rsidR="007B4625" w:rsidRPr="007B4625" w:rsidRDefault="007B4625" w:rsidP="007B4625">
      <w:pPr>
        <w:rPr>
          <w:sz w:val="24"/>
          <w:szCs w:val="24"/>
        </w:rPr>
      </w:pPr>
    </w:p>
    <w:p w14:paraId="1AD2555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Organisation et personnel clé</w:t>
      </w:r>
    </w:p>
    <w:p w14:paraId="1221E79E" w14:textId="6B9AE853"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Propositions d</w:t>
      </w:r>
      <w:r w:rsidR="00533E18">
        <w:rPr>
          <w:sz w:val="24"/>
          <w:szCs w:val="24"/>
          <w:lang w:val="fr"/>
        </w:rPr>
        <w:t>e Services d’Exploitation</w:t>
      </w:r>
    </w:p>
    <w:p w14:paraId="39BF648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Maintenance préventive et réactive </w:t>
      </w:r>
    </w:p>
    <w:p w14:paraId="7E80577F"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Surveillance de la qualité et des débits de l’eau et des eaux usées</w:t>
      </w:r>
    </w:p>
    <w:p w14:paraId="1CA995C8" w14:textId="1E6B1C1A"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Les systèmes opérationnels à développer, y compris les détails des normes à adopter ou à suivre par exemple en ce qui concerne la gestion des risques environnementaux et sociaux pendant l</w:t>
      </w:r>
      <w:r w:rsidR="00EC4B88">
        <w:rPr>
          <w:sz w:val="24"/>
          <w:szCs w:val="24"/>
          <w:lang w:val="fr"/>
        </w:rPr>
        <w:t>a phase d</w:t>
      </w:r>
      <w:r w:rsidRPr="007B4625">
        <w:rPr>
          <w:sz w:val="24"/>
          <w:szCs w:val="24"/>
          <w:lang w:val="fr"/>
        </w:rPr>
        <w:t>’exploitation</w:t>
      </w:r>
    </w:p>
    <w:p w14:paraId="30E3C9D6" w14:textId="53AC9736" w:rsidR="007B4625" w:rsidRPr="000C1F9C"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 xml:space="preserve">Formation du </w:t>
      </w:r>
      <w:r w:rsidR="00463E2B">
        <w:rPr>
          <w:sz w:val="24"/>
          <w:szCs w:val="24"/>
          <w:lang w:val="fr"/>
        </w:rPr>
        <w:t>P</w:t>
      </w:r>
      <w:r w:rsidRPr="007B4625">
        <w:rPr>
          <w:sz w:val="24"/>
          <w:szCs w:val="24"/>
          <w:lang w:val="fr"/>
        </w:rPr>
        <w:t>ersonnel de l’</w:t>
      </w:r>
      <w:r w:rsidR="00463E2B">
        <w:rPr>
          <w:sz w:val="24"/>
          <w:szCs w:val="24"/>
          <w:lang w:val="fr"/>
        </w:rPr>
        <w:t>E</w:t>
      </w:r>
      <w:r w:rsidRPr="007B4625">
        <w:rPr>
          <w:sz w:val="24"/>
          <w:szCs w:val="24"/>
          <w:lang w:val="fr"/>
        </w:rPr>
        <w:t>ntrepreneur</w:t>
      </w:r>
    </w:p>
    <w:p w14:paraId="2DC2E8B7" w14:textId="273113B6" w:rsidR="007B4625" w:rsidRPr="007B4625" w:rsidRDefault="007B4625" w:rsidP="00602E41">
      <w:pPr>
        <w:numPr>
          <w:ilvl w:val="0"/>
          <w:numId w:val="92"/>
        </w:numPr>
        <w:tabs>
          <w:tab w:val="num" w:pos="851"/>
        </w:tabs>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 Remplacement d</w:t>
      </w:r>
      <w:r>
        <w:rPr>
          <w:sz w:val="24"/>
          <w:szCs w:val="24"/>
          <w:lang w:val="fr"/>
        </w:rPr>
        <w:t xml:space="preserve">es </w:t>
      </w:r>
      <w:r w:rsidRPr="007B4625">
        <w:rPr>
          <w:sz w:val="24"/>
          <w:szCs w:val="24"/>
          <w:lang w:val="fr"/>
        </w:rPr>
        <w:t xml:space="preserve">actifs </w:t>
      </w:r>
    </w:p>
    <w:p w14:paraId="29668362"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rPr>
      </w:pPr>
      <w:r w:rsidRPr="007B4625">
        <w:rPr>
          <w:sz w:val="24"/>
          <w:szCs w:val="24"/>
          <w:lang w:val="fr"/>
        </w:rPr>
        <w:t>Préparation des documents et manuels requis</w:t>
      </w:r>
    </w:p>
    <w:p w14:paraId="5CCB0457" w14:textId="77777777"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Assurance qualité</w:t>
      </w:r>
    </w:p>
    <w:p w14:paraId="73727138" w14:textId="1F31D3CD" w:rsidR="007B4625" w:rsidRPr="007B4625" w:rsidRDefault="007B4625" w:rsidP="00602E41">
      <w:pPr>
        <w:numPr>
          <w:ilvl w:val="0"/>
          <w:numId w:val="92"/>
        </w:numPr>
        <w:autoSpaceDE w:val="0"/>
        <w:autoSpaceDN w:val="0"/>
        <w:adjustRightInd w:val="0"/>
        <w:spacing w:after="240"/>
        <w:ind w:hanging="540"/>
        <w:jc w:val="both"/>
        <w:rPr>
          <w:rFonts w:cs="HelveticaNeue-Light"/>
          <w:sz w:val="24"/>
          <w:szCs w:val="24"/>
          <w:lang w:val="en-GB"/>
        </w:rPr>
      </w:pPr>
      <w:r w:rsidRPr="007B4625">
        <w:rPr>
          <w:sz w:val="24"/>
          <w:szCs w:val="24"/>
          <w:lang w:val="fr"/>
        </w:rPr>
        <w:t xml:space="preserve">Arrangements de </w:t>
      </w:r>
      <w:r w:rsidR="00463E2B" w:rsidRPr="007B4625">
        <w:rPr>
          <w:sz w:val="24"/>
          <w:szCs w:val="24"/>
          <w:lang w:val="fr"/>
        </w:rPr>
        <w:t>re</w:t>
      </w:r>
      <w:r w:rsidR="00463E2B">
        <w:rPr>
          <w:sz w:val="24"/>
          <w:szCs w:val="24"/>
          <w:lang w:val="fr"/>
        </w:rPr>
        <w:t>stitution</w:t>
      </w:r>
    </w:p>
    <w:p w14:paraId="086E559A" w14:textId="77777777" w:rsidR="007B4625" w:rsidRPr="007B4625" w:rsidRDefault="007B4625" w:rsidP="00602E41">
      <w:pPr>
        <w:numPr>
          <w:ilvl w:val="0"/>
          <w:numId w:val="92"/>
        </w:numPr>
        <w:autoSpaceDE w:val="0"/>
        <w:autoSpaceDN w:val="0"/>
        <w:spacing w:after="240"/>
        <w:ind w:hanging="540"/>
        <w:jc w:val="both"/>
        <w:rPr>
          <w:sz w:val="24"/>
          <w:szCs w:val="24"/>
        </w:rPr>
      </w:pPr>
      <w:r w:rsidRPr="007B4625">
        <w:rPr>
          <w:sz w:val="24"/>
          <w:szCs w:val="24"/>
          <w:lang w:val="fr"/>
        </w:rPr>
        <w:t>Plan de préparation et d’intervention en cas d’urgence</w:t>
      </w:r>
    </w:p>
    <w:p w14:paraId="0BD6A9EC" w14:textId="1D8755C2" w:rsidR="007B4625" w:rsidRPr="007B4625" w:rsidRDefault="007B4625" w:rsidP="00602E41">
      <w:pPr>
        <w:numPr>
          <w:ilvl w:val="0"/>
          <w:numId w:val="92"/>
        </w:numPr>
        <w:autoSpaceDE w:val="0"/>
        <w:autoSpaceDN w:val="0"/>
        <w:adjustRightInd w:val="0"/>
        <w:spacing w:after="240"/>
        <w:ind w:hanging="540"/>
        <w:jc w:val="both"/>
        <w:rPr>
          <w:rFonts w:cs="HelveticaNeue-Light"/>
          <w:i/>
          <w:iCs/>
          <w:sz w:val="24"/>
          <w:szCs w:val="24"/>
        </w:rPr>
      </w:pPr>
      <w:r w:rsidRPr="007B4625">
        <w:rPr>
          <w:sz w:val="24"/>
          <w:szCs w:val="24"/>
          <w:lang w:val="fr"/>
        </w:rPr>
        <w:t xml:space="preserve">Les modalités de </w:t>
      </w:r>
      <w:r w:rsidR="00C5007F">
        <w:rPr>
          <w:sz w:val="24"/>
          <w:szCs w:val="24"/>
          <w:lang w:val="fr"/>
        </w:rPr>
        <w:t>rapports à produire</w:t>
      </w:r>
      <w:r w:rsidRPr="007B4625">
        <w:rPr>
          <w:sz w:val="24"/>
          <w:szCs w:val="24"/>
          <w:lang w:val="fr"/>
        </w:rPr>
        <w:t xml:space="preserve">, y compris les sujets appropriés (y compris </w:t>
      </w:r>
      <w:r>
        <w:rPr>
          <w:sz w:val="24"/>
          <w:szCs w:val="24"/>
          <w:lang w:val="fr"/>
        </w:rPr>
        <w:t>ES</w:t>
      </w:r>
      <w:r w:rsidRPr="007B4625">
        <w:rPr>
          <w:sz w:val="24"/>
          <w:szCs w:val="24"/>
          <w:lang w:val="fr"/>
        </w:rPr>
        <w:t>)</w:t>
      </w:r>
      <w:r>
        <w:rPr>
          <w:sz w:val="24"/>
          <w:szCs w:val="24"/>
          <w:lang w:val="fr"/>
        </w:rPr>
        <w:t xml:space="preserve"> </w:t>
      </w:r>
      <w:r w:rsidRPr="007B4625">
        <w:rPr>
          <w:sz w:val="24"/>
          <w:szCs w:val="24"/>
          <w:lang w:val="fr"/>
        </w:rPr>
        <w:t xml:space="preserve">et les délais conformément aux </w:t>
      </w:r>
      <w:r w:rsidR="00533E18">
        <w:rPr>
          <w:sz w:val="24"/>
          <w:szCs w:val="24"/>
          <w:lang w:val="fr"/>
        </w:rPr>
        <w:t>C</w:t>
      </w:r>
      <w:r w:rsidRPr="007B4625">
        <w:rPr>
          <w:sz w:val="24"/>
          <w:szCs w:val="24"/>
          <w:lang w:val="fr"/>
        </w:rPr>
        <w:t xml:space="preserve">onditions </w:t>
      </w:r>
      <w:r w:rsidR="00533E18">
        <w:rPr>
          <w:sz w:val="24"/>
          <w:szCs w:val="24"/>
          <w:lang w:val="fr"/>
        </w:rPr>
        <w:t>P</w:t>
      </w:r>
      <w:r w:rsidRPr="007B4625">
        <w:rPr>
          <w:sz w:val="24"/>
          <w:szCs w:val="24"/>
          <w:lang w:val="fr"/>
        </w:rPr>
        <w:t xml:space="preserve">articulières </w:t>
      </w:r>
      <w:r w:rsidR="00BD41F8">
        <w:rPr>
          <w:sz w:val="24"/>
          <w:szCs w:val="24"/>
          <w:lang w:val="fr"/>
        </w:rPr>
        <w:t>-</w:t>
      </w:r>
      <w:r w:rsidRPr="007B4625">
        <w:rPr>
          <w:sz w:val="24"/>
          <w:szCs w:val="24"/>
          <w:lang w:val="fr"/>
        </w:rPr>
        <w:t xml:space="preserve"> sous-clause 4.21 du </w:t>
      </w:r>
      <w:r>
        <w:rPr>
          <w:sz w:val="24"/>
          <w:szCs w:val="24"/>
          <w:lang w:val="fr"/>
        </w:rPr>
        <w:t>Marché</w:t>
      </w:r>
      <w:r w:rsidRPr="007B4625">
        <w:rPr>
          <w:sz w:val="24"/>
          <w:szCs w:val="24"/>
          <w:lang w:val="fr"/>
        </w:rPr>
        <w:t xml:space="preserve"> </w:t>
      </w:r>
      <w:r w:rsidRPr="007B4625">
        <w:rPr>
          <w:i/>
          <w:iCs/>
          <w:sz w:val="24"/>
          <w:szCs w:val="24"/>
          <w:lang w:val="fr"/>
        </w:rPr>
        <w:t xml:space="preserve">[insérer toute autre information pertinente, </w:t>
      </w:r>
      <w:r w:rsidR="00BD41F8">
        <w:rPr>
          <w:i/>
          <w:iCs/>
          <w:sz w:val="24"/>
          <w:szCs w:val="24"/>
          <w:lang w:val="fr"/>
        </w:rPr>
        <w:t>selon le besoin</w:t>
      </w:r>
      <w:r w:rsidRPr="007B4625">
        <w:rPr>
          <w:i/>
          <w:iCs/>
          <w:sz w:val="24"/>
          <w:szCs w:val="24"/>
          <w:lang w:val="fr"/>
        </w:rPr>
        <w:t>.]</w:t>
      </w:r>
    </w:p>
    <w:p w14:paraId="45418652" w14:textId="77777777" w:rsidR="007B4625" w:rsidRPr="008C7191" w:rsidRDefault="007B4625" w:rsidP="007B4625"/>
    <w:p w14:paraId="6CE946AB" w14:textId="3D04E56A" w:rsidR="004619D3" w:rsidRPr="007B4625" w:rsidRDefault="004619D3" w:rsidP="007B4625">
      <w:pPr>
        <w:jc w:val="center"/>
        <w:rPr>
          <w:b/>
          <w:bCs/>
          <w:sz w:val="36"/>
          <w:szCs w:val="36"/>
          <w:lang w:eastAsia="en-US"/>
        </w:rPr>
      </w:pPr>
      <w:r w:rsidRPr="007B4625">
        <w:rPr>
          <w:b/>
          <w:bCs/>
          <w:sz w:val="36"/>
          <w:szCs w:val="36"/>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56" w:name="_Toc63775977"/>
      <w:bookmarkStart w:id="457" w:name="_Toc63776142"/>
      <w:bookmarkStart w:id="458" w:name="_Toc125886497"/>
      <w:bookmarkStart w:id="459" w:name="_Toc138683288"/>
      <w:r w:rsidRPr="00CF196C">
        <w:t>FORM</w:t>
      </w:r>
      <w:r>
        <w:t>ULAIRE</w:t>
      </w:r>
      <w:r w:rsidR="00384CF5">
        <w:t xml:space="preserve"> EQU</w:t>
      </w:r>
      <w:r w:rsidR="00E70C8A">
        <w:br/>
      </w:r>
      <w:r w:rsidR="00966986">
        <w:t>Matériel de l’Entrepreneur</w:t>
      </w:r>
      <w:bookmarkEnd w:id="456"/>
      <w:bookmarkEnd w:id="457"/>
      <w:bookmarkEnd w:id="458"/>
      <w:bookmarkEnd w:id="459"/>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77777777" w:rsidR="007B4625" w:rsidRPr="007B4625" w:rsidRDefault="007B4625" w:rsidP="00A97797">
            <w:pPr>
              <w:suppressAutoHyphens/>
              <w:rPr>
                <w:spacing w:val="-2"/>
                <w:sz w:val="24"/>
                <w:szCs w:val="24"/>
              </w:rPr>
            </w:pPr>
            <w:r w:rsidRPr="007B4625">
              <w:rPr>
                <w:spacing w:val="-2"/>
                <w:sz w:val="24"/>
                <w:szCs w:val="24"/>
                <w:lang w:val="fr"/>
              </w:rPr>
              <w:t>Élément d’équipement</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77777777" w:rsidR="007B4625" w:rsidRPr="007B4625" w:rsidRDefault="007B4625" w:rsidP="00A97797">
            <w:pPr>
              <w:suppressAutoHyphens/>
              <w:rPr>
                <w:spacing w:val="-2"/>
                <w:sz w:val="24"/>
                <w:szCs w:val="24"/>
              </w:rPr>
            </w:pPr>
            <w:r w:rsidRPr="007B4625">
              <w:rPr>
                <w:spacing w:val="-2"/>
                <w:sz w:val="24"/>
                <w:szCs w:val="24"/>
                <w:lang w:val="fr"/>
              </w:rPr>
              <w:t>Informations sur l’équipement</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77777777" w:rsidR="007B4625" w:rsidRPr="007B4625" w:rsidRDefault="007B4625" w:rsidP="007B4625">
      <w:pPr>
        <w:suppressAutoHyphens/>
        <w:rPr>
          <w:spacing w:val="-2"/>
          <w:sz w:val="24"/>
          <w:szCs w:val="24"/>
        </w:rPr>
      </w:pPr>
      <w:r w:rsidRPr="007B4625">
        <w:rPr>
          <w:spacing w:val="-2"/>
          <w:sz w:val="24"/>
          <w:szCs w:val="24"/>
          <w:lang w:val="fr"/>
        </w:rPr>
        <w:t>Omettez les informations suivantes pour l’équipement 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60" w:name="_Toc63775978"/>
      <w:bookmarkStart w:id="461" w:name="_Toc63776143"/>
      <w:bookmarkStart w:id="462" w:name="_Toc125886498"/>
      <w:bookmarkStart w:id="463" w:name="_Toc138683289"/>
      <w:bookmarkStart w:id="464" w:name="_Toc327863873"/>
      <w:bookmarkStart w:id="465" w:name="_Toc327970909"/>
      <w:bookmarkEnd w:id="437"/>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60"/>
      <w:bookmarkEnd w:id="461"/>
      <w:bookmarkEnd w:id="462"/>
      <w:bookmarkEnd w:id="463"/>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533E18" w:rsidRPr="00E74F3F" w14:paraId="7E596BAC" w14:textId="77777777" w:rsidTr="008846BD">
        <w:trPr>
          <w:trHeight w:val="283"/>
        </w:trPr>
        <w:tc>
          <w:tcPr>
            <w:tcW w:w="9381" w:type="dxa"/>
            <w:gridSpan w:val="4"/>
          </w:tcPr>
          <w:p w14:paraId="194EC7F3" w14:textId="6F1A1875" w:rsidR="00533E18" w:rsidRPr="00E74F3F" w:rsidRDefault="00533E18" w:rsidP="00BF268A">
            <w:pPr>
              <w:suppressAutoHyphens/>
              <w:ind w:left="41" w:right="-72"/>
              <w:jc w:val="center"/>
              <w:rPr>
                <w:rFonts w:asciiTheme="majorBidi" w:hAnsiTheme="majorBidi" w:cstheme="majorBidi"/>
                <w:bCs/>
                <w:i/>
                <w:noProof/>
                <w:spacing w:val="-2"/>
                <w:szCs w:val="24"/>
              </w:rPr>
            </w:pPr>
            <w:r w:rsidRPr="00E74F3F">
              <w:rPr>
                <w:rFonts w:asciiTheme="majorBidi" w:hAnsiTheme="majorBidi" w:cstheme="majorBidi"/>
                <w:b/>
                <w:bCs/>
                <w:i/>
                <w:noProof/>
                <w:spacing w:val="-2"/>
                <w:sz w:val="22"/>
                <w:szCs w:val="24"/>
              </w:rPr>
              <w:t xml:space="preserve">Personnel </w:t>
            </w:r>
            <w:r>
              <w:rPr>
                <w:rFonts w:asciiTheme="majorBidi" w:hAnsiTheme="majorBidi" w:cstheme="majorBidi"/>
                <w:b/>
                <w:bCs/>
                <w:i/>
                <w:noProof/>
                <w:spacing w:val="-2"/>
                <w:sz w:val="22"/>
                <w:szCs w:val="24"/>
              </w:rPr>
              <w:t>clé pour les Services d’Exploitation</w:t>
            </w:r>
          </w:p>
        </w:tc>
      </w:tr>
      <w:tr w:rsidR="00533E18" w:rsidRPr="00E74F3F" w14:paraId="418FE661" w14:textId="77777777" w:rsidTr="007B4625">
        <w:trPr>
          <w:trHeight w:val="283"/>
        </w:trPr>
        <w:tc>
          <w:tcPr>
            <w:tcW w:w="630" w:type="dxa"/>
          </w:tcPr>
          <w:p w14:paraId="3E1E2D3C" w14:textId="17CC688B"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6.</w:t>
            </w:r>
          </w:p>
        </w:tc>
        <w:tc>
          <w:tcPr>
            <w:tcW w:w="4341" w:type="dxa"/>
          </w:tcPr>
          <w:p w14:paraId="26BA307D" w14:textId="7E5BCB54"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Directeur des Installation</w:t>
            </w:r>
          </w:p>
        </w:tc>
        <w:tc>
          <w:tcPr>
            <w:tcW w:w="2430" w:type="dxa"/>
          </w:tcPr>
          <w:p w14:paraId="4FE2EF25"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FFD4013"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3B4E529D" w14:textId="77777777" w:rsidTr="007B4625">
        <w:trPr>
          <w:trHeight w:val="283"/>
        </w:trPr>
        <w:tc>
          <w:tcPr>
            <w:tcW w:w="630" w:type="dxa"/>
          </w:tcPr>
          <w:p w14:paraId="1EB3164C" w14:textId="17D35239" w:rsidR="00533E18" w:rsidRPr="00F70AC0"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7.</w:t>
            </w:r>
          </w:p>
        </w:tc>
        <w:tc>
          <w:tcPr>
            <w:tcW w:w="4341" w:type="dxa"/>
          </w:tcPr>
          <w:p w14:paraId="576B20B3" w14:textId="2F8F66D5" w:rsidR="00533E18" w:rsidRPr="00E74F3F"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Resposable EHS</w:t>
            </w:r>
          </w:p>
        </w:tc>
        <w:tc>
          <w:tcPr>
            <w:tcW w:w="2430" w:type="dxa"/>
          </w:tcPr>
          <w:p w14:paraId="43D2561F"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773EB262"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6826C6CB" w14:textId="77777777" w:rsidTr="007B4625">
        <w:trPr>
          <w:trHeight w:val="283"/>
        </w:trPr>
        <w:tc>
          <w:tcPr>
            <w:tcW w:w="630" w:type="dxa"/>
          </w:tcPr>
          <w:p w14:paraId="3194E91A" w14:textId="21061140"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8.</w:t>
            </w:r>
          </w:p>
        </w:tc>
        <w:tc>
          <w:tcPr>
            <w:tcW w:w="4341" w:type="dxa"/>
          </w:tcPr>
          <w:p w14:paraId="38BF6376" w14:textId="3657AF4E" w:rsidR="00533E18" w:rsidRDefault="00533E18" w:rsidP="00533E18">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Responsable des Relations avec les communuatés voisines</w:t>
            </w:r>
          </w:p>
        </w:tc>
        <w:tc>
          <w:tcPr>
            <w:tcW w:w="2430" w:type="dxa"/>
          </w:tcPr>
          <w:p w14:paraId="2157779E"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3394A265" w14:textId="77777777" w:rsidR="00533E18" w:rsidRPr="00E74F3F" w:rsidRDefault="00533E18" w:rsidP="00533E18">
            <w:pPr>
              <w:suppressAutoHyphens/>
              <w:ind w:left="41" w:right="-72"/>
              <w:rPr>
                <w:rFonts w:asciiTheme="majorBidi" w:hAnsiTheme="majorBidi" w:cstheme="majorBidi"/>
                <w:bCs/>
                <w:i/>
                <w:noProof/>
                <w:spacing w:val="-2"/>
                <w:szCs w:val="24"/>
              </w:rPr>
            </w:pPr>
          </w:p>
        </w:tc>
      </w:tr>
      <w:tr w:rsidR="00533E18" w:rsidRPr="00E74F3F" w14:paraId="14001940" w14:textId="77777777" w:rsidTr="007B4625">
        <w:trPr>
          <w:trHeight w:val="283"/>
        </w:trPr>
        <w:tc>
          <w:tcPr>
            <w:tcW w:w="630" w:type="dxa"/>
          </w:tcPr>
          <w:p w14:paraId="43698E8F" w14:textId="00D0951A" w:rsidR="00533E18" w:rsidRDefault="00533E18" w:rsidP="00533E18">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9.</w:t>
            </w:r>
          </w:p>
        </w:tc>
        <w:tc>
          <w:tcPr>
            <w:tcW w:w="4341" w:type="dxa"/>
          </w:tcPr>
          <w:p w14:paraId="438EDB17" w14:textId="0DB09991" w:rsidR="00533E18" w:rsidRDefault="00533E18" w:rsidP="00533E1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[Modifiez / ajoutez les autres selon les besoins]</w:t>
            </w:r>
          </w:p>
        </w:tc>
        <w:tc>
          <w:tcPr>
            <w:tcW w:w="2430" w:type="dxa"/>
          </w:tcPr>
          <w:p w14:paraId="5A77E4B6" w14:textId="77777777" w:rsidR="00533E18" w:rsidRPr="00E74F3F" w:rsidRDefault="00533E18" w:rsidP="00533E18">
            <w:pPr>
              <w:suppressAutoHyphens/>
              <w:ind w:left="41" w:right="-72"/>
              <w:rPr>
                <w:rFonts w:asciiTheme="majorBidi" w:hAnsiTheme="majorBidi" w:cstheme="majorBidi"/>
                <w:bCs/>
                <w:i/>
                <w:noProof/>
                <w:spacing w:val="-2"/>
                <w:szCs w:val="24"/>
              </w:rPr>
            </w:pPr>
          </w:p>
        </w:tc>
        <w:tc>
          <w:tcPr>
            <w:tcW w:w="1980" w:type="dxa"/>
          </w:tcPr>
          <w:p w14:paraId="448DEE69" w14:textId="77777777" w:rsidR="00533E18" w:rsidRPr="00E74F3F" w:rsidRDefault="00533E18" w:rsidP="00533E18">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66" w:name="_Toc485033046"/>
      <w:bookmarkStart w:id="467" w:name="_Toc485033187"/>
      <w:bookmarkStart w:id="468" w:name="_Toc485033301"/>
      <w:bookmarkStart w:id="469" w:name="_Toc485033378"/>
      <w:bookmarkStart w:id="470" w:name="_Toc327863876"/>
      <w:bookmarkStart w:id="471" w:name="_Toc327970912"/>
      <w:bookmarkEnd w:id="464"/>
      <w:bookmarkEnd w:id="465"/>
      <w:r w:rsidR="00460F6D" w:rsidRPr="00460F6D">
        <w:rPr>
          <w:rFonts w:ascii="Times New Roman Bold" w:eastAsiaTheme="majorEastAsia" w:hAnsi="Times New Roman Bold" w:cstheme="majorBidi"/>
          <w:b/>
          <w:smallCaps/>
          <w:sz w:val="36"/>
          <w:lang w:eastAsia="en-US"/>
        </w:rPr>
        <w:t xml:space="preserve"> </w:t>
      </w:r>
    </w:p>
    <w:p w14:paraId="14C87D9F" w14:textId="131369F3" w:rsidR="00E033CC" w:rsidRDefault="00E033CC" w:rsidP="000C1F9C">
      <w:pPr>
        <w:pStyle w:val="SecIVH2"/>
      </w:pPr>
      <w:bookmarkStart w:id="472" w:name="_Toc63775979"/>
      <w:bookmarkStart w:id="473" w:name="_Toc63776144"/>
      <w:bookmarkStart w:id="474" w:name="_Toc125886499"/>
      <w:bookmarkStart w:id="475" w:name="_Toc138683290"/>
      <w:r w:rsidRPr="00460F6D">
        <w:rPr>
          <w:rFonts w:ascii="Times New Roman Bold" w:eastAsiaTheme="majorEastAsia" w:hAnsi="Times New Roman Bold" w:cstheme="majorBidi"/>
          <w:smallCaps/>
        </w:rPr>
        <w:t>Formulaire PER-2</w:t>
      </w:r>
      <w:bookmarkEnd w:id="466"/>
      <w:bookmarkEnd w:id="467"/>
      <w:bookmarkEnd w:id="468"/>
      <w:bookmarkEnd w:id="469"/>
      <w:r w:rsidR="00E70C8A">
        <w:rPr>
          <w:rFonts w:ascii="Times New Roman Bold" w:eastAsiaTheme="majorEastAsia" w:hAnsi="Times New Roman Bold" w:cstheme="majorBidi"/>
          <w:smallCaps/>
        </w:rPr>
        <w:br/>
      </w:r>
      <w:bookmarkStart w:id="476" w:name="_Toc505352938"/>
      <w:r w:rsidRPr="00B4328A">
        <w:t xml:space="preserve">Curriculum vitae </w:t>
      </w:r>
      <w:r w:rsidR="00513950">
        <w:t>et Déclaration</w:t>
      </w:r>
      <w:bookmarkStart w:id="477" w:name="_Toc125886500"/>
      <w:bookmarkEnd w:id="472"/>
      <w:bookmarkEnd w:id="473"/>
      <w:bookmarkEnd w:id="474"/>
      <w:r w:rsidR="00A100D4">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70"/>
      <w:bookmarkEnd w:id="471"/>
      <w:bookmarkEnd w:id="475"/>
      <w:bookmarkEnd w:id="476"/>
      <w:bookmarkEnd w:id="477"/>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0E4590C7"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460F6D" w:rsidRPr="007B3B62">
              <w:rPr>
                <w:rStyle w:val="Table"/>
                <w:rFonts w:ascii="Times New Roman" w:hAnsi="Times New Roman"/>
                <w:i/>
                <w:spacing w:val="-2"/>
                <w:sz w:val="24"/>
                <w:szCs w:val="24"/>
              </w:rPr>
              <w:t>même que 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78" w:name="_Toc467977756"/>
    </w:p>
    <w:p w14:paraId="6A79C7DD" w14:textId="2F3BB37D" w:rsidR="00323EA1" w:rsidRPr="00CF196C" w:rsidRDefault="00323EA1" w:rsidP="00E70C8A">
      <w:pPr>
        <w:pStyle w:val="SecIVH2"/>
      </w:pPr>
      <w:bookmarkStart w:id="479" w:name="_Toc63775980"/>
      <w:bookmarkStart w:id="480" w:name="_Toc63776145"/>
      <w:bookmarkStart w:id="481" w:name="_Toc125886501"/>
      <w:bookmarkStart w:id="482" w:name="_Toc138683291"/>
      <w:bookmarkStart w:id="483" w:name="_Toc505352939"/>
      <w:bookmarkStart w:id="484" w:name="_Toc125873862"/>
      <w:bookmarkStart w:id="485" w:name="_Toc197236041"/>
      <w:bookmarkStart w:id="486" w:name="_Toc450646413"/>
      <w:r>
        <w:t>E</w:t>
      </w:r>
      <w:r w:rsidRPr="00CF196C">
        <w:t>valuation des risques</w:t>
      </w:r>
      <w:bookmarkEnd w:id="479"/>
      <w:bookmarkEnd w:id="480"/>
      <w:r w:rsidR="00047CA1">
        <w:t xml:space="preserve"> et Plan de Gestion proposé</w:t>
      </w:r>
      <w:bookmarkEnd w:id="481"/>
      <w:bookmarkEnd w:id="482"/>
    </w:p>
    <w:p w14:paraId="5CF55D93" w14:textId="77777777" w:rsidR="00323EA1" w:rsidRPr="00CF196C" w:rsidRDefault="00323EA1" w:rsidP="00323EA1">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4C13A6A5" w14:textId="274FA0A6" w:rsidR="00323EA1" w:rsidRPr="00CF196C" w:rsidRDefault="00323EA1" w:rsidP="00323EA1">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sidR="005168EC">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16300AFF" w14:textId="1637388B" w:rsidR="00047CA1" w:rsidRPr="00A03ECF" w:rsidRDefault="00047CA1" w:rsidP="00A03ECF">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Pr="00A03ECF">
        <w:rPr>
          <w:rStyle w:val="ts-alignment-element"/>
          <w:b w:val="0"/>
          <w:bCs/>
          <w:i/>
          <w:iCs/>
          <w:sz w:val="24"/>
          <w:szCs w:val="24"/>
          <w:lang w:val="fr-FR"/>
        </w:rPr>
        <w:t>Comme</w:t>
      </w:r>
      <w:r w:rsidRPr="00A03ECF">
        <w:rPr>
          <w:b w:val="0"/>
          <w:bCs/>
          <w:i/>
          <w:iCs/>
          <w:sz w:val="24"/>
          <w:szCs w:val="24"/>
          <w:lang w:val="fr-FR"/>
        </w:rPr>
        <w:t xml:space="preserve"> </w:t>
      </w:r>
      <w:r w:rsidRPr="00A03ECF">
        <w:rPr>
          <w:rStyle w:val="ts-alignment-element"/>
          <w:b w:val="0"/>
          <w:bCs/>
          <w:i/>
          <w:iCs/>
          <w:sz w:val="24"/>
          <w:szCs w:val="24"/>
          <w:lang w:val="fr-FR"/>
        </w:rPr>
        <w:t>requis</w:t>
      </w:r>
      <w:r w:rsidRPr="00A03ECF">
        <w:rPr>
          <w:b w:val="0"/>
          <w:bCs/>
          <w:i/>
          <w:iCs/>
          <w:sz w:val="24"/>
          <w:szCs w:val="24"/>
          <w:lang w:val="fr-FR"/>
        </w:rPr>
        <w:t xml:space="preserve"> </w:t>
      </w:r>
      <w:r w:rsidRPr="00A03ECF">
        <w:rPr>
          <w:rStyle w:val="ts-alignment-element"/>
          <w:b w:val="0"/>
          <w:bCs/>
          <w:i/>
          <w:iCs/>
          <w:sz w:val="24"/>
          <w:szCs w:val="24"/>
          <w:lang w:val="fr-FR"/>
        </w:rPr>
        <w:t>dans</w:t>
      </w:r>
      <w:r w:rsidRPr="00A03ECF">
        <w:rPr>
          <w:b w:val="0"/>
          <w:bCs/>
          <w:i/>
          <w:iCs/>
          <w:sz w:val="24"/>
          <w:szCs w:val="24"/>
          <w:lang w:val="fr-FR"/>
        </w:rPr>
        <w:t xml:space="preserve"> </w:t>
      </w:r>
      <w:r w:rsidRPr="00A03ECF">
        <w:rPr>
          <w:rStyle w:val="ts-alignment-element"/>
          <w:b w:val="0"/>
          <w:bCs/>
          <w:i/>
          <w:iCs/>
          <w:sz w:val="24"/>
          <w:szCs w:val="24"/>
          <w:lang w:val="fr-FR"/>
        </w:rPr>
        <w:t>le</w:t>
      </w:r>
      <w:r>
        <w:rPr>
          <w:rStyle w:val="ts-alignment-element"/>
          <w:b w:val="0"/>
          <w:bCs/>
          <w:i/>
          <w:iCs/>
          <w:sz w:val="24"/>
          <w:szCs w:val="24"/>
          <w:lang w:val="fr-FR"/>
        </w:rPr>
        <w:t>s</w:t>
      </w:r>
      <w:r w:rsidRPr="00A03ECF">
        <w:rPr>
          <w:b w:val="0"/>
          <w:bCs/>
          <w:i/>
          <w:iCs/>
          <w:sz w:val="24"/>
          <w:szCs w:val="24"/>
          <w:lang w:val="fr-FR"/>
        </w:rPr>
        <w:t xml:space="preserve"> </w:t>
      </w:r>
      <w:r w:rsidR="009764E3">
        <w:rPr>
          <w:b w:val="0"/>
          <w:bCs/>
          <w:i/>
          <w:iCs/>
          <w:sz w:val="24"/>
          <w:szCs w:val="24"/>
          <w:lang w:val="fr-FR"/>
        </w:rPr>
        <w:t>DPDP</w:t>
      </w:r>
      <w:r w:rsidR="009764E3" w:rsidRPr="00A03ECF">
        <w:rPr>
          <w:b w:val="0"/>
          <w:bCs/>
          <w:i/>
          <w:iCs/>
          <w:sz w:val="24"/>
          <w:szCs w:val="24"/>
          <w:lang w:val="fr-FR"/>
        </w:rPr>
        <w:t xml:space="preserve"> </w:t>
      </w:r>
      <w:r w:rsidRPr="00A03ECF">
        <w:rPr>
          <w:rStyle w:val="ts-alignment-element"/>
          <w:b w:val="0"/>
          <w:bCs/>
          <w:i/>
          <w:iCs/>
          <w:sz w:val="24"/>
          <w:szCs w:val="24"/>
          <w:lang w:val="fr-FR"/>
        </w:rPr>
        <w:t>12.</w:t>
      </w:r>
      <w:r w:rsidR="00D46F0A">
        <w:rPr>
          <w:rStyle w:val="ts-alignment-element"/>
          <w:b w:val="0"/>
          <w:bCs/>
          <w:i/>
          <w:iCs/>
          <w:sz w:val="24"/>
          <w:szCs w:val="24"/>
          <w:lang w:val="fr-FR"/>
        </w:rPr>
        <w:t>1</w:t>
      </w:r>
      <w:r w:rsidRPr="00A03ECF">
        <w:rPr>
          <w:b w:val="0"/>
          <w:bCs/>
          <w:i/>
          <w:iCs/>
          <w:sz w:val="24"/>
          <w:szCs w:val="24"/>
          <w:lang w:val="fr-FR"/>
        </w:rPr>
        <w:t xml:space="preserve"> </w:t>
      </w:r>
      <w:r w:rsidRPr="00A03ECF">
        <w:rPr>
          <w:rStyle w:val="ts-alignment-element"/>
          <w:b w:val="0"/>
          <w:bCs/>
          <w:i/>
          <w:iCs/>
          <w:sz w:val="24"/>
          <w:szCs w:val="24"/>
          <w:lang w:val="fr-FR"/>
        </w:rPr>
        <w:t>(</w:t>
      </w:r>
      <w:r w:rsidR="00D46F0A">
        <w:rPr>
          <w:b w:val="0"/>
          <w:bCs/>
          <w:i/>
          <w:iCs/>
          <w:sz w:val="24"/>
          <w:szCs w:val="24"/>
          <w:lang w:val="fr-FR"/>
        </w:rPr>
        <w:t>j</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également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énoncé</w:t>
      </w:r>
      <w:r w:rsidRPr="00A03ECF">
        <w:rPr>
          <w:b w:val="0"/>
          <w:bCs/>
          <w:i/>
          <w:iCs/>
          <w:sz w:val="24"/>
          <w:szCs w:val="24"/>
          <w:lang w:val="fr-FR"/>
        </w:rPr>
        <w:t xml:space="preserve"> de </w:t>
      </w:r>
      <w:r w:rsidRPr="00A03ECF">
        <w:rPr>
          <w:rStyle w:val="ts-alignment-element"/>
          <w:b w:val="0"/>
          <w:bCs/>
          <w:i/>
          <w:iCs/>
          <w:sz w:val="24"/>
          <w:szCs w:val="24"/>
          <w:lang w:val="fr-FR"/>
        </w:rPr>
        <w:t>méthode</w:t>
      </w:r>
      <w:r w:rsidRPr="00A03ECF">
        <w:rPr>
          <w:b w:val="0"/>
          <w:bCs/>
          <w:i/>
          <w:iCs/>
          <w:sz w:val="24"/>
          <w:szCs w:val="24"/>
          <w:lang w:val="fr-FR"/>
        </w:rPr>
        <w:t xml:space="preserve">, les </w:t>
      </w:r>
      <w:r w:rsidRPr="00A03ECF">
        <w:rPr>
          <w:rStyle w:val="ts-alignment-element"/>
          <w:b w:val="0"/>
          <w:bCs/>
          <w:i/>
          <w:iCs/>
          <w:sz w:val="24"/>
          <w:szCs w:val="24"/>
          <w:lang w:val="fr-FR"/>
        </w:rPr>
        <w:t>stratégies</w:t>
      </w:r>
      <w:r w:rsidRPr="00A03ECF">
        <w:rPr>
          <w:b w:val="0"/>
          <w:bCs/>
          <w:i/>
          <w:iCs/>
          <w:sz w:val="24"/>
          <w:szCs w:val="24"/>
          <w:lang w:val="fr-FR"/>
        </w:rPr>
        <w:t xml:space="preserve"> de </w:t>
      </w:r>
      <w:r w:rsidRPr="00A03ECF">
        <w:rPr>
          <w:rStyle w:val="ts-alignment-element"/>
          <w:b w:val="0"/>
          <w:bCs/>
          <w:i/>
          <w:iCs/>
          <w:sz w:val="24"/>
          <w:szCs w:val="24"/>
          <w:lang w:val="fr-FR"/>
        </w:rPr>
        <w:t>gestion</w:t>
      </w:r>
      <w:r w:rsidRPr="00A03ECF">
        <w:rPr>
          <w:b w:val="0"/>
          <w:bCs/>
          <w:i/>
          <w:iCs/>
          <w:sz w:val="24"/>
          <w:szCs w:val="24"/>
          <w:lang w:val="fr-FR"/>
        </w:rPr>
        <w:t xml:space="preserve"> et les </w:t>
      </w:r>
      <w:r w:rsidRPr="00A03ECF">
        <w:rPr>
          <w:rStyle w:val="ts-alignment-element"/>
          <w:b w:val="0"/>
          <w:bCs/>
          <w:i/>
          <w:iCs/>
          <w:sz w:val="24"/>
          <w:szCs w:val="24"/>
          <w:lang w:val="fr-FR"/>
        </w:rPr>
        <w:t>plans</w:t>
      </w:r>
      <w:r w:rsidRPr="00A03ECF">
        <w:rPr>
          <w:b w:val="0"/>
          <w:bCs/>
          <w:i/>
          <w:iCs/>
          <w:sz w:val="24"/>
          <w:szCs w:val="24"/>
          <w:lang w:val="fr-FR"/>
        </w:rPr>
        <w:t xml:space="preserve"> de </w:t>
      </w:r>
      <w:r w:rsidRPr="00A03ECF">
        <w:rPr>
          <w:rStyle w:val="ts-alignment-element"/>
          <w:b w:val="0"/>
          <w:bCs/>
          <w:i/>
          <w:iCs/>
          <w:sz w:val="24"/>
          <w:szCs w:val="24"/>
          <w:lang w:val="fr-FR"/>
        </w:rPr>
        <w:t>mise</w:t>
      </w:r>
      <w:r w:rsidRPr="00A03ECF">
        <w:rPr>
          <w:b w:val="0"/>
          <w:bCs/>
          <w:i/>
          <w:iCs/>
          <w:sz w:val="24"/>
          <w:szCs w:val="24"/>
          <w:lang w:val="fr-FR"/>
        </w:rPr>
        <w:t xml:space="preserve"> </w:t>
      </w:r>
      <w:r w:rsidRPr="00A03ECF">
        <w:rPr>
          <w:rStyle w:val="ts-alignment-element"/>
          <w:b w:val="0"/>
          <w:bCs/>
          <w:i/>
          <w:iCs/>
          <w:sz w:val="24"/>
          <w:szCs w:val="24"/>
          <w:lang w:val="fr-FR"/>
        </w:rPr>
        <w:t>en</w:t>
      </w:r>
      <w:r w:rsidRPr="00A03ECF">
        <w:rPr>
          <w:b w:val="0"/>
          <w:bCs/>
          <w:i/>
          <w:iCs/>
          <w:sz w:val="24"/>
          <w:szCs w:val="24"/>
          <w:lang w:val="fr-FR"/>
        </w:rPr>
        <w:t xml:space="preserve"> </w:t>
      </w:r>
      <w:r w:rsidRPr="00A03ECF">
        <w:rPr>
          <w:rStyle w:val="ts-alignment-element"/>
          <w:b w:val="0"/>
          <w:bCs/>
          <w:i/>
          <w:iCs/>
          <w:sz w:val="24"/>
          <w:szCs w:val="24"/>
          <w:lang w:val="fr-FR"/>
        </w:rPr>
        <w:t>œuvre</w:t>
      </w:r>
      <w:r w:rsidRPr="00A03ECF">
        <w:rPr>
          <w:b w:val="0"/>
          <w:bCs/>
          <w:i/>
          <w:iCs/>
          <w:sz w:val="24"/>
          <w:szCs w:val="24"/>
          <w:lang w:val="fr-FR"/>
        </w:rPr>
        <w:t xml:space="preserve"> </w:t>
      </w:r>
      <w:r w:rsidRPr="00A03ECF">
        <w:rPr>
          <w:rStyle w:val="ts-alignment-element"/>
          <w:b w:val="0"/>
          <w:bCs/>
          <w:i/>
          <w:iCs/>
          <w:sz w:val="24"/>
          <w:szCs w:val="24"/>
          <w:lang w:val="fr-FR"/>
        </w:rPr>
        <w:t>et</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innovations,</w:t>
      </w:r>
      <w:r w:rsidRPr="00A03ECF">
        <w:rPr>
          <w:b w:val="0"/>
          <w:bCs/>
          <w:i/>
          <w:iCs/>
          <w:sz w:val="24"/>
          <w:szCs w:val="24"/>
          <w:lang w:val="fr-FR"/>
        </w:rPr>
        <w:t xml:space="preserve"> </w:t>
      </w:r>
      <w:r w:rsidRPr="00A03ECF">
        <w:rPr>
          <w:rStyle w:val="ts-alignment-element"/>
          <w:b w:val="0"/>
          <w:bCs/>
          <w:i/>
          <w:iCs/>
          <w:sz w:val="24"/>
          <w:szCs w:val="24"/>
          <w:lang w:val="fr-FR"/>
        </w:rPr>
        <w:t>pour</w:t>
      </w:r>
      <w:r w:rsidRPr="00A03ECF">
        <w:rPr>
          <w:b w:val="0"/>
          <w:bCs/>
          <w:i/>
          <w:iCs/>
          <w:sz w:val="24"/>
          <w:szCs w:val="24"/>
          <w:lang w:val="fr-FR"/>
        </w:rPr>
        <w:t xml:space="preserve"> </w:t>
      </w:r>
      <w:r w:rsidRPr="00A03ECF">
        <w:rPr>
          <w:rStyle w:val="ts-alignment-element"/>
          <w:b w:val="0"/>
          <w:bCs/>
          <w:i/>
          <w:iCs/>
          <w:sz w:val="24"/>
          <w:szCs w:val="24"/>
          <w:lang w:val="fr-FR"/>
        </w:rPr>
        <w:t>gérer</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cybersécurité;</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0F430C01" w14:textId="7AC55534" w:rsidR="00AD1A1A" w:rsidRPr="00A03ECF" w:rsidRDefault="00AD1A1A" w:rsidP="00A03ECF">
      <w:pPr>
        <w:jc w:val="center"/>
        <w:rPr>
          <w:b/>
          <w:bCs/>
          <w:sz w:val="32"/>
          <w:szCs w:val="32"/>
        </w:rPr>
      </w:pPr>
      <w:bookmarkStart w:id="487" w:name="_Toc63775981"/>
      <w:bookmarkStart w:id="488" w:name="_Toc63776146"/>
      <w:r w:rsidRPr="00A03ECF">
        <w:rPr>
          <w:b/>
          <w:bCs/>
          <w:sz w:val="32"/>
          <w:szCs w:val="32"/>
        </w:rPr>
        <w:t xml:space="preserve">Sous-traitants proposés </w:t>
      </w:r>
      <w:bookmarkEnd w:id="483"/>
      <w:bookmarkEnd w:id="487"/>
      <w:bookmarkEnd w:id="488"/>
    </w:p>
    <w:p w14:paraId="1A302D13" w14:textId="5F80E105"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w:t>
      </w:r>
      <w:r w:rsidR="001F3476">
        <w:rPr>
          <w:b/>
          <w:bCs/>
          <w:lang w:val="fr-FR"/>
        </w:rPr>
        <w:t>4</w:t>
      </w:r>
      <w:r w:rsidRPr="00323EA1">
        <w:rPr>
          <w:b/>
          <w:bCs/>
          <w:lang w:val="fr-FR"/>
        </w:rPr>
        <w:t>.3</w:t>
      </w:r>
      <w:r w:rsidRPr="004E2683">
        <w:rPr>
          <w:lang w:val="fr-FR"/>
        </w:rPr>
        <w:t xml:space="preserve">), le </w:t>
      </w:r>
      <w:r w:rsidR="0018795C">
        <w:rPr>
          <w:lang w:val="fr-FR"/>
        </w:rPr>
        <w:t>P</w:t>
      </w:r>
      <w:r w:rsidRPr="004E2683">
        <w:rPr>
          <w:lang w:val="fr-FR"/>
        </w:rPr>
        <w:t xml:space="preserve">roposants </w:t>
      </w:r>
      <w:r w:rsidR="0018795C">
        <w:rPr>
          <w:lang w:val="fr-FR"/>
        </w:rPr>
        <w:t>es</w:t>
      </w:r>
      <w:r w:rsidR="0018795C" w:rsidRPr="004E2683">
        <w:rPr>
          <w:lang w:val="fr-FR"/>
        </w:rPr>
        <w:t xml:space="preserve">t </w:t>
      </w:r>
      <w:r w:rsidRPr="004E2683">
        <w:rPr>
          <w:lang w:val="fr-FR"/>
        </w:rPr>
        <w:t>libre de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0422DC2F" w:rsidR="00323EA1" w:rsidRPr="00323EA1" w:rsidRDefault="00323EA1" w:rsidP="00323EA1">
      <w:pPr>
        <w:jc w:val="both"/>
        <w:rPr>
          <w:rFonts w:ascii="Arial" w:hAnsi="Arial"/>
          <w:b/>
          <w:spacing w:val="-2"/>
          <w:sz w:val="24"/>
          <w:szCs w:val="24"/>
        </w:rPr>
      </w:pPr>
      <w:r w:rsidRPr="00323EA1">
        <w:rPr>
          <w:sz w:val="24"/>
          <w:szCs w:val="24"/>
          <w:lang w:val="fr"/>
        </w:rPr>
        <w:t>Les</w:t>
      </w:r>
      <w:r>
        <w:rPr>
          <w:sz w:val="24"/>
          <w:szCs w:val="24"/>
          <w:lang w:val="fr"/>
        </w:rPr>
        <w:t xml:space="preserve"> P</w:t>
      </w:r>
      <w:r w:rsidRPr="00323EA1">
        <w:rPr>
          <w:sz w:val="24"/>
          <w:szCs w:val="24"/>
          <w:lang w:val="fr"/>
        </w:rPr>
        <w:t>roposants soumett</w:t>
      </w:r>
      <w:r>
        <w:rPr>
          <w:sz w:val="24"/>
          <w:szCs w:val="24"/>
          <w:lang w:val="fr"/>
        </w:rPr>
        <w:t>ro</w:t>
      </w:r>
      <w:r w:rsidRPr="00323EA1">
        <w:rPr>
          <w:sz w:val="24"/>
          <w:szCs w:val="24"/>
          <w:lang w:val="fr"/>
        </w:rPr>
        <w:t xml:space="preserve">nt un engagement de chaque sous-traitant proposé pour confirmer qu’ils ont lu, compris et se conformeront aux obligations et au code de conduite </w:t>
      </w:r>
      <w:r>
        <w:rPr>
          <w:sz w:val="24"/>
          <w:szCs w:val="24"/>
          <w:lang w:val="fr"/>
        </w:rPr>
        <w:t>ES</w:t>
      </w:r>
      <w:r w:rsidRPr="00323EA1">
        <w:rPr>
          <w:sz w:val="24"/>
          <w:szCs w:val="24"/>
          <w:lang w:val="fr"/>
        </w:rPr>
        <w:t>.</w:t>
      </w: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89" w:name="_Toc63775982"/>
      <w:bookmarkStart w:id="490" w:name="_Toc63776147"/>
      <w:bookmarkStart w:id="491" w:name="_Toc125886502"/>
      <w:bookmarkStart w:id="492" w:name="_Toc138683292"/>
      <w:bookmarkStart w:id="493" w:name="_Toc505352940"/>
      <w:r w:rsidRPr="004B182D">
        <w:t>FOR</w:t>
      </w:r>
      <w:r>
        <w:t>M</w:t>
      </w:r>
      <w:r w:rsidRPr="004B182D">
        <w:t>ULAIRE DE QUALIFICATION</w:t>
      </w:r>
      <w:bookmarkEnd w:id="489"/>
      <w:bookmarkEnd w:id="490"/>
      <w:bookmarkEnd w:id="491"/>
      <w:bookmarkEnd w:id="492"/>
    </w:p>
    <w:p w14:paraId="6DF65CBD" w14:textId="6B17B2FA" w:rsidR="004B182D" w:rsidRPr="00B4328A" w:rsidRDefault="004B182D" w:rsidP="00E70C8A">
      <w:pPr>
        <w:pStyle w:val="SecIVH2"/>
      </w:pPr>
      <w:bookmarkStart w:id="494" w:name="_Toc63775983"/>
      <w:bookmarkStart w:id="495" w:name="_Toc63776148"/>
      <w:bookmarkStart w:id="496" w:name="_Toc125886503"/>
      <w:bookmarkStart w:id="497" w:name="_Toc138683293"/>
      <w:r w:rsidRPr="00323EA1">
        <w:rPr>
          <w:szCs w:val="36"/>
        </w:rPr>
        <w:t>Formulaire ELI – 1.1</w:t>
      </w:r>
      <w:r w:rsidR="00E70C8A">
        <w:rPr>
          <w:szCs w:val="36"/>
        </w:rPr>
        <w:br/>
      </w:r>
      <w:r w:rsidRPr="00B4328A">
        <w:t>Fiche de renseignements sur le Proposant</w:t>
      </w:r>
      <w:bookmarkEnd w:id="494"/>
      <w:bookmarkEnd w:id="495"/>
      <w:bookmarkEnd w:id="496"/>
      <w:bookmarkEnd w:id="497"/>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23EA1" w:rsidRPr="00B4328A" w14:paraId="6DFA79FE"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9362A1D" w14:textId="0846B985" w:rsidR="00323EA1" w:rsidRPr="00323EA1" w:rsidRDefault="00323EA1" w:rsidP="00602E41">
            <w:pPr>
              <w:pStyle w:val="ListParagraph"/>
              <w:numPr>
                <w:ilvl w:val="0"/>
                <w:numId w:val="45"/>
              </w:numPr>
              <w:suppressAutoHyphens/>
              <w:spacing w:before="40" w:after="40"/>
              <w:ind w:left="253" w:hanging="253"/>
              <w:rPr>
                <w:spacing w:val="-2"/>
                <w:sz w:val="24"/>
                <w:szCs w:val="24"/>
              </w:rPr>
            </w:pPr>
            <w:r>
              <w:rPr>
                <w:spacing w:val="-2"/>
                <w:sz w:val="24"/>
                <w:szCs w:val="24"/>
              </w:rPr>
              <w:t xml:space="preserve">Si autorisé par </w:t>
            </w:r>
            <w:r w:rsidRPr="00323EA1">
              <w:rPr>
                <w:spacing w:val="-2"/>
                <w:sz w:val="24"/>
                <w:szCs w:val="24"/>
              </w:rPr>
              <w:t>IP 4.3, les noms des membres du groupement qui envisage de former une</w:t>
            </w:r>
            <w:r>
              <w:rPr>
                <w:b/>
                <w:bCs/>
                <w:spacing w:val="-2"/>
                <w:sz w:val="24"/>
                <w:szCs w:val="24"/>
              </w:rPr>
              <w:t xml:space="preserve"> </w:t>
            </w:r>
            <w:r w:rsidR="006E1AF2">
              <w:rPr>
                <w:b/>
                <w:bCs/>
                <w:spacing w:val="-2"/>
                <w:sz w:val="24"/>
                <w:szCs w:val="24"/>
              </w:rPr>
              <w:t xml:space="preserve">Société </w:t>
            </w:r>
            <w:r w:rsidR="00BE2DCA">
              <w:rPr>
                <w:b/>
                <w:bCs/>
                <w:spacing w:val="-2"/>
                <w:sz w:val="24"/>
                <w:szCs w:val="24"/>
              </w:rPr>
              <w:t xml:space="preserve">à Vocation Spécifique </w:t>
            </w:r>
            <w:r w:rsidR="00564A9C">
              <w:rPr>
                <w:b/>
                <w:bCs/>
                <w:spacing w:val="-2"/>
                <w:sz w:val="24"/>
                <w:szCs w:val="24"/>
              </w:rPr>
              <w:t xml:space="preserve">(Société </w:t>
            </w:r>
            <w:r w:rsidR="006E1AF2">
              <w:rPr>
                <w:b/>
                <w:bCs/>
                <w:spacing w:val="-2"/>
                <w:sz w:val="24"/>
                <w:szCs w:val="24"/>
              </w:rPr>
              <w:t>de Projet</w:t>
            </w:r>
            <w:r w:rsidR="00564A9C">
              <w:rPr>
                <w:b/>
                <w:bCs/>
                <w:spacing w:val="-2"/>
                <w:sz w:val="24"/>
                <w:szCs w:val="24"/>
              </w:rPr>
              <w:t>)</w:t>
            </w:r>
            <w:r w:rsidR="006E1AF2">
              <w:rPr>
                <w:b/>
                <w:bCs/>
                <w:spacing w:val="-2"/>
                <w:sz w:val="24"/>
                <w:szCs w:val="24"/>
              </w:rPr>
              <w:t xml:space="preserve"> </w:t>
            </w:r>
            <w:r w:rsidR="0039220C">
              <w:rPr>
                <w:rStyle w:val="FootnoteReference"/>
                <w:b/>
                <w:bCs/>
                <w:spacing w:val="-2"/>
                <w:sz w:val="24"/>
                <w:szCs w:val="24"/>
              </w:rPr>
              <w:footnoteReference w:id="12"/>
            </w:r>
            <w:r w:rsidR="0039220C">
              <w:rPr>
                <w:b/>
                <w:bCs/>
                <w:spacing w:val="-2"/>
                <w:sz w:val="24"/>
                <w:szCs w:val="24"/>
              </w:rPr>
              <w:t>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42BAA60F" w:rsidR="004B182D" w:rsidRPr="00B4328A" w:rsidRDefault="00323EA1"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Pays où le Proposant est </w:t>
            </w:r>
            <w:r>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688B4831" w:rsidR="004B182D" w:rsidRPr="00B4328A" w:rsidRDefault="00323EA1" w:rsidP="00C86E16">
            <w:pPr>
              <w:suppressAutoHyphens/>
              <w:spacing w:before="40" w:after="40"/>
              <w:ind w:left="360" w:hanging="360"/>
              <w:rPr>
                <w:spacing w:val="-2"/>
                <w:sz w:val="24"/>
                <w:szCs w:val="24"/>
              </w:rPr>
            </w:pPr>
            <w:r>
              <w:rPr>
                <w:spacing w:val="-2"/>
                <w:sz w:val="24"/>
                <w:szCs w:val="24"/>
              </w:rPr>
              <w:t>5</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3661F8B3" w:rsidR="004B182D" w:rsidRPr="00B4328A" w:rsidRDefault="00323EA1" w:rsidP="00C86E16">
            <w:pPr>
              <w:spacing w:before="40" w:after="40"/>
              <w:ind w:left="360" w:hanging="360"/>
              <w:rPr>
                <w:spacing w:val="-2"/>
                <w:sz w:val="24"/>
                <w:szCs w:val="24"/>
              </w:rPr>
            </w:pPr>
            <w:r>
              <w:rPr>
                <w:spacing w:val="-2"/>
                <w:sz w:val="24"/>
                <w:szCs w:val="24"/>
              </w:rPr>
              <w:t>6</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3D1E7BA1" w:rsidR="004B182D" w:rsidRPr="00B4328A" w:rsidRDefault="00323EA1" w:rsidP="00C86E16">
            <w:pPr>
              <w:spacing w:before="40" w:after="40"/>
              <w:ind w:left="360" w:hanging="360"/>
              <w:rPr>
                <w:spacing w:val="-2"/>
                <w:sz w:val="24"/>
                <w:szCs w:val="24"/>
              </w:rPr>
            </w:pPr>
            <w:r>
              <w:rPr>
                <w:spacing w:val="-2"/>
                <w:sz w:val="24"/>
                <w:szCs w:val="24"/>
              </w:rPr>
              <w:t>7</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77777777" w:rsidR="00DE436F" w:rsidRPr="00B4328A" w:rsidRDefault="00DE436F" w:rsidP="00DE436F">
            <w:pPr>
              <w:spacing w:before="40" w:after="40"/>
              <w:ind w:left="360" w:hanging="360"/>
              <w:rPr>
                <w:spacing w:val="-2"/>
                <w:sz w:val="24"/>
                <w:szCs w:val="24"/>
              </w:rPr>
            </w:pPr>
            <w:r>
              <w:rPr>
                <w:spacing w:val="-2"/>
                <w:sz w:val="24"/>
                <w:szCs w:val="24"/>
              </w:rPr>
              <w:t>8</w:t>
            </w:r>
            <w:r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77777777"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des articles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2CF428C3" w:rsidR="00DE436F" w:rsidRDefault="00DE436F" w:rsidP="00DE436F">
            <w:pPr>
              <w:spacing w:before="40" w:after="40"/>
              <w:ind w:left="360" w:hanging="360"/>
              <w:jc w:val="both"/>
              <w:rPr>
                <w:spacing w:val="-2"/>
                <w:sz w:val="24"/>
                <w:szCs w:val="24"/>
              </w:rPr>
            </w:pPr>
            <w:r>
              <w:rPr>
                <w:spacing w:val="-2"/>
                <w:sz w:val="24"/>
                <w:szCs w:val="24"/>
              </w:rPr>
              <w:t>9</w:t>
            </w:r>
            <w:r w:rsidRPr="00B4328A">
              <w:rPr>
                <w:spacing w:val="-2"/>
                <w:sz w:val="24"/>
                <w:szCs w:val="24"/>
              </w:rPr>
              <w:t xml:space="preserve">. Les documents tels que l’organigramme de l’entreprise, la liste des membres du conseil d’administration et l’actionnariat sont inclus. </w:t>
            </w:r>
            <w:r>
              <w:rPr>
                <w:spacing w:val="-2"/>
                <w:sz w:val="24"/>
                <w:szCs w:val="24"/>
              </w:rPr>
              <w:t xml:space="preserve"> </w:t>
            </w:r>
            <w:r w:rsidR="00047CA1">
              <w:rPr>
                <w:i/>
                <w:sz w:val="24"/>
                <w:szCs w:val="24"/>
              </w:rPr>
              <w:t xml:space="preserve"> 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w:t>
            </w:r>
            <w:r w:rsidR="00564A9C">
              <w:rPr>
                <w:i/>
                <w:sz w:val="24"/>
                <w:szCs w:val="24"/>
              </w:rPr>
              <w:t>D</w:t>
            </w:r>
            <w:r w:rsidRPr="00927049">
              <w:rPr>
                <w:i/>
                <w:sz w:val="24"/>
                <w:szCs w:val="24"/>
              </w:rPr>
              <w:t>ivulgation </w:t>
            </w:r>
            <w:hyperlink r:id="rId40" w:history="1">
              <w:r w:rsidRPr="00927049">
                <w:rPr>
                  <w:i/>
                  <w:sz w:val="24"/>
                  <w:szCs w:val="24"/>
                </w:rPr>
                <w:t xml:space="preserve">des </w:t>
              </w:r>
              <w:r w:rsidR="00564A9C">
                <w:rPr>
                  <w:i/>
                  <w:sz w:val="24"/>
                  <w:szCs w:val="24"/>
                </w:rPr>
                <w:t>B</w:t>
              </w:r>
              <w:r w:rsidRPr="00927049">
                <w:rPr>
                  <w:i/>
                  <w:sz w:val="24"/>
                  <w:szCs w:val="24"/>
                </w:rPr>
                <w:t>énéficiaires effectifs</w:t>
              </w:r>
            </w:hyperlink>
            <w:r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98" w:name="_Toc125873865"/>
      <w:bookmarkStart w:id="499"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98"/>
    </w:p>
    <w:bookmarkEnd w:id="499"/>
    <w:p w14:paraId="1976ADCE" w14:textId="2F763703" w:rsidR="004B182D" w:rsidRPr="00B4328A" w:rsidRDefault="004B182D" w:rsidP="00E70C8A">
      <w:pPr>
        <w:pStyle w:val="SecIVH2"/>
      </w:pPr>
      <w:r w:rsidRPr="00B4328A">
        <w:rPr>
          <w:sz w:val="24"/>
          <w:szCs w:val="24"/>
        </w:rPr>
        <w:br w:type="page"/>
      </w:r>
      <w:bookmarkStart w:id="500" w:name="_Toc125886504"/>
      <w:bookmarkStart w:id="501" w:name="_Toc138683294"/>
      <w:bookmarkStart w:id="502" w:name="_Toc63775984"/>
      <w:bookmarkStart w:id="503" w:name="_Toc63776149"/>
      <w:r w:rsidRPr="00DE436F">
        <w:rPr>
          <w:szCs w:val="36"/>
        </w:rPr>
        <w:t>Formulaire ELI – 1.2</w:t>
      </w:r>
      <w:r w:rsidR="00E70C8A">
        <w:rPr>
          <w:szCs w:val="36"/>
        </w:rPr>
        <w:br/>
      </w:r>
      <w:r w:rsidRPr="00B4328A">
        <w:t xml:space="preserve">Fiche de renseignements sur chaque Partie d’un </w:t>
      </w:r>
      <w:r w:rsidRPr="00B4328A">
        <w:br/>
        <w:t>GE</w:t>
      </w:r>
      <w:bookmarkEnd w:id="500"/>
      <w:bookmarkEnd w:id="501"/>
      <w:r w:rsidRPr="00B4328A">
        <w:t xml:space="preserve"> </w:t>
      </w:r>
      <w:bookmarkEnd w:id="502"/>
      <w:bookmarkEnd w:id="503"/>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750D4046"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4.4 des IP.</w:t>
            </w:r>
          </w:p>
          <w:p w14:paraId="043CC21B" w14:textId="7AFB8FAA"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r w:rsidR="004B182D" w:rsidRPr="00B4328A">
              <w:rPr>
                <w:spacing w:val="-2"/>
                <w:sz w:val="24"/>
                <w:szCs w:val="24"/>
              </w:rPr>
              <w:t>.</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1" w:history="1">
              <w:r w:rsidRPr="00927049">
                <w:rPr>
                  <w:i/>
                  <w:sz w:val="24"/>
                  <w:szCs w:val="24"/>
                </w:rPr>
                <w:t>des bénéficiaires effectifs</w:t>
              </w:r>
            </w:hyperlink>
            <w:r w:rsidRPr="00927049">
              <w:rPr>
                <w:i/>
                <w:sz w:val="24"/>
                <w:szCs w:val="24"/>
              </w:rPr>
              <w:t>.]</w:t>
            </w:r>
          </w:p>
        </w:tc>
      </w:tr>
      <w:tr w:rsidR="00DE436F" w:rsidRPr="00DE436F" w14:paraId="0B3A07D9" w14:textId="77777777" w:rsidTr="00DE436F">
        <w:trPr>
          <w:cantSplit/>
          <w:trHeight w:val="170"/>
        </w:trPr>
        <w:tc>
          <w:tcPr>
            <w:tcW w:w="9090" w:type="dxa"/>
          </w:tcPr>
          <w:p w14:paraId="55B13B3A" w14:textId="115514D1" w:rsidR="00DE436F" w:rsidRPr="00DE436F" w:rsidRDefault="00DE436F" w:rsidP="00C86E16">
            <w:pPr>
              <w:spacing w:before="60" w:after="60"/>
              <w:rPr>
                <w:sz w:val="24"/>
                <w:szCs w:val="24"/>
              </w:rPr>
            </w:pPr>
            <w:r w:rsidRPr="00DE436F">
              <w:rPr>
                <w:spacing w:val="-2"/>
                <w:sz w:val="24"/>
                <w:szCs w:val="24"/>
              </w:rPr>
              <w:t>9. Est-ce que le GE envisage de former une S</w:t>
            </w:r>
            <w:r w:rsidR="006E1AF2">
              <w:rPr>
                <w:spacing w:val="-2"/>
                <w:sz w:val="24"/>
                <w:szCs w:val="24"/>
              </w:rPr>
              <w:t xml:space="preserve">ociété </w:t>
            </w:r>
            <w:r w:rsidR="00F00726">
              <w:rPr>
                <w:spacing w:val="-2"/>
                <w:sz w:val="24"/>
                <w:szCs w:val="24"/>
              </w:rPr>
              <w:t xml:space="preserve">à Vocation spécifique (Société </w:t>
            </w:r>
            <w:r w:rsidR="006E1AF2">
              <w:rPr>
                <w:spacing w:val="-2"/>
                <w:sz w:val="24"/>
                <w:szCs w:val="24"/>
              </w:rPr>
              <w:t>de Projet</w:t>
            </w:r>
            <w:r w:rsidRPr="00DE436F">
              <w:rPr>
                <w:spacing w:val="-2"/>
                <w:sz w:val="24"/>
                <w:szCs w:val="24"/>
              </w:rPr>
              <w:t xml:space="preserve"> </w:t>
            </w:r>
            <w:r w:rsidRPr="00DE436F">
              <w:rPr>
                <w:b/>
                <w:i/>
                <w:spacing w:val="-2"/>
                <w:sz w:val="24"/>
                <w:szCs w:val="24"/>
              </w:rPr>
              <w:t>[</w:t>
            </w:r>
            <w:r>
              <w:rPr>
                <w:b/>
                <w:i/>
                <w:spacing w:val="-2"/>
                <w:sz w:val="24"/>
                <w:szCs w:val="24"/>
              </w:rPr>
              <w:t>Oui/ Non</w:t>
            </w:r>
            <w:r w:rsidRPr="00DE436F">
              <w:rPr>
                <w:b/>
                <w:i/>
                <w:spacing w:val="-2"/>
                <w:sz w:val="24"/>
                <w:szCs w:val="24"/>
              </w:rPr>
              <w:t xml:space="preserve">] </w:t>
            </w:r>
            <w:r>
              <w:rPr>
                <w:b/>
                <w:i/>
                <w:spacing w:val="-2"/>
                <w:sz w:val="24"/>
                <w:szCs w:val="24"/>
              </w:rPr>
              <w:t xml:space="preserve">seulement approprié lorsque les DPDP permettent la </w:t>
            </w:r>
            <w:r w:rsidRPr="00DE436F">
              <w:rPr>
                <w:b/>
                <w:i/>
                <w:spacing w:val="-2"/>
                <w:sz w:val="24"/>
                <w:szCs w:val="24"/>
              </w:rPr>
              <w:t xml:space="preserve">formation </w:t>
            </w:r>
            <w:r>
              <w:rPr>
                <w:b/>
                <w:i/>
                <w:spacing w:val="-2"/>
                <w:sz w:val="24"/>
                <w:szCs w:val="24"/>
              </w:rPr>
              <w:t xml:space="preserve">d’une </w:t>
            </w:r>
            <w:r w:rsidR="006E1AF2" w:rsidRPr="000C1F9C">
              <w:rPr>
                <w:b/>
                <w:i/>
                <w:spacing w:val="-2"/>
                <w:sz w:val="24"/>
                <w:szCs w:val="24"/>
              </w:rPr>
              <w:t>Société de Projet</w:t>
            </w:r>
            <w:r w:rsidRPr="00DE436F">
              <w:rPr>
                <w:b/>
                <w:i/>
                <w:spacing w:val="-2"/>
                <w:sz w:val="24"/>
                <w:szCs w:val="24"/>
              </w:rPr>
              <w:t>]</w:t>
            </w:r>
          </w:p>
        </w:tc>
      </w:tr>
    </w:tbl>
    <w:p w14:paraId="1E492094" w14:textId="77777777" w:rsidR="004B182D" w:rsidRPr="00DE436F" w:rsidRDefault="004B182D" w:rsidP="004B182D"/>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504" w:name="_Toc63775985"/>
      <w:bookmarkStart w:id="505" w:name="_Toc63776150"/>
      <w:bookmarkStart w:id="506" w:name="_Toc125886505"/>
      <w:bookmarkStart w:id="507" w:name="_Toc138683295"/>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504"/>
      <w:bookmarkEnd w:id="505"/>
      <w:r w:rsidR="00973A51">
        <w:t xml:space="preserve"> et Historique de Litiges</w:t>
      </w:r>
      <w:bookmarkEnd w:id="506"/>
      <w:bookmarkEnd w:id="507"/>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491ACBFD"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d'évaluation et de qualification du document de sélection initiale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4718F961" w:rsidR="003861F7" w:rsidRPr="003861F7" w:rsidRDefault="003861F7" w:rsidP="003861F7">
            <w:pPr>
              <w:rPr>
                <w:sz w:val="24"/>
                <w:lang w:eastAsia="en-US"/>
              </w:rPr>
            </w:pPr>
            <w:r w:rsidRPr="003861F7">
              <w:rPr>
                <w:sz w:val="24"/>
                <w:lang w:eastAsia="en-US"/>
              </w:rPr>
              <w:t>Litige en cours, conformément à la Section III, Critères d’évaluation et de qualification</w:t>
            </w:r>
            <w:r w:rsidR="00A065CA">
              <w:rPr>
                <w:sz w:val="24"/>
                <w:lang w:eastAsia="en-US"/>
              </w:rPr>
              <w:t xml:space="preserve"> </w:t>
            </w:r>
            <w:r w:rsidR="00A065CA" w:rsidRPr="003861F7">
              <w:rPr>
                <w:sz w:val="24"/>
                <w:lang w:eastAsia="en-US"/>
              </w:rPr>
              <w:t>du document de sélection initiale</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374A5AC1" w:rsidR="006E1AF2" w:rsidRPr="006E1AF2" w:rsidRDefault="006E1AF2" w:rsidP="00BF268A">
            <w:pPr>
              <w:jc w:val="center"/>
              <w:rPr>
                <w:i/>
                <w:noProof/>
                <w:color w:val="000000" w:themeColor="text1"/>
              </w:rPr>
            </w:pPr>
            <w:r w:rsidRPr="00BF268A">
              <w:rPr>
                <w:spacing w:val="-2"/>
                <w:sz w:val="24"/>
                <w:szCs w:val="24"/>
              </w:rPr>
              <w:t>Antécédents de litiges, en conformité à la Section III, du document de Sélection initiale</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508" w:name="_Toc63775986"/>
      <w:bookmarkStart w:id="509" w:name="_Toc63776151"/>
      <w:bookmarkStart w:id="510" w:name="_Toc125886506"/>
      <w:bookmarkStart w:id="511" w:name="_Toc138683296"/>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508"/>
      <w:bookmarkEnd w:id="509"/>
      <w:bookmarkEnd w:id="510"/>
      <w:bookmarkEnd w:id="511"/>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2A8F3AD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sous-traitant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77777777" w:rsidR="00BF1107" w:rsidRPr="00BF1107" w:rsidRDefault="00BF1107" w:rsidP="00F23705">
            <w:pPr>
              <w:pStyle w:val="SPDForm2"/>
              <w:spacing w:before="0" w:after="0"/>
              <w:ind w:left="90" w:right="181"/>
              <w:rPr>
                <w:b w:val="0"/>
                <w:sz w:val="20"/>
                <w:lang w:val="fr-FR"/>
              </w:rPr>
            </w:pPr>
            <w:r w:rsidRPr="00BF1107">
              <w:rPr>
                <w:b w:val="0"/>
                <w:sz w:val="22"/>
                <w:lang w:val="fr-FR"/>
              </w:rPr>
              <w:t>conformément à la Section III, Critères de qualification, et aux exigences du document de sélection initiale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0C1F9C">
              <w:rPr>
                <w:sz w:val="24"/>
                <w:lang w:val="fr-FR"/>
              </w:rPr>
              <w:t xml:space="preserve">Garantie de </w:t>
            </w:r>
            <w:r w:rsidR="00B01E25">
              <w:rPr>
                <w:sz w:val="24"/>
                <w:lang w:val="fr-FR"/>
              </w:rPr>
              <w:t>Bonn</w:t>
            </w:r>
            <w:r w:rsidR="00B01E25" w:rsidRPr="000C1F9C">
              <w:rPr>
                <w:sz w:val="24"/>
                <w:lang w:val="fr-FR"/>
              </w:rPr>
              <w:t xml:space="preserve">e </w:t>
            </w:r>
            <w:r w:rsidR="00B01E25">
              <w:rPr>
                <w:sz w:val="24"/>
                <w:lang w:val="fr-FR"/>
              </w:rPr>
              <w:t xml:space="preserve">Exécution </w:t>
            </w:r>
            <w:r w:rsidRPr="000C1F9C">
              <w:rPr>
                <w:sz w:val="24"/>
                <w:lang w:val="fr-FR"/>
              </w:rPr>
              <w:t xml:space="preserve">appelée par </w:t>
            </w:r>
            <w:r w:rsidR="00A740C8" w:rsidRPr="000C1F9C">
              <w:rPr>
                <w:sz w:val="24"/>
                <w:lang w:val="fr-FR"/>
              </w:rPr>
              <w:t>le Maître d’Ouvrage</w:t>
            </w:r>
            <w:r w:rsidRPr="000C1F9C">
              <w:rPr>
                <w:sz w:val="24"/>
                <w:lang w:val="fr-FR"/>
              </w:rPr>
              <w:t xml:space="preserve"> pour des </w:t>
            </w:r>
            <w:r w:rsidR="00A740C8" w:rsidRPr="000C1F9C">
              <w:rPr>
                <w:sz w:val="24"/>
                <w:lang w:val="fr-FR"/>
              </w:rPr>
              <w:t>motifs liés à la performance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512" w:name="_Toc63775987"/>
      <w:bookmarkStart w:id="513" w:name="_Toc63776152"/>
      <w:bookmarkStart w:id="514" w:name="_Toc125886507"/>
      <w:bookmarkStart w:id="515" w:name="_Toc138683297"/>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512"/>
      <w:bookmarkEnd w:id="513"/>
      <w:bookmarkEnd w:id="514"/>
      <w:bookmarkEnd w:id="515"/>
    </w:p>
    <w:p w14:paraId="3B02FB98" w14:textId="6FFFFB45" w:rsidR="006E1AF2" w:rsidRPr="00C86E16" w:rsidRDefault="006E1AF2" w:rsidP="006E1AF2">
      <w:pPr>
        <w:pStyle w:val="SPDForm2"/>
        <w:jc w:val="both"/>
        <w:rPr>
          <w:b w:val="0"/>
          <w:sz w:val="24"/>
          <w:lang w:val="fr-FR"/>
        </w:rPr>
      </w:pPr>
      <w:r w:rsidRPr="00D04984">
        <w:rPr>
          <w:b w:val="0"/>
          <w:i/>
          <w:iCs/>
          <w:sz w:val="24"/>
          <w:lang w:val="fr-FR"/>
        </w:rPr>
        <w:t>[</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0CCA2091"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516" w:name="_Toc63775988"/>
      <w:bookmarkStart w:id="517" w:name="_Toc63776153"/>
      <w:bookmarkStart w:id="518" w:name="_Toc125886508"/>
      <w:bookmarkStart w:id="519" w:name="_Toc138683298"/>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516"/>
      <w:bookmarkEnd w:id="517"/>
      <w:bookmarkEnd w:id="518"/>
      <w:bookmarkEnd w:id="519"/>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20" w:name="_Toc33048259"/>
            <w:r w:rsidRPr="00B4328A">
              <w:rPr>
                <w:b/>
                <w:sz w:val="24"/>
                <w:szCs w:val="24"/>
                <w:lang w:eastAsia="en-US"/>
              </w:rPr>
              <w:t>Nom du marché</w:t>
            </w:r>
            <w:bookmarkEnd w:id="520"/>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21" w:name="_Toc327970919"/>
      <w:bookmarkStart w:id="522" w:name="_Toc63775989"/>
      <w:bookmarkStart w:id="523" w:name="_Toc63776154"/>
      <w:bookmarkStart w:id="524" w:name="_Toc125886509"/>
      <w:bookmarkStart w:id="525" w:name="_Toc138683299"/>
      <w:r w:rsidRPr="00F23705">
        <w:t>Formulaire FIN – 3.3 </w:t>
      </w:r>
      <w:r w:rsidR="008E4EB9">
        <w:br/>
      </w:r>
      <w:r w:rsidRPr="00F23705">
        <w:t>Ressources financières</w:t>
      </w:r>
      <w:bookmarkEnd w:id="521"/>
      <w:bookmarkEnd w:id="522"/>
      <w:bookmarkEnd w:id="523"/>
      <w:bookmarkEnd w:id="524"/>
      <w:bookmarkEnd w:id="525"/>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78"/>
    <w:bookmarkEnd w:id="484"/>
    <w:bookmarkEnd w:id="485"/>
    <w:bookmarkEnd w:id="486"/>
    <w:bookmarkEnd w:id="493"/>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526" w:name="_Toc63775990"/>
      <w:bookmarkStart w:id="527" w:name="_Toc63776155"/>
      <w:bookmarkStart w:id="528" w:name="_Toc125886510"/>
      <w:bookmarkStart w:id="529" w:name="_Toc138683300"/>
      <w:r w:rsidRPr="00AD1A1A">
        <w:t>Autres</w:t>
      </w:r>
      <w:bookmarkEnd w:id="526"/>
      <w:bookmarkEnd w:id="527"/>
      <w:bookmarkEnd w:id="528"/>
      <w:bookmarkEnd w:id="529"/>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30" w:name="_Toc450646415"/>
            <w:bookmarkStart w:id="531" w:name="_Toc467977760"/>
            <w:r w:rsidRPr="00B4328A">
              <w:br w:type="page"/>
            </w:r>
            <w:bookmarkStart w:id="532" w:name="_Toc467977757"/>
            <w:bookmarkStart w:id="533" w:name="_Toc63775991"/>
            <w:bookmarkStart w:id="534" w:name="_Toc63776156"/>
            <w:bookmarkStart w:id="535" w:name="_Toc125886511"/>
            <w:bookmarkStart w:id="536" w:name="_Toc138683301"/>
            <w:r w:rsidRPr="00B4328A">
              <w:t xml:space="preserve">Modèle de </w:t>
            </w:r>
            <w:r w:rsidR="00BA0A25">
              <w:t>G</w:t>
            </w:r>
            <w:r w:rsidRPr="00B4328A">
              <w:t xml:space="preserve">arantie de </w:t>
            </w:r>
            <w:r w:rsidR="00BA0A25">
              <w:t>P</w:t>
            </w:r>
            <w:r w:rsidRPr="00B4328A">
              <w:t>roposition (garantie sur demande)</w:t>
            </w:r>
            <w:bookmarkEnd w:id="532"/>
            <w:bookmarkEnd w:id="533"/>
            <w:bookmarkEnd w:id="534"/>
            <w:bookmarkEnd w:id="535"/>
            <w:bookmarkEnd w:id="536"/>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37" w:name="_Toc33048260"/>
      <w:r w:rsidRPr="00B4328A">
        <w:rPr>
          <w:szCs w:val="24"/>
          <w:lang w:val="fr-FR"/>
        </w:rPr>
        <w:t>s’il retire la Proposition pendant la période de validité qu‘il a spécifiée dans la Lettre de Proposition ou prorogée par le Proposant; ou</w:t>
      </w:r>
      <w:bookmarkEnd w:id="537"/>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38"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38"/>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39"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39"/>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40" w:name="_Toc33048263"/>
      <w:r w:rsidRPr="00B4328A">
        <w:rPr>
          <w:szCs w:val="24"/>
          <w:lang w:val="fr-FR"/>
        </w:rPr>
        <w:t>si le marché n’est pas octroyé au Proposant, à la première des dates suivantes :</w:t>
      </w:r>
      <w:bookmarkEnd w:id="540"/>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41" w:name="_Toc54187306"/>
      <w:bookmarkStart w:id="542" w:name="_Toc56680804"/>
      <w:bookmarkStart w:id="543" w:name="_Toc63775992"/>
      <w:bookmarkStart w:id="544" w:name="_Toc63776157"/>
      <w:bookmarkStart w:id="545" w:name="_Toc125886512"/>
      <w:bookmarkStart w:id="546" w:name="_Toc138683302"/>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41"/>
      <w:bookmarkEnd w:id="542"/>
      <w:bookmarkEnd w:id="543"/>
      <w:bookmarkEnd w:id="544"/>
      <w:bookmarkEnd w:id="545"/>
      <w:bookmarkEnd w:id="546"/>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période de temps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6744FCF4"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 ou</w:t>
      </w:r>
    </w:p>
    <w:p w14:paraId="322EB3EA" w14:textId="00FFE325"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Soumission,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14:paraId="44B8DEE4" w14:textId="513274F1"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soumissionnaire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30"/>
    <w:bookmarkEnd w:id="531"/>
    <w:p w14:paraId="29044F10" w14:textId="5150C16D" w:rsidR="00B63AE2" w:rsidRPr="001165D3" w:rsidRDefault="000B18A4" w:rsidP="00B63AE2">
      <w:pPr>
        <w:pStyle w:val="SecIVH2"/>
      </w:pPr>
      <w:r w:rsidRPr="00A97797">
        <w:rPr>
          <w:i/>
          <w:iCs/>
          <w:szCs w:val="24"/>
        </w:rPr>
        <w:br w:type="page"/>
      </w:r>
      <w:bookmarkStart w:id="547" w:name="_Toc52454509"/>
      <w:bookmarkStart w:id="548" w:name="_Toc54187307"/>
      <w:bookmarkStart w:id="549" w:name="_Toc56680805"/>
      <w:bookmarkStart w:id="550" w:name="_Toc12371920"/>
      <w:bookmarkStart w:id="551" w:name="_Toc14180274"/>
      <w:bookmarkStart w:id="552" w:name="_Toc63775993"/>
      <w:bookmarkStart w:id="553" w:name="_Toc63776158"/>
      <w:bookmarkStart w:id="554" w:name="_Toc138683303"/>
      <w:bookmarkStart w:id="555" w:name="_Toc77392473"/>
      <w:bookmarkStart w:id="556" w:name="_Toc77493054"/>
      <w:bookmarkStart w:id="557" w:name="_Toc156027996"/>
      <w:bookmarkStart w:id="558" w:name="_Toc156372852"/>
      <w:bookmarkStart w:id="559" w:name="_Toc161731470"/>
      <w:bookmarkStart w:id="560" w:name="_Toc467977930"/>
      <w:bookmarkStart w:id="561" w:name="_Toc438266926"/>
      <w:bookmarkStart w:id="562" w:name="_Toc438267900"/>
      <w:bookmarkStart w:id="563" w:name="_Toc438366668"/>
      <w:bookmarkStart w:id="564" w:name="_Toc438954446"/>
      <w:r w:rsidR="00B63AE2" w:rsidRPr="0046122B">
        <w:rPr>
          <w:lang w:val="fr"/>
        </w:rPr>
        <w:t>Déclaration sur l’</w:t>
      </w:r>
      <w:r w:rsidR="00B63AE2">
        <w:rPr>
          <w:lang w:val="fr"/>
        </w:rPr>
        <w:t>E</w:t>
      </w:r>
      <w:r w:rsidR="00B63AE2" w:rsidRPr="0046122B">
        <w:rPr>
          <w:lang w:val="fr"/>
        </w:rPr>
        <w:t>xploitation et l’</w:t>
      </w:r>
      <w:r w:rsidR="00B63AE2">
        <w:rPr>
          <w:lang w:val="fr"/>
        </w:rPr>
        <w:t>A</w:t>
      </w:r>
      <w:r w:rsidR="00B63AE2" w:rsidRPr="0046122B">
        <w:rPr>
          <w:lang w:val="fr"/>
        </w:rPr>
        <w:t xml:space="preserve">bus </w:t>
      </w:r>
      <w:r w:rsidR="00EC6E74">
        <w:rPr>
          <w:lang w:val="fr"/>
        </w:rPr>
        <w:t>S</w:t>
      </w:r>
      <w:r w:rsidR="00B63AE2" w:rsidRPr="0046122B">
        <w:rPr>
          <w:lang w:val="fr"/>
        </w:rPr>
        <w:t>exuels (E</w:t>
      </w:r>
      <w:r w:rsidR="00B63AE2">
        <w:rPr>
          <w:lang w:val="fr"/>
        </w:rPr>
        <w:t>A</w:t>
      </w:r>
      <w:r w:rsidR="00B63AE2" w:rsidRPr="0046122B">
        <w:rPr>
          <w:lang w:val="fr"/>
        </w:rPr>
        <w:t>S)</w:t>
      </w:r>
      <w:r w:rsidR="00B63AE2">
        <w:rPr>
          <w:lang w:val="fr"/>
        </w:rPr>
        <w:t>,</w:t>
      </w:r>
      <w:r w:rsidR="00B63AE2" w:rsidRPr="0046122B">
        <w:rPr>
          <w:lang w:val="fr"/>
        </w:rPr>
        <w:t xml:space="preserve"> et/ou le </w:t>
      </w:r>
      <w:r w:rsidR="00B63AE2">
        <w:rPr>
          <w:lang w:val="fr"/>
        </w:rPr>
        <w:t>H</w:t>
      </w:r>
      <w:r w:rsidR="00B63AE2" w:rsidRPr="0046122B">
        <w:rPr>
          <w:lang w:val="fr"/>
        </w:rPr>
        <w:t xml:space="preserve">arcèlement </w:t>
      </w:r>
      <w:r w:rsidR="00EC6E74">
        <w:rPr>
          <w:lang w:val="fr"/>
        </w:rPr>
        <w:t>S</w:t>
      </w:r>
      <w:r w:rsidR="00B63AE2" w:rsidRPr="0046122B">
        <w:rPr>
          <w:lang w:val="fr"/>
        </w:rPr>
        <w:t>exuel (</w:t>
      </w:r>
      <w:r w:rsidR="00B63AE2">
        <w:rPr>
          <w:lang w:val="fr"/>
        </w:rPr>
        <w:t>HS</w:t>
      </w:r>
      <w:r w:rsidR="00B63AE2" w:rsidRPr="0046122B">
        <w:rPr>
          <w:lang w:val="fr"/>
        </w:rPr>
        <w:t>)</w:t>
      </w:r>
      <w:bookmarkEnd w:id="547"/>
      <w:bookmarkEnd w:id="548"/>
      <w:bookmarkEnd w:id="549"/>
      <w:bookmarkEnd w:id="550"/>
      <w:bookmarkEnd w:id="551"/>
      <w:bookmarkEnd w:id="552"/>
      <w:bookmarkEnd w:id="553"/>
      <w:bookmarkEnd w:id="554"/>
    </w:p>
    <w:p w14:paraId="441B6817" w14:textId="77777777" w:rsidR="00115824" w:rsidRPr="006B2D54" w:rsidRDefault="00B63AE2" w:rsidP="00B63AE2">
      <w:pPr>
        <w:tabs>
          <w:tab w:val="right" w:pos="9360"/>
        </w:tabs>
        <w:spacing w:before="120" w:after="120"/>
        <w:jc w:val="right"/>
        <w:rPr>
          <w:iCs/>
          <w:color w:val="000000" w:themeColor="text1"/>
          <w:sz w:val="24"/>
          <w:szCs w:val="24"/>
        </w:rPr>
      </w:pPr>
      <w:r w:rsidRPr="006B2D54">
        <w:rPr>
          <w:iCs/>
          <w:color w:val="000000" w:themeColor="text1"/>
          <w:sz w:val="24"/>
          <w:szCs w:val="24"/>
        </w:rPr>
        <w:t>Date: _______________</w:t>
      </w:r>
    </w:p>
    <w:p w14:paraId="2559E671" w14:textId="62CBEBA1" w:rsidR="00B63AE2" w:rsidRPr="006B2D54" w:rsidRDefault="00115824" w:rsidP="00B63AE2">
      <w:pPr>
        <w:tabs>
          <w:tab w:val="right" w:pos="9360"/>
        </w:tabs>
        <w:spacing w:before="120" w:after="120"/>
        <w:jc w:val="right"/>
        <w:rPr>
          <w:iCs/>
          <w:color w:val="000000" w:themeColor="text1"/>
          <w:sz w:val="24"/>
          <w:szCs w:val="24"/>
        </w:rPr>
      </w:pPr>
      <w:r w:rsidRPr="006B2D54">
        <w:rPr>
          <w:iCs/>
          <w:color w:val="000000" w:themeColor="text1"/>
          <w:sz w:val="24"/>
          <w:szCs w:val="24"/>
        </w:rPr>
        <w:t>DD</w:t>
      </w:r>
      <w:r w:rsidR="00B63AE2" w:rsidRPr="006B2D54">
        <w:rPr>
          <w:iCs/>
          <w:color w:val="000000" w:themeColor="text1"/>
          <w:sz w:val="24"/>
          <w:szCs w:val="24"/>
        </w:rPr>
        <w:t>P No.: _______</w:t>
      </w:r>
    </w:p>
    <w:p w14:paraId="285CF0D2" w14:textId="77777777" w:rsidR="00B63AE2" w:rsidRPr="00A97797" w:rsidRDefault="00B63AE2" w:rsidP="00B63AE2">
      <w:pPr>
        <w:tabs>
          <w:tab w:val="right" w:pos="9360"/>
        </w:tabs>
        <w:spacing w:before="120" w:after="120"/>
        <w:ind w:left="720" w:hanging="720"/>
        <w:jc w:val="right"/>
        <w:rPr>
          <w:iCs/>
          <w:color w:val="000000" w:themeColor="text1"/>
          <w:sz w:val="24"/>
          <w:szCs w:val="24"/>
        </w:rPr>
      </w:pPr>
      <w:r w:rsidRPr="00A97797">
        <w:rPr>
          <w:iCs/>
          <w:color w:val="000000" w:themeColor="text1"/>
          <w:sz w:val="24"/>
          <w:szCs w:val="24"/>
          <w:lang w:val="fr"/>
        </w:rPr>
        <w:t xml:space="preserve">Titre du </w:t>
      </w:r>
      <w:r>
        <w:rPr>
          <w:iCs/>
          <w:color w:val="000000" w:themeColor="text1"/>
          <w:sz w:val="24"/>
          <w:szCs w:val="24"/>
          <w:lang w:val="fr"/>
        </w:rPr>
        <w:t>Marché</w:t>
      </w:r>
      <w:r w:rsidRPr="00A97797">
        <w:rPr>
          <w:iCs/>
          <w:color w:val="000000" w:themeColor="text1"/>
          <w:sz w:val="24"/>
          <w:szCs w:val="24"/>
          <w:lang w:val="fr"/>
        </w:rPr>
        <w:t>: _____</w:t>
      </w:r>
      <w:r>
        <w:rPr>
          <w:iCs/>
          <w:color w:val="000000" w:themeColor="text1"/>
          <w:sz w:val="24"/>
          <w:szCs w:val="24"/>
          <w:lang w:val="fr"/>
        </w:rPr>
        <w:t>____________________________</w:t>
      </w:r>
      <w:r w:rsidRPr="00A97797">
        <w:rPr>
          <w:iCs/>
          <w:color w:val="000000" w:themeColor="text1"/>
          <w:sz w:val="24"/>
          <w:szCs w:val="24"/>
          <w:lang w:val="fr"/>
        </w:rPr>
        <w:t>___</w:t>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r w:rsidRPr="00A97797">
        <w:rPr>
          <w:iCs/>
          <w:color w:val="000000" w:themeColor="text1"/>
          <w:sz w:val="24"/>
          <w:szCs w:val="24"/>
          <w:lang w:val="fr"/>
        </w:rPr>
        <w:softHyphen/>
      </w:r>
    </w:p>
    <w:p w14:paraId="108F5FD0" w14:textId="77777777" w:rsidR="00B63AE2" w:rsidRPr="00A97797" w:rsidRDefault="00B63AE2" w:rsidP="00B63AE2">
      <w:pPr>
        <w:spacing w:before="240" w:after="120"/>
        <w:rPr>
          <w:iCs/>
          <w:color w:val="000000" w:themeColor="text1"/>
          <w:sz w:val="24"/>
          <w:szCs w:val="24"/>
        </w:rPr>
      </w:pPr>
      <w:r w:rsidRPr="00A97797">
        <w:rPr>
          <w:iCs/>
          <w:color w:val="000000" w:themeColor="text1"/>
          <w:sz w:val="24"/>
          <w:szCs w:val="24"/>
          <w:lang w:val="fr"/>
        </w:rPr>
        <w:t xml:space="preserve">À: </w:t>
      </w:r>
    </w:p>
    <w:p w14:paraId="675B78E4" w14:textId="77777777" w:rsidR="00B63AE2" w:rsidRPr="00A97797" w:rsidRDefault="00B63AE2" w:rsidP="00B63AE2">
      <w:pPr>
        <w:spacing w:before="240" w:after="120"/>
        <w:rPr>
          <w:iCs/>
          <w:color w:val="000000" w:themeColor="text1"/>
          <w:sz w:val="24"/>
          <w:szCs w:val="24"/>
        </w:rPr>
      </w:pPr>
      <w:r w:rsidRPr="00A97797">
        <w:rPr>
          <w:iCs/>
          <w:color w:val="000000" w:themeColor="text1"/>
          <w:sz w:val="24"/>
          <w:szCs w:val="24"/>
          <w:lang w:val="fr"/>
        </w:rPr>
        <w:t xml:space="preserve">Nous, les soussignés, déclarons que : </w:t>
      </w:r>
      <w:r w:rsidRPr="00A97797">
        <w:rPr>
          <w:iCs/>
          <w:color w:val="000000" w:themeColor="text1"/>
          <w:sz w:val="24"/>
          <w:szCs w:val="24"/>
          <w:lang w:val="fr"/>
        </w:rPr>
        <w:tab/>
      </w:r>
      <w:r w:rsidRPr="00A97797">
        <w:rPr>
          <w:iCs/>
          <w:color w:val="000000" w:themeColor="text1"/>
          <w:sz w:val="24"/>
          <w:szCs w:val="24"/>
          <w:lang w:val="fr"/>
        </w:rPr>
        <w:tab/>
      </w:r>
      <w:r w:rsidRPr="00A97797">
        <w:rPr>
          <w:iCs/>
          <w:color w:val="000000" w:themeColor="text1"/>
          <w:sz w:val="24"/>
          <w:szCs w:val="24"/>
          <w:lang w:val="fr"/>
        </w:rPr>
        <w:tab/>
      </w:r>
    </w:p>
    <w:p w14:paraId="3B39A3DC" w14:textId="31EC63FF" w:rsidR="00B63AE2" w:rsidRPr="00A97797" w:rsidRDefault="00B63AE2" w:rsidP="00B63AE2">
      <w:pPr>
        <w:pStyle w:val="NormalWeb"/>
        <w:spacing w:before="240" w:beforeAutospacing="0" w:after="120" w:afterAutospacing="0"/>
        <w:jc w:val="both"/>
        <w:rPr>
          <w:iCs/>
          <w:color w:val="000000" w:themeColor="text1"/>
        </w:rPr>
      </w:pPr>
      <w:r w:rsidRPr="00A97797">
        <w:rPr>
          <w:iCs/>
          <w:color w:val="000000" w:themeColor="text1"/>
          <w:lang w:val="fr"/>
        </w:rPr>
        <w:t>Nous comprenons que l</w:t>
      </w:r>
      <w:r w:rsidR="00620438">
        <w:rPr>
          <w:iCs/>
          <w:color w:val="000000" w:themeColor="text1"/>
          <w:lang w:val="fr"/>
        </w:rPr>
        <w:t>a</w:t>
      </w:r>
      <w:r w:rsidRPr="00A97797">
        <w:rPr>
          <w:iCs/>
          <w:color w:val="000000" w:themeColor="text1"/>
          <w:lang w:val="fr"/>
        </w:rPr>
        <w:t xml:space="preserve"> </w:t>
      </w:r>
      <w:r>
        <w:rPr>
          <w:iCs/>
          <w:color w:val="000000" w:themeColor="text1"/>
          <w:lang w:val="fr"/>
        </w:rPr>
        <w:t>P</w:t>
      </w:r>
      <w:r w:rsidRPr="00A97797">
        <w:rPr>
          <w:iCs/>
          <w:color w:val="000000" w:themeColor="text1"/>
          <w:lang w:val="fr"/>
        </w:rPr>
        <w:t xml:space="preserve">roposition doit </w:t>
      </w:r>
      <w:r>
        <w:rPr>
          <w:iCs/>
          <w:color w:val="000000" w:themeColor="text1"/>
          <w:lang w:val="fr"/>
        </w:rPr>
        <w:t>inclure</w:t>
      </w:r>
      <w:r w:rsidRPr="00A97797">
        <w:rPr>
          <w:iCs/>
          <w:color w:val="000000" w:themeColor="text1"/>
          <w:lang w:val="fr"/>
        </w:rPr>
        <w:t xml:space="preserve"> une Déclaration </w:t>
      </w:r>
      <w:r>
        <w:rPr>
          <w:iCs/>
          <w:color w:val="000000" w:themeColor="text1"/>
          <w:lang w:val="fr"/>
        </w:rPr>
        <w:t>EAS</w:t>
      </w:r>
      <w:r w:rsidRPr="00A97797">
        <w:rPr>
          <w:iCs/>
          <w:color w:val="000000" w:themeColor="text1"/>
          <w:lang w:val="fr"/>
        </w:rPr>
        <w:t xml:space="preserve"> et/ou </w:t>
      </w:r>
      <w:r>
        <w:rPr>
          <w:iCs/>
          <w:color w:val="000000" w:themeColor="text1"/>
          <w:lang w:val="fr"/>
        </w:rPr>
        <w:t>HS</w:t>
      </w:r>
      <w:r w:rsidRPr="00A97797">
        <w:rPr>
          <w:iCs/>
          <w:color w:val="000000" w:themeColor="text1"/>
          <w:lang w:val="fr"/>
        </w:rPr>
        <w:t>.</w:t>
      </w:r>
    </w:p>
    <w:p w14:paraId="2D501161" w14:textId="0A6D0EF6" w:rsidR="00B63AE2" w:rsidRPr="00A97797" w:rsidRDefault="00B63AE2" w:rsidP="00B63AE2">
      <w:pPr>
        <w:jc w:val="both"/>
        <w:rPr>
          <w:rFonts w:eastAsia="Arial Narrow"/>
          <w:color w:val="000000"/>
          <w:sz w:val="24"/>
          <w:szCs w:val="24"/>
        </w:rPr>
      </w:pPr>
      <w:r w:rsidRPr="00A97797">
        <w:rPr>
          <w:iCs/>
          <w:color w:val="000000" w:themeColor="text1"/>
          <w:sz w:val="24"/>
          <w:szCs w:val="24"/>
          <w:lang w:val="fr"/>
        </w:rPr>
        <w:t xml:space="preserve">Nous acceptons que, si le </w:t>
      </w:r>
      <w:r w:rsidR="00620438">
        <w:rPr>
          <w:iCs/>
          <w:color w:val="000000" w:themeColor="text1"/>
          <w:sz w:val="24"/>
          <w:szCs w:val="24"/>
          <w:lang w:val="fr"/>
        </w:rPr>
        <w:t>M</w:t>
      </w:r>
      <w:r>
        <w:rPr>
          <w:iCs/>
          <w:color w:val="000000" w:themeColor="text1"/>
          <w:sz w:val="24"/>
          <w:szCs w:val="24"/>
          <w:lang w:val="fr"/>
        </w:rPr>
        <w:t xml:space="preserve">arché nous </w:t>
      </w:r>
      <w:r w:rsidRPr="00A97797">
        <w:rPr>
          <w:iCs/>
          <w:color w:val="000000" w:themeColor="text1"/>
          <w:sz w:val="24"/>
          <w:szCs w:val="24"/>
          <w:lang w:val="fr"/>
        </w:rPr>
        <w:t xml:space="preserve">est attribué, nous, y compris nos </w:t>
      </w:r>
      <w:r w:rsidR="00620438">
        <w:rPr>
          <w:iCs/>
          <w:color w:val="000000" w:themeColor="text1"/>
          <w:sz w:val="24"/>
          <w:szCs w:val="24"/>
          <w:lang w:val="fr"/>
        </w:rPr>
        <w:t>S</w:t>
      </w:r>
      <w:r w:rsidRPr="00A97797">
        <w:rPr>
          <w:iCs/>
          <w:color w:val="000000" w:themeColor="text1"/>
          <w:sz w:val="24"/>
          <w:szCs w:val="24"/>
          <w:lang w:val="fr"/>
        </w:rPr>
        <w:t>ous-</w:t>
      </w:r>
      <w:r w:rsidR="00620438">
        <w:rPr>
          <w:iCs/>
          <w:color w:val="000000" w:themeColor="text1"/>
          <w:sz w:val="24"/>
          <w:szCs w:val="24"/>
          <w:lang w:val="fr"/>
        </w:rPr>
        <w:t>T</w:t>
      </w:r>
      <w:r w:rsidRPr="00A97797">
        <w:rPr>
          <w:iCs/>
          <w:color w:val="000000" w:themeColor="text1"/>
          <w:sz w:val="24"/>
          <w:szCs w:val="24"/>
          <w:lang w:val="fr"/>
        </w:rPr>
        <w:t xml:space="preserve">raitants, sommes tenus de nous conformer aux obligations de prévention et d’intervention </w:t>
      </w:r>
      <w:r>
        <w:rPr>
          <w:iCs/>
          <w:color w:val="000000" w:themeColor="text1"/>
          <w:sz w:val="24"/>
          <w:szCs w:val="24"/>
          <w:lang w:val="fr"/>
        </w:rPr>
        <w:t>EAS/HS</w:t>
      </w:r>
      <w:r w:rsidRPr="00A97797">
        <w:rPr>
          <w:iCs/>
          <w:color w:val="000000" w:themeColor="text1"/>
          <w:sz w:val="24"/>
          <w:szCs w:val="24"/>
          <w:lang w:val="fr"/>
        </w:rPr>
        <w:t xml:space="preserve"> en vertu du </w:t>
      </w:r>
      <w:r w:rsidR="0081058F">
        <w:rPr>
          <w:iCs/>
          <w:color w:val="000000" w:themeColor="text1"/>
          <w:sz w:val="24"/>
          <w:szCs w:val="24"/>
          <w:lang w:val="fr"/>
        </w:rPr>
        <w:t>M</w:t>
      </w:r>
      <w:r>
        <w:rPr>
          <w:iCs/>
          <w:color w:val="000000" w:themeColor="text1"/>
          <w:sz w:val="24"/>
          <w:szCs w:val="24"/>
          <w:lang w:val="fr"/>
        </w:rPr>
        <w:t>arché</w:t>
      </w:r>
      <w:r w:rsidRPr="00A97797">
        <w:rPr>
          <w:iCs/>
          <w:color w:val="000000" w:themeColor="text1"/>
          <w:sz w:val="24"/>
          <w:szCs w:val="24"/>
          <w:lang w:val="fr"/>
        </w:rPr>
        <w:t xml:space="preserve">, et nous acceptons en outre que la Banque puisse nous disqualifier (lorsque nous sommes </w:t>
      </w:r>
      <w:r>
        <w:rPr>
          <w:iCs/>
          <w:color w:val="000000" w:themeColor="text1"/>
          <w:sz w:val="24"/>
          <w:szCs w:val="24"/>
          <w:lang w:val="fr"/>
        </w:rPr>
        <w:t>E</w:t>
      </w:r>
      <w:r w:rsidRPr="00A97797">
        <w:rPr>
          <w:iCs/>
          <w:color w:val="000000" w:themeColor="text1"/>
          <w:sz w:val="24"/>
          <w:szCs w:val="24"/>
          <w:lang w:val="fr"/>
        </w:rPr>
        <w:t xml:space="preserve">ntrepreneur en tant que </w:t>
      </w:r>
      <w:r>
        <w:rPr>
          <w:iCs/>
          <w:color w:val="000000" w:themeColor="text1"/>
          <w:sz w:val="24"/>
          <w:szCs w:val="24"/>
          <w:lang w:val="fr"/>
        </w:rPr>
        <w:t xml:space="preserve">membre d’un groupement </w:t>
      </w:r>
      <w:r w:rsidRPr="00A97797">
        <w:rPr>
          <w:iCs/>
          <w:color w:val="000000" w:themeColor="text1"/>
          <w:sz w:val="24"/>
          <w:szCs w:val="24"/>
          <w:lang w:val="fr"/>
        </w:rPr>
        <w:t xml:space="preserve">ou </w:t>
      </w:r>
      <w:r>
        <w:rPr>
          <w:iCs/>
          <w:color w:val="000000" w:themeColor="text1"/>
          <w:sz w:val="24"/>
          <w:szCs w:val="24"/>
          <w:lang w:val="fr"/>
        </w:rPr>
        <w:t>d’une Société de Projet</w:t>
      </w:r>
      <w:r w:rsidR="008A008F">
        <w:rPr>
          <w:iCs/>
          <w:color w:val="000000" w:themeColor="text1"/>
          <w:sz w:val="24"/>
          <w:szCs w:val="24"/>
          <w:lang w:val="fr"/>
        </w:rPr>
        <w:t xml:space="preserve"> (SVS)</w:t>
      </w:r>
      <w:r w:rsidRPr="00A97797">
        <w:rPr>
          <w:color w:val="000000"/>
          <w:sz w:val="24"/>
          <w:szCs w:val="24"/>
          <w:lang w:val="fr"/>
        </w:rPr>
        <w:t>, chaque membre d</w:t>
      </w:r>
      <w:r>
        <w:rPr>
          <w:color w:val="000000"/>
          <w:sz w:val="24"/>
          <w:szCs w:val="24"/>
          <w:lang w:val="fr"/>
        </w:rPr>
        <w:t>u groupement o</w:t>
      </w:r>
      <w:r w:rsidRPr="00A97797">
        <w:rPr>
          <w:color w:val="000000"/>
          <w:sz w:val="24"/>
          <w:szCs w:val="24"/>
          <w:lang w:val="fr"/>
        </w:rPr>
        <w:t>u d</w:t>
      </w:r>
      <w:r>
        <w:rPr>
          <w:color w:val="000000"/>
          <w:sz w:val="24"/>
          <w:szCs w:val="24"/>
          <w:lang w:val="fr"/>
        </w:rPr>
        <w:t>e la Société de Projet</w:t>
      </w:r>
      <w:r w:rsidRPr="00A97797">
        <w:rPr>
          <w:color w:val="000000"/>
          <w:sz w:val="24"/>
          <w:szCs w:val="24"/>
          <w:lang w:val="fr"/>
        </w:rPr>
        <w:t xml:space="preserve">, le cas échéant), </w:t>
      </w:r>
      <w:r w:rsidRPr="00A97797">
        <w:rPr>
          <w:sz w:val="24"/>
          <w:szCs w:val="24"/>
          <w:lang w:val="fr"/>
        </w:rPr>
        <w:t xml:space="preserve">d’obtenir un </w:t>
      </w:r>
      <w:r>
        <w:rPr>
          <w:sz w:val="24"/>
          <w:szCs w:val="24"/>
          <w:lang w:val="fr"/>
        </w:rPr>
        <w:t xml:space="preserve">marché </w:t>
      </w:r>
      <w:r w:rsidRPr="00A97797">
        <w:rPr>
          <w:sz w:val="24"/>
          <w:szCs w:val="24"/>
          <w:lang w:val="fr"/>
        </w:rPr>
        <w:t xml:space="preserve">financé par la Banque pour une période de </w:t>
      </w:r>
      <w:r w:rsidRPr="00A97797">
        <w:rPr>
          <w:iCs/>
          <w:color w:val="000000" w:themeColor="text1"/>
          <w:sz w:val="24"/>
          <w:szCs w:val="24"/>
          <w:lang w:val="fr"/>
        </w:rPr>
        <w:t xml:space="preserve">deux ans, </w:t>
      </w:r>
      <w:r w:rsidRPr="00A97797">
        <w:rPr>
          <w:sz w:val="24"/>
          <w:szCs w:val="24"/>
          <w:lang w:val="fr"/>
        </w:rPr>
        <w:t>s’il est déterminé par la décision du C</w:t>
      </w:r>
      <w:r>
        <w:rPr>
          <w:sz w:val="24"/>
          <w:szCs w:val="24"/>
          <w:lang w:val="fr"/>
        </w:rPr>
        <w:t>omité de Règlement de</w:t>
      </w:r>
      <w:r w:rsidR="00943EA9">
        <w:rPr>
          <w:sz w:val="24"/>
          <w:szCs w:val="24"/>
          <w:lang w:val="fr"/>
        </w:rPr>
        <w:t>s</w:t>
      </w:r>
      <w:r>
        <w:rPr>
          <w:sz w:val="24"/>
          <w:szCs w:val="24"/>
          <w:lang w:val="fr"/>
        </w:rPr>
        <w:t xml:space="preserve"> Di</w:t>
      </w:r>
      <w:r w:rsidR="00943EA9">
        <w:rPr>
          <w:sz w:val="24"/>
          <w:szCs w:val="24"/>
          <w:lang w:val="fr"/>
        </w:rPr>
        <w:t>fférends</w:t>
      </w:r>
      <w:r w:rsidRPr="00A97797">
        <w:rPr>
          <w:sz w:val="24"/>
          <w:szCs w:val="24"/>
          <w:lang w:val="fr"/>
        </w:rPr>
        <w:t xml:space="preserve"> </w:t>
      </w:r>
      <w:r w:rsidRPr="00A97797">
        <w:rPr>
          <w:iCs/>
          <w:color w:val="000000" w:themeColor="text1"/>
          <w:sz w:val="24"/>
          <w:szCs w:val="24"/>
          <w:lang w:val="fr"/>
        </w:rPr>
        <w:t>(</w:t>
      </w:r>
      <w:r>
        <w:rPr>
          <w:iCs/>
          <w:color w:val="000000" w:themeColor="text1"/>
          <w:sz w:val="24"/>
          <w:szCs w:val="24"/>
          <w:lang w:val="fr"/>
        </w:rPr>
        <w:t>CRD</w:t>
      </w:r>
      <w:r w:rsidRPr="00A97797">
        <w:rPr>
          <w:iCs/>
          <w:color w:val="000000" w:themeColor="text1"/>
          <w:sz w:val="24"/>
          <w:szCs w:val="24"/>
          <w:lang w:val="fr"/>
        </w:rPr>
        <w:t>) que nous :</w:t>
      </w:r>
    </w:p>
    <w:p w14:paraId="73B783A3" w14:textId="77777777" w:rsidR="00B63AE2" w:rsidRPr="00A97797" w:rsidRDefault="00B63AE2" w:rsidP="00B63AE2">
      <w:pPr>
        <w:pStyle w:val="NormalWeb"/>
        <w:numPr>
          <w:ilvl w:val="0"/>
          <w:numId w:val="93"/>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w:t>
      </w:r>
      <w:r>
        <w:rPr>
          <w:iCs/>
          <w:color w:val="000000" w:themeColor="text1"/>
          <w:lang w:val="fr"/>
        </w:rPr>
        <w:t>av</w:t>
      </w:r>
      <w:r w:rsidRPr="00A97797">
        <w:rPr>
          <w:iCs/>
          <w:color w:val="000000" w:themeColor="text1"/>
          <w:lang w:val="fr"/>
        </w:rPr>
        <w:t>on</w:t>
      </w:r>
      <w:r>
        <w:rPr>
          <w:iCs/>
          <w:color w:val="000000" w:themeColor="text1"/>
          <w:lang w:val="fr"/>
        </w:rPr>
        <w:t>s</w:t>
      </w:r>
      <w:r w:rsidRPr="00A97797">
        <w:rPr>
          <w:iCs/>
          <w:color w:val="000000" w:themeColor="text1"/>
          <w:lang w:val="fr"/>
        </w:rPr>
        <w:t xml:space="preserve"> pas </w:t>
      </w:r>
      <w:r>
        <w:rPr>
          <w:iCs/>
          <w:color w:val="000000" w:themeColor="text1"/>
          <w:lang w:val="fr"/>
        </w:rPr>
        <w:t>rectifié</w:t>
      </w:r>
      <w:r w:rsidRPr="00A97797">
        <w:rPr>
          <w:iCs/>
          <w:color w:val="000000" w:themeColor="text1"/>
          <w:lang w:val="fr"/>
        </w:rPr>
        <w:t xml:space="preserve"> le </w:t>
      </w:r>
      <w:r>
        <w:rPr>
          <w:iCs/>
          <w:color w:val="000000" w:themeColor="text1"/>
          <w:lang w:val="fr"/>
        </w:rPr>
        <w:t>manquement à</w:t>
      </w:r>
      <w:r w:rsidRPr="00A97797">
        <w:rPr>
          <w:iCs/>
          <w:color w:val="000000" w:themeColor="text1"/>
          <w:lang w:val="fr"/>
        </w:rPr>
        <w:t xml:space="preserve"> l’obligation identifiée en matière de prévention et d’intervention de l’</w:t>
      </w:r>
      <w:r>
        <w:rPr>
          <w:iCs/>
          <w:color w:val="000000" w:themeColor="text1"/>
          <w:lang w:val="fr"/>
        </w:rPr>
        <w:t>EAS</w:t>
      </w:r>
      <w:r w:rsidRPr="00A97797">
        <w:rPr>
          <w:iCs/>
          <w:color w:val="000000" w:themeColor="text1"/>
          <w:lang w:val="fr"/>
        </w:rPr>
        <w:t>/H</w:t>
      </w:r>
      <w:r>
        <w:rPr>
          <w:iCs/>
          <w:color w:val="000000" w:themeColor="text1"/>
          <w:lang w:val="fr"/>
        </w:rPr>
        <w:t xml:space="preserve">S </w:t>
      </w:r>
      <w:r w:rsidRPr="00A97797">
        <w:rPr>
          <w:iCs/>
          <w:color w:val="000000" w:themeColor="text1"/>
          <w:lang w:val="fr"/>
        </w:rPr>
        <w:t>; et/ou</w:t>
      </w:r>
    </w:p>
    <w:p w14:paraId="6241F667" w14:textId="77777777" w:rsidR="00B63AE2" w:rsidRPr="00A97797" w:rsidRDefault="00B63AE2" w:rsidP="00B63AE2">
      <w:pPr>
        <w:pStyle w:val="NormalWeb"/>
        <w:numPr>
          <w:ilvl w:val="0"/>
          <w:numId w:val="93"/>
        </w:numPr>
        <w:tabs>
          <w:tab w:val="left" w:pos="540"/>
        </w:tabs>
        <w:spacing w:before="240" w:beforeAutospacing="0" w:after="120" w:afterAutospacing="0"/>
        <w:ind w:left="540" w:hanging="540"/>
        <w:jc w:val="both"/>
        <w:rPr>
          <w:iCs/>
          <w:color w:val="000000" w:themeColor="text1"/>
        </w:rPr>
      </w:pPr>
      <w:r w:rsidRPr="00A97797">
        <w:rPr>
          <w:iCs/>
          <w:color w:val="000000" w:themeColor="text1"/>
          <w:lang w:val="fr"/>
        </w:rPr>
        <w:t>n’ét</w:t>
      </w:r>
      <w:r>
        <w:rPr>
          <w:iCs/>
          <w:color w:val="000000" w:themeColor="text1"/>
          <w:lang w:val="fr"/>
        </w:rPr>
        <w:t>ions</w:t>
      </w:r>
      <w:r w:rsidRPr="00A97797">
        <w:rPr>
          <w:iCs/>
          <w:color w:val="000000" w:themeColor="text1"/>
          <w:lang w:val="fr"/>
        </w:rPr>
        <w:t xml:space="preserve"> pas conformes à ces obligations au moment d’un incident allégué, </w:t>
      </w:r>
    </w:p>
    <w:p w14:paraId="1796C6BB" w14:textId="026C809A" w:rsidR="00B63AE2" w:rsidRPr="00A97797" w:rsidRDefault="00B63AE2" w:rsidP="00B63AE2">
      <w:pPr>
        <w:tabs>
          <w:tab w:val="left" w:pos="6120"/>
        </w:tabs>
        <w:spacing w:before="240" w:after="120"/>
        <w:jc w:val="both"/>
        <w:rPr>
          <w:iCs/>
          <w:color w:val="000000" w:themeColor="text1"/>
          <w:sz w:val="24"/>
          <w:szCs w:val="24"/>
        </w:rPr>
      </w:pPr>
      <w:bookmarkStart w:id="565" w:name="_Hlk10198386"/>
      <w:r w:rsidRPr="00A97797">
        <w:rPr>
          <w:iCs/>
          <w:color w:val="000000" w:themeColor="text1"/>
          <w:sz w:val="24"/>
          <w:szCs w:val="24"/>
          <w:lang w:val="fr"/>
        </w:rPr>
        <w:t>et, en cas de recours aux dispositions relatives à l’</w:t>
      </w:r>
      <w:r w:rsidR="00BD2F1A">
        <w:rPr>
          <w:iCs/>
          <w:color w:val="000000" w:themeColor="text1"/>
          <w:sz w:val="24"/>
          <w:szCs w:val="24"/>
          <w:lang w:val="fr"/>
        </w:rPr>
        <w:t>A</w:t>
      </w:r>
      <w:r w:rsidRPr="00A97797">
        <w:rPr>
          <w:iCs/>
          <w:color w:val="000000" w:themeColor="text1"/>
          <w:sz w:val="24"/>
          <w:szCs w:val="24"/>
          <w:lang w:val="fr"/>
        </w:rPr>
        <w:t>rbitrage d’urgence en vertu des Règles d’</w:t>
      </w:r>
      <w:r w:rsidR="00BD2F1A">
        <w:rPr>
          <w:iCs/>
          <w:color w:val="000000" w:themeColor="text1"/>
          <w:sz w:val="24"/>
          <w:szCs w:val="24"/>
          <w:lang w:val="fr"/>
        </w:rPr>
        <w:t>A</w:t>
      </w:r>
      <w:r w:rsidRPr="00A97797">
        <w:rPr>
          <w:iCs/>
          <w:color w:val="000000" w:themeColor="text1"/>
          <w:sz w:val="24"/>
          <w:szCs w:val="24"/>
          <w:lang w:val="fr"/>
        </w:rPr>
        <w:t xml:space="preserve">rbitrage de la Chambre de </w:t>
      </w:r>
      <w:r>
        <w:rPr>
          <w:iCs/>
          <w:color w:val="000000" w:themeColor="text1"/>
          <w:sz w:val="24"/>
          <w:szCs w:val="24"/>
          <w:lang w:val="fr"/>
        </w:rPr>
        <w:t>C</w:t>
      </w:r>
      <w:r w:rsidRPr="00A97797">
        <w:rPr>
          <w:iCs/>
          <w:color w:val="000000" w:themeColor="text1"/>
          <w:sz w:val="24"/>
          <w:szCs w:val="24"/>
          <w:lang w:val="fr"/>
        </w:rPr>
        <w:t xml:space="preserve">ommerce </w:t>
      </w:r>
      <w:r>
        <w:rPr>
          <w:iCs/>
          <w:color w:val="000000" w:themeColor="text1"/>
          <w:sz w:val="24"/>
          <w:szCs w:val="24"/>
          <w:lang w:val="fr"/>
        </w:rPr>
        <w:t>I</w:t>
      </w:r>
      <w:r w:rsidRPr="00A97797">
        <w:rPr>
          <w:iCs/>
          <w:color w:val="000000" w:themeColor="text1"/>
          <w:sz w:val="24"/>
          <w:szCs w:val="24"/>
          <w:lang w:val="fr"/>
        </w:rPr>
        <w:t>nternationale</w:t>
      </w:r>
      <w:r>
        <w:rPr>
          <w:iCs/>
          <w:color w:val="000000" w:themeColor="text1"/>
          <w:sz w:val="24"/>
          <w:szCs w:val="24"/>
          <w:lang w:val="fr"/>
        </w:rPr>
        <w:t xml:space="preserve"> (CCI)</w:t>
      </w:r>
      <w:r w:rsidRPr="00A97797">
        <w:rPr>
          <w:iCs/>
          <w:color w:val="000000" w:themeColor="text1"/>
          <w:sz w:val="24"/>
          <w:szCs w:val="24"/>
          <w:lang w:val="fr"/>
        </w:rPr>
        <w:t>,</w:t>
      </w:r>
      <w:r>
        <w:rPr>
          <w:iCs/>
          <w:color w:val="000000" w:themeColor="text1"/>
          <w:sz w:val="24"/>
          <w:szCs w:val="24"/>
          <w:lang w:val="fr"/>
        </w:rPr>
        <w:t xml:space="preserve"> une décision d’</w:t>
      </w:r>
      <w:r w:rsidRPr="00A97797">
        <w:rPr>
          <w:iCs/>
          <w:color w:val="000000" w:themeColor="text1"/>
          <w:sz w:val="24"/>
          <w:szCs w:val="24"/>
          <w:lang w:val="fr"/>
        </w:rPr>
        <w:t>arbitr</w:t>
      </w:r>
      <w:r>
        <w:rPr>
          <w:iCs/>
          <w:color w:val="000000" w:themeColor="text1"/>
          <w:sz w:val="24"/>
          <w:szCs w:val="24"/>
          <w:lang w:val="fr"/>
        </w:rPr>
        <w:t>ag</w:t>
      </w:r>
      <w:r w:rsidRPr="00A97797">
        <w:rPr>
          <w:iCs/>
          <w:color w:val="000000" w:themeColor="text1"/>
          <w:sz w:val="24"/>
          <w:szCs w:val="24"/>
          <w:lang w:val="fr"/>
        </w:rPr>
        <w:t xml:space="preserve">e </w:t>
      </w:r>
      <w:r>
        <w:rPr>
          <w:iCs/>
          <w:color w:val="000000" w:themeColor="text1"/>
          <w:sz w:val="24"/>
          <w:szCs w:val="24"/>
          <w:lang w:val="fr"/>
        </w:rPr>
        <w:t xml:space="preserve">n'est pas intervenue afin d’inverser </w:t>
      </w:r>
      <w:r w:rsidRPr="00A97797">
        <w:rPr>
          <w:iCs/>
          <w:color w:val="000000" w:themeColor="text1"/>
          <w:sz w:val="24"/>
          <w:szCs w:val="24"/>
          <w:lang w:val="fr"/>
        </w:rPr>
        <w:t>la décision du C</w:t>
      </w:r>
      <w:r>
        <w:rPr>
          <w:iCs/>
          <w:color w:val="000000" w:themeColor="text1"/>
          <w:sz w:val="24"/>
          <w:szCs w:val="24"/>
          <w:lang w:val="fr"/>
        </w:rPr>
        <w:t>RD</w:t>
      </w:r>
      <w:r w:rsidRPr="00A97797">
        <w:rPr>
          <w:iCs/>
          <w:color w:val="000000" w:themeColor="text1"/>
          <w:sz w:val="24"/>
          <w:szCs w:val="24"/>
          <w:lang w:val="fr"/>
        </w:rPr>
        <w:t xml:space="preserve"> </w:t>
      </w:r>
      <w:r>
        <w:rPr>
          <w:iCs/>
          <w:color w:val="000000" w:themeColor="text1"/>
          <w:sz w:val="24"/>
          <w:szCs w:val="24"/>
          <w:lang w:val="fr"/>
        </w:rPr>
        <w:t xml:space="preserve">dans le cadre de </w:t>
      </w:r>
      <w:r w:rsidR="00A20C9E">
        <w:rPr>
          <w:iCs/>
          <w:color w:val="000000" w:themeColor="text1"/>
          <w:sz w:val="24"/>
          <w:szCs w:val="24"/>
          <w:lang w:val="fr"/>
        </w:rPr>
        <w:t>c</w:t>
      </w:r>
      <w:r>
        <w:rPr>
          <w:iCs/>
          <w:color w:val="000000" w:themeColor="text1"/>
          <w:sz w:val="24"/>
          <w:szCs w:val="24"/>
          <w:lang w:val="fr"/>
        </w:rPr>
        <w:t xml:space="preserve">es </w:t>
      </w:r>
      <w:r w:rsidRPr="00A97797">
        <w:rPr>
          <w:iCs/>
          <w:color w:val="000000" w:themeColor="text1"/>
          <w:sz w:val="24"/>
          <w:szCs w:val="24"/>
          <w:lang w:val="fr"/>
        </w:rPr>
        <w:t>Règles.</w:t>
      </w:r>
    </w:p>
    <w:bookmarkEnd w:id="565"/>
    <w:p w14:paraId="0E52AA56" w14:textId="77777777" w:rsidR="00B63AE2" w:rsidRPr="00A97797" w:rsidRDefault="00B63AE2" w:rsidP="00B63AE2">
      <w:pPr>
        <w:tabs>
          <w:tab w:val="left" w:pos="6120"/>
        </w:tabs>
        <w:spacing w:before="240" w:after="120"/>
        <w:rPr>
          <w:iCs/>
          <w:color w:val="000000" w:themeColor="text1"/>
          <w:sz w:val="24"/>
          <w:szCs w:val="24"/>
        </w:rPr>
      </w:pPr>
      <w:r w:rsidRPr="00A97797">
        <w:rPr>
          <w:iCs/>
          <w:color w:val="000000" w:themeColor="text1"/>
          <w:sz w:val="24"/>
          <w:szCs w:val="24"/>
          <w:lang w:val="fr"/>
        </w:rPr>
        <w:t>Nom du Proposant</w:t>
      </w:r>
      <w:r w:rsidRPr="00A97797">
        <w:rPr>
          <w:b/>
          <w:bCs/>
          <w:iCs/>
          <w:color w:val="000000" w:themeColor="text1"/>
          <w:sz w:val="24"/>
          <w:szCs w:val="24"/>
          <w:lang w:val="fr"/>
        </w:rPr>
        <w:t>*</w:t>
      </w:r>
      <w:r w:rsidRPr="00A97797">
        <w:rPr>
          <w:iCs/>
          <w:color w:val="000000" w:themeColor="text1"/>
          <w:sz w:val="24"/>
          <w:szCs w:val="24"/>
          <w:u w:val="single"/>
          <w:lang w:val="fr"/>
        </w:rPr>
        <w:tab/>
      </w:r>
    </w:p>
    <w:p w14:paraId="145D53C7" w14:textId="77777777" w:rsidR="00B63AE2" w:rsidRPr="00A97797" w:rsidRDefault="00B63AE2" w:rsidP="00B63AE2">
      <w:pPr>
        <w:tabs>
          <w:tab w:val="left" w:pos="6120"/>
        </w:tabs>
        <w:spacing w:before="240" w:after="120"/>
        <w:rPr>
          <w:iCs/>
          <w:color w:val="000000" w:themeColor="text1"/>
          <w:sz w:val="24"/>
          <w:szCs w:val="24"/>
          <w:u w:val="single"/>
        </w:rPr>
      </w:pPr>
      <w:r w:rsidRPr="00A97797">
        <w:rPr>
          <w:iCs/>
          <w:color w:val="000000" w:themeColor="text1"/>
          <w:sz w:val="24"/>
          <w:szCs w:val="24"/>
          <w:lang w:val="fr"/>
        </w:rPr>
        <w:t xml:space="preserve">Nom de la personne dûment autorisée à signer la </w:t>
      </w:r>
      <w:r>
        <w:rPr>
          <w:iCs/>
          <w:color w:val="000000" w:themeColor="text1"/>
          <w:sz w:val="24"/>
          <w:szCs w:val="24"/>
          <w:lang w:val="fr"/>
        </w:rPr>
        <w:t>P</w:t>
      </w:r>
      <w:r w:rsidRPr="00A97797">
        <w:rPr>
          <w:iCs/>
          <w:color w:val="000000" w:themeColor="text1"/>
          <w:sz w:val="24"/>
          <w:szCs w:val="24"/>
          <w:lang w:val="fr"/>
        </w:rPr>
        <w:t>roposition au nom du Proposant</w:t>
      </w:r>
      <w:r w:rsidRPr="00A97797">
        <w:rPr>
          <w:b/>
          <w:bCs/>
          <w:iCs/>
          <w:color w:val="000000" w:themeColor="text1"/>
          <w:sz w:val="24"/>
          <w:szCs w:val="24"/>
          <w:lang w:val="fr"/>
        </w:rPr>
        <w:t>**</w:t>
      </w:r>
      <w:r w:rsidRPr="00A97797">
        <w:rPr>
          <w:iCs/>
          <w:color w:val="000000" w:themeColor="text1"/>
          <w:sz w:val="24"/>
          <w:szCs w:val="24"/>
          <w:u w:val="single"/>
          <w:lang w:val="fr"/>
        </w:rPr>
        <w:tab/>
        <w:t>________</w:t>
      </w:r>
    </w:p>
    <w:p w14:paraId="5B63A50D" w14:textId="77777777" w:rsidR="00B63AE2" w:rsidRPr="00A97797" w:rsidRDefault="00B63AE2" w:rsidP="00B63AE2">
      <w:pPr>
        <w:tabs>
          <w:tab w:val="left" w:pos="6120"/>
        </w:tabs>
        <w:spacing w:before="240" w:after="120"/>
        <w:rPr>
          <w:iCs/>
          <w:color w:val="000000" w:themeColor="text1"/>
          <w:sz w:val="24"/>
          <w:szCs w:val="24"/>
        </w:rPr>
      </w:pPr>
      <w:r w:rsidRPr="00A97797">
        <w:rPr>
          <w:iCs/>
          <w:color w:val="000000" w:themeColor="text1"/>
          <w:sz w:val="24"/>
          <w:szCs w:val="24"/>
          <w:lang w:val="fr"/>
        </w:rPr>
        <w:t>Titre de la personne signant la</w:t>
      </w:r>
      <w:r w:rsidRPr="00A97797">
        <w:rPr>
          <w:iCs/>
          <w:color w:val="000000" w:themeColor="text1"/>
          <w:sz w:val="24"/>
          <w:szCs w:val="24"/>
          <w:u w:val="single"/>
          <w:lang w:val="fr"/>
        </w:rPr>
        <w:tab/>
        <w:t>proposition _______</w:t>
      </w:r>
    </w:p>
    <w:p w14:paraId="18BFC090" w14:textId="77777777" w:rsidR="00B63AE2" w:rsidRPr="00A97797" w:rsidRDefault="00B63AE2" w:rsidP="00B63AE2">
      <w:pPr>
        <w:tabs>
          <w:tab w:val="left" w:pos="6120"/>
        </w:tabs>
        <w:spacing w:before="240" w:after="120"/>
        <w:rPr>
          <w:iCs/>
          <w:color w:val="000000" w:themeColor="text1"/>
          <w:sz w:val="24"/>
          <w:szCs w:val="24"/>
        </w:rPr>
      </w:pPr>
      <w:r w:rsidRPr="00A97797">
        <w:rPr>
          <w:iCs/>
          <w:color w:val="000000" w:themeColor="text1"/>
          <w:sz w:val="24"/>
          <w:szCs w:val="24"/>
          <w:lang w:val="fr"/>
        </w:rPr>
        <w:t>Signature de la personne nommée</w:t>
      </w:r>
      <w:r w:rsidRPr="00A97797">
        <w:rPr>
          <w:iCs/>
          <w:color w:val="000000" w:themeColor="text1"/>
          <w:sz w:val="24"/>
          <w:szCs w:val="24"/>
          <w:u w:val="single"/>
          <w:lang w:val="fr"/>
        </w:rPr>
        <w:tab/>
        <w:t>ci-dessus ________</w:t>
      </w:r>
    </w:p>
    <w:p w14:paraId="0F4B09D1" w14:textId="77777777" w:rsidR="00B63AE2" w:rsidRPr="00A97797" w:rsidRDefault="00B63AE2" w:rsidP="00B63AE2">
      <w:pPr>
        <w:tabs>
          <w:tab w:val="left" w:pos="6120"/>
        </w:tabs>
        <w:spacing w:before="240" w:after="240"/>
        <w:rPr>
          <w:iCs/>
          <w:color w:val="000000" w:themeColor="text1"/>
          <w:sz w:val="24"/>
          <w:szCs w:val="24"/>
        </w:rPr>
      </w:pPr>
      <w:r w:rsidRPr="00A97797">
        <w:rPr>
          <w:iCs/>
          <w:color w:val="000000" w:themeColor="text1"/>
          <w:sz w:val="24"/>
          <w:szCs w:val="24"/>
          <w:lang w:val="fr"/>
        </w:rPr>
        <w:t>Date signée _________</w:t>
      </w:r>
    </w:p>
    <w:p w14:paraId="4CC43E90" w14:textId="77777777" w:rsidR="00B63AE2" w:rsidRPr="00A97797" w:rsidRDefault="00B63AE2" w:rsidP="00B63AE2">
      <w:pPr>
        <w:tabs>
          <w:tab w:val="left" w:pos="6120"/>
        </w:tabs>
        <w:spacing w:before="120" w:after="120"/>
        <w:rPr>
          <w:iCs/>
          <w:color w:val="000000" w:themeColor="text1"/>
          <w:sz w:val="24"/>
          <w:szCs w:val="24"/>
        </w:rPr>
      </w:pPr>
      <w:r w:rsidRPr="00A97797">
        <w:rPr>
          <w:b/>
          <w:bCs/>
          <w:iCs/>
          <w:color w:val="000000" w:themeColor="text1"/>
          <w:sz w:val="24"/>
          <w:szCs w:val="24"/>
          <w:lang w:val="fr"/>
        </w:rPr>
        <w:t>*</w:t>
      </w:r>
      <w:r w:rsidRPr="00A97797">
        <w:rPr>
          <w:iCs/>
          <w:color w:val="000000" w:themeColor="text1"/>
          <w:sz w:val="24"/>
          <w:szCs w:val="24"/>
          <w:lang w:val="fr"/>
        </w:rPr>
        <w:t xml:space="preserve">: Dans le cas de la </w:t>
      </w:r>
      <w:r>
        <w:rPr>
          <w:iCs/>
          <w:color w:val="000000" w:themeColor="text1"/>
          <w:sz w:val="24"/>
          <w:szCs w:val="24"/>
          <w:lang w:val="fr"/>
        </w:rPr>
        <w:t>P</w:t>
      </w:r>
      <w:r w:rsidRPr="00A97797">
        <w:rPr>
          <w:iCs/>
          <w:color w:val="000000" w:themeColor="text1"/>
          <w:sz w:val="24"/>
          <w:szCs w:val="24"/>
          <w:lang w:val="fr"/>
        </w:rPr>
        <w:t xml:space="preserve">roposition soumise par </w:t>
      </w:r>
      <w:r>
        <w:rPr>
          <w:iCs/>
          <w:color w:val="000000" w:themeColor="text1"/>
          <w:sz w:val="24"/>
          <w:szCs w:val="24"/>
          <w:lang w:val="fr"/>
        </w:rPr>
        <w:t>un GE</w:t>
      </w:r>
      <w:r w:rsidRPr="00A97797">
        <w:rPr>
          <w:iCs/>
          <w:color w:val="000000" w:themeColor="text1"/>
          <w:sz w:val="24"/>
          <w:szCs w:val="24"/>
          <w:lang w:val="fr"/>
        </w:rPr>
        <w:t xml:space="preserve"> préciser le nom d</w:t>
      </w:r>
      <w:r>
        <w:rPr>
          <w:iCs/>
          <w:color w:val="000000" w:themeColor="text1"/>
          <w:sz w:val="24"/>
          <w:szCs w:val="24"/>
          <w:lang w:val="fr"/>
        </w:rPr>
        <w:t>u GE</w:t>
      </w:r>
      <w:r w:rsidRPr="00A97797">
        <w:rPr>
          <w:iCs/>
          <w:color w:val="000000" w:themeColor="text1"/>
          <w:sz w:val="24"/>
          <w:szCs w:val="24"/>
          <w:lang w:val="fr"/>
        </w:rPr>
        <w:t xml:space="preserve"> en tant que </w:t>
      </w:r>
      <w:r>
        <w:rPr>
          <w:iCs/>
          <w:color w:val="000000" w:themeColor="text1"/>
          <w:sz w:val="24"/>
          <w:szCs w:val="24"/>
          <w:lang w:val="fr"/>
        </w:rPr>
        <w:t>P</w:t>
      </w:r>
      <w:r w:rsidRPr="00A97797">
        <w:rPr>
          <w:iCs/>
          <w:color w:val="000000" w:themeColor="text1"/>
          <w:sz w:val="24"/>
          <w:szCs w:val="24"/>
          <w:lang w:val="fr"/>
        </w:rPr>
        <w:t>roposant</w:t>
      </w:r>
    </w:p>
    <w:p w14:paraId="1FA0F787" w14:textId="77777777" w:rsidR="00B63AE2" w:rsidRPr="00A97797" w:rsidRDefault="00B63AE2" w:rsidP="00B63AE2">
      <w:pPr>
        <w:tabs>
          <w:tab w:val="right" w:pos="9000"/>
        </w:tabs>
        <w:suppressAutoHyphens/>
        <w:spacing w:before="240" w:after="120"/>
        <w:rPr>
          <w:bCs/>
          <w:iCs/>
          <w:color w:val="000000" w:themeColor="text1"/>
          <w:sz w:val="24"/>
          <w:szCs w:val="24"/>
        </w:rPr>
      </w:pPr>
      <w:r w:rsidRPr="00A97797">
        <w:rPr>
          <w:bCs/>
          <w:iCs/>
          <w:color w:val="000000" w:themeColor="text1"/>
          <w:sz w:val="24"/>
          <w:szCs w:val="24"/>
          <w:lang w:val="fr"/>
        </w:rPr>
        <w:t xml:space="preserve">**: La personne qui signe la </w:t>
      </w:r>
      <w:r>
        <w:rPr>
          <w:bCs/>
          <w:iCs/>
          <w:color w:val="000000" w:themeColor="text1"/>
          <w:sz w:val="24"/>
          <w:szCs w:val="24"/>
          <w:lang w:val="fr"/>
        </w:rPr>
        <w:t>P</w:t>
      </w:r>
      <w:r w:rsidRPr="00A97797">
        <w:rPr>
          <w:bCs/>
          <w:iCs/>
          <w:color w:val="000000" w:themeColor="text1"/>
          <w:sz w:val="24"/>
          <w:szCs w:val="24"/>
          <w:lang w:val="fr"/>
        </w:rPr>
        <w:t xml:space="preserve">roposition doit recevoir la procuration du </w:t>
      </w:r>
      <w:r>
        <w:rPr>
          <w:bCs/>
          <w:iCs/>
          <w:color w:val="000000" w:themeColor="text1"/>
          <w:sz w:val="24"/>
          <w:szCs w:val="24"/>
          <w:lang w:val="fr"/>
        </w:rPr>
        <w:t>P</w:t>
      </w:r>
      <w:r w:rsidRPr="00A97797">
        <w:rPr>
          <w:bCs/>
          <w:iCs/>
          <w:color w:val="000000" w:themeColor="text1"/>
          <w:sz w:val="24"/>
          <w:szCs w:val="24"/>
          <w:lang w:val="fr"/>
        </w:rPr>
        <w:t xml:space="preserve">roposant jointe à la </w:t>
      </w:r>
      <w:r>
        <w:rPr>
          <w:bCs/>
          <w:iCs/>
          <w:color w:val="000000" w:themeColor="text1"/>
          <w:sz w:val="24"/>
          <w:szCs w:val="24"/>
          <w:lang w:val="fr"/>
        </w:rPr>
        <w:t>P</w:t>
      </w:r>
      <w:r w:rsidRPr="00A97797">
        <w:rPr>
          <w:bCs/>
          <w:iCs/>
          <w:color w:val="000000" w:themeColor="text1"/>
          <w:sz w:val="24"/>
          <w:szCs w:val="24"/>
          <w:lang w:val="fr"/>
        </w:rPr>
        <w:t>roposition</w:t>
      </w:r>
    </w:p>
    <w:p w14:paraId="25DB7E0B" w14:textId="6046FF78" w:rsidR="00A20C9E" w:rsidRDefault="00B63AE2" w:rsidP="00B63AE2">
      <w:pPr>
        <w:tabs>
          <w:tab w:val="right" w:pos="9000"/>
        </w:tabs>
        <w:suppressAutoHyphens/>
        <w:spacing w:before="120" w:after="120"/>
        <w:rPr>
          <w:b/>
          <w:smallCaps/>
          <w:sz w:val="36"/>
        </w:rPr>
        <w:sectPr w:rsidR="00A20C9E" w:rsidSect="00C12D8F">
          <w:headerReference w:type="default" r:id="rId42"/>
          <w:headerReference w:type="first" r:id="rId43"/>
          <w:footnotePr>
            <w:numRestart w:val="eachSect"/>
          </w:footnotePr>
          <w:endnotePr>
            <w:numFmt w:val="decimal"/>
          </w:endnotePr>
          <w:type w:val="oddPage"/>
          <w:pgSz w:w="12240" w:h="15840" w:code="1"/>
          <w:pgMar w:top="1440" w:right="1440" w:bottom="1152" w:left="1440" w:header="720" w:footer="720" w:gutter="0"/>
          <w:cols w:space="720"/>
          <w:titlePg/>
        </w:sectPr>
      </w:pPr>
      <w:r w:rsidRPr="00A97797">
        <w:rPr>
          <w:i/>
          <w:iCs/>
          <w:color w:val="000000" w:themeColor="text1"/>
          <w:sz w:val="24"/>
          <w:szCs w:val="24"/>
          <w:lang w:val="fr"/>
        </w:rPr>
        <w:t>[Remarque : Dans le cas d’un</w:t>
      </w:r>
      <w:r>
        <w:rPr>
          <w:i/>
          <w:iCs/>
          <w:color w:val="000000" w:themeColor="text1"/>
          <w:sz w:val="24"/>
          <w:szCs w:val="24"/>
          <w:lang w:val="fr"/>
        </w:rPr>
        <w:t xml:space="preserve"> GE</w:t>
      </w:r>
      <w:r w:rsidRPr="00A97797">
        <w:rPr>
          <w:i/>
          <w:iCs/>
          <w:color w:val="000000" w:themeColor="text1"/>
          <w:sz w:val="24"/>
          <w:szCs w:val="24"/>
          <w:lang w:val="fr"/>
        </w:rPr>
        <w:t xml:space="preserve">, la Déclaration </w:t>
      </w:r>
      <w:r>
        <w:rPr>
          <w:i/>
          <w:iCs/>
          <w:color w:val="000000" w:themeColor="text1"/>
          <w:sz w:val="24"/>
          <w:szCs w:val="24"/>
          <w:lang w:val="fr"/>
        </w:rPr>
        <w:t>EAS</w:t>
      </w:r>
      <w:r w:rsidRPr="00A97797">
        <w:rPr>
          <w:i/>
          <w:iCs/>
          <w:color w:val="000000" w:themeColor="text1"/>
          <w:sz w:val="24"/>
          <w:szCs w:val="24"/>
          <w:lang w:val="fr"/>
        </w:rPr>
        <w:t xml:space="preserve"> et/ou </w:t>
      </w:r>
      <w:r>
        <w:rPr>
          <w:i/>
          <w:iCs/>
          <w:color w:val="000000" w:themeColor="text1"/>
          <w:sz w:val="24"/>
          <w:szCs w:val="24"/>
          <w:lang w:val="fr"/>
        </w:rPr>
        <w:t>HS</w:t>
      </w:r>
      <w:r w:rsidRPr="00A97797">
        <w:rPr>
          <w:i/>
          <w:iCs/>
          <w:color w:val="000000" w:themeColor="text1"/>
          <w:sz w:val="24"/>
          <w:szCs w:val="24"/>
          <w:lang w:val="fr"/>
        </w:rPr>
        <w:t xml:space="preserve"> doit être au nom de tous les membres d</w:t>
      </w:r>
      <w:r>
        <w:rPr>
          <w:i/>
          <w:iCs/>
          <w:color w:val="000000" w:themeColor="text1"/>
          <w:sz w:val="24"/>
          <w:szCs w:val="24"/>
          <w:lang w:val="fr"/>
        </w:rPr>
        <w:t>u GE</w:t>
      </w:r>
      <w:r w:rsidRPr="00A97797">
        <w:rPr>
          <w:i/>
          <w:iCs/>
          <w:color w:val="000000" w:themeColor="text1"/>
          <w:sz w:val="24"/>
          <w:szCs w:val="24"/>
          <w:lang w:val="fr"/>
        </w:rPr>
        <w:t xml:space="preserve"> qui soumet la </w:t>
      </w:r>
      <w:r>
        <w:rPr>
          <w:i/>
          <w:iCs/>
          <w:color w:val="000000" w:themeColor="text1"/>
          <w:sz w:val="24"/>
          <w:szCs w:val="24"/>
          <w:lang w:val="fr"/>
        </w:rPr>
        <w:t>P</w:t>
      </w:r>
      <w:r w:rsidRPr="00A97797">
        <w:rPr>
          <w:i/>
          <w:iCs/>
          <w:color w:val="000000" w:themeColor="text1"/>
          <w:sz w:val="24"/>
          <w:szCs w:val="24"/>
          <w:lang w:val="fr"/>
        </w:rPr>
        <w:t>roposition.]</w:t>
      </w:r>
    </w:p>
    <w:p w14:paraId="01DEFDC4" w14:textId="4DEEA793" w:rsidR="00B9781F" w:rsidRDefault="00B9781F" w:rsidP="00D04984">
      <w:pPr>
        <w:pStyle w:val="SecIVH2"/>
        <w:rPr>
          <w:rFonts w:ascii="Times New Roman Bold" w:hAnsi="Times New Roman Bold"/>
        </w:rPr>
      </w:pPr>
    </w:p>
    <w:p w14:paraId="73297966" w14:textId="0431B44F" w:rsidR="008218EE" w:rsidRPr="000C1F9C" w:rsidRDefault="008218EE" w:rsidP="000C1F9C">
      <w:pPr>
        <w:pStyle w:val="Style13"/>
      </w:pPr>
      <w:bookmarkStart w:id="566" w:name="_Toc138683432"/>
      <w:r w:rsidRPr="000C1F9C">
        <w:t>Section V. Pays éligibles</w:t>
      </w:r>
      <w:bookmarkEnd w:id="555"/>
      <w:bookmarkEnd w:id="556"/>
      <w:bookmarkEnd w:id="557"/>
      <w:bookmarkEnd w:id="558"/>
      <w:bookmarkEnd w:id="559"/>
      <w:bookmarkEnd w:id="560"/>
      <w:bookmarkEnd w:id="566"/>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67" w:name="_Toc77492590"/>
      <w:bookmarkStart w:id="568"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67"/>
      <w:bookmarkEnd w:id="568"/>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0699DE17" w14:textId="77777777" w:rsidR="00B1402E" w:rsidRDefault="00B1402E">
      <w:pPr>
        <w:rPr>
          <w:b/>
          <w:smallCaps/>
          <w:sz w:val="36"/>
        </w:rPr>
        <w:sectPr w:rsidR="00B1402E" w:rsidSect="00A20C9E">
          <w:headerReference w:type="first" r:id="rId44"/>
          <w:footnotePr>
            <w:numRestart w:val="eachSect"/>
          </w:footnotePr>
          <w:endnotePr>
            <w:numFmt w:val="decimal"/>
          </w:endnotePr>
          <w:pgSz w:w="12240" w:h="15840" w:code="1"/>
          <w:pgMar w:top="1440" w:right="1440" w:bottom="1152" w:left="1440" w:header="720" w:footer="720" w:gutter="0"/>
          <w:cols w:space="720"/>
          <w:titlePg/>
        </w:sectPr>
      </w:pPr>
      <w:bookmarkStart w:id="569" w:name="_Toc326657866"/>
      <w:bookmarkStart w:id="570" w:name="_Toc327446558"/>
      <w:bookmarkStart w:id="571" w:name="_Toc467977931"/>
    </w:p>
    <w:p w14:paraId="3C4DF4CF" w14:textId="77777777" w:rsidR="0053039D" w:rsidRPr="000C1F9C" w:rsidRDefault="0053039D" w:rsidP="000C1F9C">
      <w:pPr>
        <w:pStyle w:val="Style13"/>
      </w:pPr>
      <w:bookmarkStart w:id="572" w:name="_Toc138683433"/>
      <w:r w:rsidRPr="000C1F9C">
        <w:t xml:space="preserve">Section VI. Règles de la Banque en matière </w:t>
      </w:r>
      <w:r w:rsidR="00D14B6F" w:rsidRPr="000C1F9C">
        <w:br/>
      </w:r>
      <w:r w:rsidRPr="000C1F9C">
        <w:t>de Fraude et Corruption</w:t>
      </w:r>
      <w:bookmarkEnd w:id="569"/>
      <w:bookmarkEnd w:id="570"/>
      <w:bookmarkEnd w:id="571"/>
      <w:bookmarkEnd w:id="572"/>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A20C9E">
          <w:headerReference w:type="first" r:id="rId45"/>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73" w:name="_Toc494778741"/>
      <w:bookmarkStart w:id="574" w:name="_Toc499607138"/>
      <w:bookmarkStart w:id="575" w:name="_Toc499608191"/>
      <w:bookmarkStart w:id="576" w:name="_Toc467977932"/>
      <w:bookmarkStart w:id="577" w:name="_Toc438529602"/>
      <w:bookmarkStart w:id="578" w:name="_Toc438725758"/>
      <w:bookmarkStart w:id="579" w:name="_Toc438817753"/>
      <w:bookmarkStart w:id="580" w:name="_Toc438954447"/>
      <w:bookmarkStart w:id="581" w:name="_Toc461939622"/>
      <w:bookmarkEnd w:id="561"/>
      <w:bookmarkEnd w:id="562"/>
      <w:bookmarkEnd w:id="563"/>
      <w:bookmarkEnd w:id="564"/>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82" w:name="_Toc125877000"/>
      <w:bookmarkStart w:id="583" w:name="_Toc125877720"/>
      <w:bookmarkStart w:id="584" w:name="_Toc138683434"/>
      <w:r w:rsidRPr="002C34C5">
        <w:t>PARTIE</w:t>
      </w:r>
      <w:bookmarkEnd w:id="573"/>
      <w:bookmarkEnd w:id="574"/>
      <w:bookmarkEnd w:id="575"/>
      <w:r w:rsidRPr="002C34C5">
        <w:t xml:space="preserve"> 2</w:t>
      </w:r>
      <w:bookmarkEnd w:id="582"/>
      <w:bookmarkEnd w:id="583"/>
      <w:r w:rsidRPr="002C34C5">
        <w:t xml:space="preserve"> </w:t>
      </w:r>
      <w:r w:rsidR="00457F45" w:rsidRPr="002C34C5">
        <w:br/>
      </w:r>
      <w:bookmarkStart w:id="585" w:name="_Toc125877001"/>
      <w:bookmarkStart w:id="586" w:name="_Toc125877721"/>
      <w:r w:rsidRPr="002C34C5">
        <w:t xml:space="preserve">EXIGENCES DU MAITRE </w:t>
      </w:r>
      <w:r w:rsidRPr="002C34C5">
        <w:br/>
      </w:r>
      <w:r w:rsidR="00724BCE" w:rsidRPr="002C34C5">
        <w:t>D’</w:t>
      </w:r>
      <w:r w:rsidRPr="002C34C5">
        <w:t>OUVRAGE</w:t>
      </w:r>
      <w:bookmarkEnd w:id="576"/>
      <w:bookmarkEnd w:id="584"/>
      <w:bookmarkEnd w:id="585"/>
      <w:bookmarkEnd w:id="586"/>
      <w:r w:rsidRPr="002C34C5">
        <w:t xml:space="preserve"> </w:t>
      </w:r>
    </w:p>
    <w:bookmarkEnd w:id="248"/>
    <w:bookmarkEnd w:id="249"/>
    <w:bookmarkEnd w:id="577"/>
    <w:bookmarkEnd w:id="578"/>
    <w:bookmarkEnd w:id="579"/>
    <w:bookmarkEnd w:id="580"/>
    <w:bookmarkEnd w:id="581"/>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6"/>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87" w:name="_Toc467977933"/>
      <w:bookmarkStart w:id="588" w:name="_Toc138683435"/>
      <w:bookmarkStart w:id="589" w:name="_Toc213669842"/>
      <w:r w:rsidRPr="000C1F9C">
        <w:t xml:space="preserve">Section VII. </w:t>
      </w:r>
      <w:r w:rsidR="0079102B" w:rsidRPr="000C1F9C">
        <w:t>EXIGENCES DU MAITRE D’OUVRAGE</w:t>
      </w:r>
      <w:bookmarkEnd w:id="587"/>
      <w:bookmarkEnd w:id="588"/>
      <w:r w:rsidRPr="000C1F9C">
        <w:t xml:space="preserve"> </w:t>
      </w:r>
      <w:bookmarkEnd w:id="589"/>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90" w:name="_Toc494778743"/>
      <w:r w:rsidRPr="00B9781F">
        <w:rPr>
          <w:b/>
          <w:sz w:val="32"/>
          <w:szCs w:val="32"/>
          <w:lang w:eastAsia="en-US"/>
        </w:rPr>
        <w:t>Table des matières</w:t>
      </w:r>
      <w:bookmarkEnd w:id="590"/>
    </w:p>
    <w:p w14:paraId="5D4C05F6" w14:textId="77777777" w:rsidR="005F2DF1" w:rsidRDefault="005F2DF1" w:rsidP="002E5677">
      <w:pPr>
        <w:jc w:val="center"/>
        <w:rPr>
          <w:b/>
          <w:sz w:val="32"/>
          <w:szCs w:val="32"/>
          <w:lang w:eastAsia="en-US"/>
        </w:rPr>
      </w:pPr>
    </w:p>
    <w:p w14:paraId="0EE45C79" w14:textId="0A2CE1AC" w:rsidR="007E28B1"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DE373A">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683419" w:history="1">
        <w:r w:rsidR="007E28B1" w:rsidRPr="00DC08C9">
          <w:rPr>
            <w:rStyle w:val="Hyperlink"/>
            <w:noProof/>
          </w:rPr>
          <w:t>Exigences du Maître d’Ouvrage</w:t>
        </w:r>
        <w:r w:rsidR="007E28B1">
          <w:rPr>
            <w:noProof/>
            <w:webHidden/>
          </w:rPr>
          <w:tab/>
        </w:r>
        <w:r w:rsidR="007E28B1">
          <w:rPr>
            <w:noProof/>
            <w:webHidden/>
          </w:rPr>
          <w:fldChar w:fldCharType="begin"/>
        </w:r>
        <w:r w:rsidR="007E28B1">
          <w:rPr>
            <w:noProof/>
            <w:webHidden/>
          </w:rPr>
          <w:instrText xml:space="preserve"> PAGEREF _Toc138683419 \h </w:instrText>
        </w:r>
        <w:r w:rsidR="007E28B1">
          <w:rPr>
            <w:noProof/>
            <w:webHidden/>
          </w:rPr>
        </w:r>
        <w:r w:rsidR="007E28B1">
          <w:rPr>
            <w:noProof/>
            <w:webHidden/>
          </w:rPr>
          <w:fldChar w:fldCharType="separate"/>
        </w:r>
        <w:r w:rsidR="007E28B1">
          <w:rPr>
            <w:noProof/>
            <w:webHidden/>
          </w:rPr>
          <w:t>133</w:t>
        </w:r>
        <w:r w:rsidR="007E28B1">
          <w:rPr>
            <w:noProof/>
            <w:webHidden/>
          </w:rPr>
          <w:fldChar w:fldCharType="end"/>
        </w:r>
      </w:hyperlink>
    </w:p>
    <w:p w14:paraId="69BC4254" w14:textId="05787DFA"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0" w:history="1">
        <w:r w:rsidR="007E28B1" w:rsidRPr="00DC08C9">
          <w:rPr>
            <w:rStyle w:val="Hyperlink"/>
            <w:noProof/>
          </w:rPr>
          <w:t>Exigences environnementales et sociales (ES)</w:t>
        </w:r>
        <w:r w:rsidR="007E28B1">
          <w:rPr>
            <w:noProof/>
            <w:webHidden/>
          </w:rPr>
          <w:tab/>
        </w:r>
        <w:r w:rsidR="007E28B1">
          <w:rPr>
            <w:noProof/>
            <w:webHidden/>
          </w:rPr>
          <w:fldChar w:fldCharType="begin"/>
        </w:r>
        <w:r w:rsidR="007E28B1">
          <w:rPr>
            <w:noProof/>
            <w:webHidden/>
          </w:rPr>
          <w:instrText xml:space="preserve"> PAGEREF _Toc138683420 \h </w:instrText>
        </w:r>
        <w:r w:rsidR="007E28B1">
          <w:rPr>
            <w:noProof/>
            <w:webHidden/>
          </w:rPr>
        </w:r>
        <w:r w:rsidR="007E28B1">
          <w:rPr>
            <w:noProof/>
            <w:webHidden/>
          </w:rPr>
          <w:fldChar w:fldCharType="separate"/>
        </w:r>
        <w:r w:rsidR="007E28B1">
          <w:rPr>
            <w:noProof/>
            <w:webHidden/>
          </w:rPr>
          <w:t>138</w:t>
        </w:r>
        <w:r w:rsidR="007E28B1">
          <w:rPr>
            <w:noProof/>
            <w:webHidden/>
          </w:rPr>
          <w:fldChar w:fldCharType="end"/>
        </w:r>
      </w:hyperlink>
    </w:p>
    <w:p w14:paraId="76498F71" w14:textId="5077B68B"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1" w:history="1">
        <w:r w:rsidR="007E28B1" w:rsidRPr="00DC08C9">
          <w:rPr>
            <w:rStyle w:val="Hyperlink"/>
            <w:noProof/>
          </w:rPr>
          <w:t>Description des Ouvrages</w:t>
        </w:r>
        <w:r w:rsidR="007E28B1">
          <w:rPr>
            <w:noProof/>
            <w:webHidden/>
          </w:rPr>
          <w:tab/>
        </w:r>
        <w:r w:rsidR="007E28B1">
          <w:rPr>
            <w:noProof/>
            <w:webHidden/>
          </w:rPr>
          <w:fldChar w:fldCharType="begin"/>
        </w:r>
        <w:r w:rsidR="007E28B1">
          <w:rPr>
            <w:noProof/>
            <w:webHidden/>
          </w:rPr>
          <w:instrText xml:space="preserve"> PAGEREF _Toc138683421 \h </w:instrText>
        </w:r>
        <w:r w:rsidR="007E28B1">
          <w:rPr>
            <w:noProof/>
            <w:webHidden/>
          </w:rPr>
        </w:r>
        <w:r w:rsidR="007E28B1">
          <w:rPr>
            <w:noProof/>
            <w:webHidden/>
          </w:rPr>
          <w:fldChar w:fldCharType="separate"/>
        </w:r>
        <w:r w:rsidR="007E28B1">
          <w:rPr>
            <w:noProof/>
            <w:webHidden/>
          </w:rPr>
          <w:t>145</w:t>
        </w:r>
        <w:r w:rsidR="007E28B1">
          <w:rPr>
            <w:noProof/>
            <w:webHidden/>
          </w:rPr>
          <w:fldChar w:fldCharType="end"/>
        </w:r>
      </w:hyperlink>
    </w:p>
    <w:p w14:paraId="7F10D6B6" w14:textId="08063D08"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2" w:history="1">
        <w:r w:rsidR="007E28B1" w:rsidRPr="00DC08C9">
          <w:rPr>
            <w:rStyle w:val="Hyperlink"/>
            <w:noProof/>
          </w:rPr>
          <w:t>Informations sur le Site</w:t>
        </w:r>
        <w:r w:rsidR="007E28B1">
          <w:rPr>
            <w:noProof/>
            <w:webHidden/>
          </w:rPr>
          <w:tab/>
        </w:r>
        <w:r w:rsidR="007E28B1">
          <w:rPr>
            <w:noProof/>
            <w:webHidden/>
          </w:rPr>
          <w:fldChar w:fldCharType="begin"/>
        </w:r>
        <w:r w:rsidR="007E28B1">
          <w:rPr>
            <w:noProof/>
            <w:webHidden/>
          </w:rPr>
          <w:instrText xml:space="preserve"> PAGEREF _Toc138683422 \h </w:instrText>
        </w:r>
        <w:r w:rsidR="007E28B1">
          <w:rPr>
            <w:noProof/>
            <w:webHidden/>
          </w:rPr>
        </w:r>
        <w:r w:rsidR="007E28B1">
          <w:rPr>
            <w:noProof/>
            <w:webHidden/>
          </w:rPr>
          <w:fldChar w:fldCharType="separate"/>
        </w:r>
        <w:r w:rsidR="007E28B1">
          <w:rPr>
            <w:noProof/>
            <w:webHidden/>
          </w:rPr>
          <w:t>146</w:t>
        </w:r>
        <w:r w:rsidR="007E28B1">
          <w:rPr>
            <w:noProof/>
            <w:webHidden/>
          </w:rPr>
          <w:fldChar w:fldCharType="end"/>
        </w:r>
      </w:hyperlink>
    </w:p>
    <w:p w14:paraId="4409FD47" w14:textId="074B2705"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3" w:history="1">
        <w:r w:rsidR="007E28B1" w:rsidRPr="00DC08C9">
          <w:rPr>
            <w:rStyle w:val="Hyperlink"/>
            <w:noProof/>
          </w:rPr>
          <w:t>Représentant de l’Entrepreneur et Personnel clé</w:t>
        </w:r>
        <w:r w:rsidR="007E28B1">
          <w:rPr>
            <w:noProof/>
            <w:webHidden/>
          </w:rPr>
          <w:tab/>
        </w:r>
        <w:r w:rsidR="007E28B1">
          <w:rPr>
            <w:noProof/>
            <w:webHidden/>
          </w:rPr>
          <w:fldChar w:fldCharType="begin"/>
        </w:r>
        <w:r w:rsidR="007E28B1">
          <w:rPr>
            <w:noProof/>
            <w:webHidden/>
          </w:rPr>
          <w:instrText xml:space="preserve"> PAGEREF _Toc138683423 \h </w:instrText>
        </w:r>
        <w:r w:rsidR="007E28B1">
          <w:rPr>
            <w:noProof/>
            <w:webHidden/>
          </w:rPr>
        </w:r>
        <w:r w:rsidR="007E28B1">
          <w:rPr>
            <w:noProof/>
            <w:webHidden/>
          </w:rPr>
          <w:fldChar w:fldCharType="separate"/>
        </w:r>
        <w:r w:rsidR="007E28B1">
          <w:rPr>
            <w:noProof/>
            <w:webHidden/>
          </w:rPr>
          <w:t>147</w:t>
        </w:r>
        <w:r w:rsidR="007E28B1">
          <w:rPr>
            <w:noProof/>
            <w:webHidden/>
          </w:rPr>
          <w:fldChar w:fldCharType="end"/>
        </w:r>
      </w:hyperlink>
    </w:p>
    <w:p w14:paraId="4E465BB1" w14:textId="20CC0531"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4" w:history="1">
        <w:r w:rsidR="007E28B1" w:rsidRPr="00DC08C9">
          <w:rPr>
            <w:rStyle w:val="Hyperlink"/>
            <w:noProof/>
          </w:rPr>
          <w:t>Spécifications</w:t>
        </w:r>
        <w:r w:rsidR="007E28B1">
          <w:rPr>
            <w:noProof/>
            <w:webHidden/>
          </w:rPr>
          <w:tab/>
        </w:r>
        <w:r w:rsidR="007E28B1">
          <w:rPr>
            <w:noProof/>
            <w:webHidden/>
          </w:rPr>
          <w:fldChar w:fldCharType="begin"/>
        </w:r>
        <w:r w:rsidR="007E28B1">
          <w:rPr>
            <w:noProof/>
            <w:webHidden/>
          </w:rPr>
          <w:instrText xml:space="preserve"> PAGEREF _Toc138683424 \h </w:instrText>
        </w:r>
        <w:r w:rsidR="007E28B1">
          <w:rPr>
            <w:noProof/>
            <w:webHidden/>
          </w:rPr>
        </w:r>
        <w:r w:rsidR="007E28B1">
          <w:rPr>
            <w:noProof/>
            <w:webHidden/>
          </w:rPr>
          <w:fldChar w:fldCharType="separate"/>
        </w:r>
        <w:r w:rsidR="007E28B1">
          <w:rPr>
            <w:noProof/>
            <w:webHidden/>
          </w:rPr>
          <w:t>149</w:t>
        </w:r>
        <w:r w:rsidR="007E28B1">
          <w:rPr>
            <w:noProof/>
            <w:webHidden/>
          </w:rPr>
          <w:fldChar w:fldCharType="end"/>
        </w:r>
      </w:hyperlink>
    </w:p>
    <w:p w14:paraId="7C387967" w14:textId="296B032F"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5" w:history="1">
        <w:r w:rsidR="007E28B1" w:rsidRPr="00DC08C9">
          <w:rPr>
            <w:rStyle w:val="Hyperlink"/>
            <w:noProof/>
          </w:rPr>
          <w:t>Plans du Site / Dessins ou schémas de Conception</w:t>
        </w:r>
        <w:r w:rsidR="007E28B1">
          <w:rPr>
            <w:noProof/>
            <w:webHidden/>
          </w:rPr>
          <w:tab/>
        </w:r>
        <w:r w:rsidR="007E28B1">
          <w:rPr>
            <w:noProof/>
            <w:webHidden/>
          </w:rPr>
          <w:fldChar w:fldCharType="begin"/>
        </w:r>
        <w:r w:rsidR="007E28B1">
          <w:rPr>
            <w:noProof/>
            <w:webHidden/>
          </w:rPr>
          <w:instrText xml:space="preserve"> PAGEREF _Toc138683425 \h </w:instrText>
        </w:r>
        <w:r w:rsidR="007E28B1">
          <w:rPr>
            <w:noProof/>
            <w:webHidden/>
          </w:rPr>
        </w:r>
        <w:r w:rsidR="007E28B1">
          <w:rPr>
            <w:noProof/>
            <w:webHidden/>
          </w:rPr>
          <w:fldChar w:fldCharType="separate"/>
        </w:r>
        <w:r w:rsidR="007E28B1">
          <w:rPr>
            <w:noProof/>
            <w:webHidden/>
          </w:rPr>
          <w:t>150</w:t>
        </w:r>
        <w:r w:rsidR="007E28B1">
          <w:rPr>
            <w:noProof/>
            <w:webHidden/>
          </w:rPr>
          <w:fldChar w:fldCharType="end"/>
        </w:r>
      </w:hyperlink>
    </w:p>
    <w:p w14:paraId="1D965809" w14:textId="5703F160"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26" w:history="1">
        <w:r w:rsidR="007E28B1" w:rsidRPr="00DC08C9">
          <w:rPr>
            <w:rStyle w:val="Hyperlink"/>
            <w:noProof/>
          </w:rPr>
          <w:t>Informations Supplémentaires</w:t>
        </w:r>
        <w:r w:rsidR="007E28B1">
          <w:rPr>
            <w:noProof/>
            <w:webHidden/>
          </w:rPr>
          <w:tab/>
        </w:r>
        <w:r w:rsidR="007E28B1">
          <w:rPr>
            <w:noProof/>
            <w:webHidden/>
          </w:rPr>
          <w:fldChar w:fldCharType="begin"/>
        </w:r>
        <w:r w:rsidR="007E28B1">
          <w:rPr>
            <w:noProof/>
            <w:webHidden/>
          </w:rPr>
          <w:instrText xml:space="preserve"> PAGEREF _Toc138683426 \h </w:instrText>
        </w:r>
        <w:r w:rsidR="007E28B1">
          <w:rPr>
            <w:noProof/>
            <w:webHidden/>
          </w:rPr>
        </w:r>
        <w:r w:rsidR="007E28B1">
          <w:rPr>
            <w:noProof/>
            <w:webHidden/>
          </w:rPr>
          <w:fldChar w:fldCharType="separate"/>
        </w:r>
        <w:r w:rsidR="007E28B1">
          <w:rPr>
            <w:noProof/>
            <w:webHidden/>
          </w:rPr>
          <w:t>151</w:t>
        </w:r>
        <w:r w:rsidR="007E28B1">
          <w:rPr>
            <w:noProof/>
            <w:webHidden/>
          </w:rPr>
          <w:fldChar w:fldCharType="end"/>
        </w:r>
      </w:hyperlink>
    </w:p>
    <w:p w14:paraId="7902111E" w14:textId="2BBC0F3D"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CD1841">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56DCB541" w:rsidR="00FF321D" w:rsidRPr="00B4328A" w:rsidRDefault="00721B3E" w:rsidP="00EF441A">
      <w:pPr>
        <w:pStyle w:val="SecVIIH1"/>
      </w:pPr>
      <w:bookmarkStart w:id="591" w:name="_Toc450635243"/>
      <w:bookmarkStart w:id="592" w:name="_Toc138683419"/>
      <w:r w:rsidRPr="00B4328A">
        <w:t xml:space="preserve">Exigences du Maître </w:t>
      </w:r>
      <w:r w:rsidR="00724BCE">
        <w:t>d’</w:t>
      </w:r>
      <w:r w:rsidRPr="00B4328A">
        <w:t>Ouvrage</w:t>
      </w:r>
      <w:bookmarkEnd w:id="591"/>
      <w:bookmarkEnd w:id="592"/>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93" w:name="_Toc450635244"/>
      <w:bookmarkStart w:id="594" w:name="_Toc521498746"/>
      <w:bookmarkStart w:id="595" w:name="_Toc215902370"/>
      <w:bookmarkStart w:id="596" w:name="_Toc449888903"/>
      <w:bookmarkStart w:id="597"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93"/>
      <w:bookmarkEnd w:id="594"/>
      <w:bookmarkEnd w:id="595"/>
      <w:bookmarkEnd w:id="596"/>
      <w:bookmarkEnd w:id="597"/>
    </w:p>
    <w:p w14:paraId="3FB8D57F" w14:textId="77777777" w:rsidR="0079102B" w:rsidRDefault="0079102B"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les spécifications, les dessins, </w:t>
      </w:r>
      <w:r>
        <w:rPr>
          <w:i/>
          <w:sz w:val="24"/>
          <w:szCs w:val="24"/>
        </w:rPr>
        <w:t>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Services d’Exploitation</w:t>
      </w:r>
      <w:r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77777777"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es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77777777" w:rsidR="0079102B" w:rsidRPr="003540A1" w:rsidRDefault="0079102B" w:rsidP="0079102B">
      <w:pPr>
        <w:spacing w:before="120" w:after="120"/>
        <w:jc w:val="both"/>
        <w:rPr>
          <w:i/>
          <w:sz w:val="24"/>
          <w:szCs w:val="24"/>
        </w:rPr>
      </w:pPr>
      <w:r w:rsidRPr="003540A1">
        <w:rPr>
          <w:i/>
          <w:sz w:val="24"/>
          <w:szCs w:val="24"/>
        </w:rPr>
        <w:t xml:space="preserve">Pour un tel contrat,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18F13E06" w14:textId="77777777" w:rsidR="0079102B" w:rsidRDefault="0079102B" w:rsidP="0079102B">
      <w:pPr>
        <w:spacing w:before="120" w:after="120"/>
        <w:jc w:val="both"/>
        <w:rPr>
          <w:i/>
          <w:sz w:val="24"/>
          <w:szCs w:val="24"/>
        </w:rPr>
      </w:pPr>
      <w:r w:rsidRPr="00742E7D">
        <w:rPr>
          <w:i/>
          <w:sz w:val="24"/>
          <w:szCs w:val="24"/>
        </w:rPr>
        <w:t xml:space="preserve">Le Maître d'Ouvrage mettra à la disposition des Proposants toutes les données pertinentes en sa possession sur les conditions </w:t>
      </w:r>
      <w:r>
        <w:rPr>
          <w:i/>
          <w:sz w:val="24"/>
          <w:szCs w:val="24"/>
        </w:rPr>
        <w:t>du sous-sol</w:t>
      </w:r>
      <w:r w:rsidRPr="00742E7D">
        <w:rPr>
          <w:i/>
          <w:sz w:val="24"/>
          <w:szCs w:val="24"/>
        </w:rPr>
        <w:t xml:space="preserve"> et hydrologiques du Site, y compris les aspects environnementaux. (Voir la Clause 4.10 </w:t>
      </w:r>
      <w:r w:rsidRPr="003540A1">
        <w:rPr>
          <w:i/>
          <w:sz w:val="24"/>
          <w:szCs w:val="24"/>
        </w:rPr>
        <w:t>des Conditions générales</w:t>
      </w:r>
      <w:r w:rsidRPr="00742E7D">
        <w:rPr>
          <w:i/>
          <w:sz w:val="24"/>
          <w:szCs w:val="24"/>
        </w:rPr>
        <w:t>). En out</w:t>
      </w:r>
      <w:r>
        <w:rPr>
          <w:i/>
          <w:sz w:val="24"/>
          <w:szCs w:val="24"/>
        </w:rPr>
        <w:t>re, les exigences du Maître d</w:t>
      </w:r>
      <w:r w:rsidRPr="00742E7D">
        <w:rPr>
          <w:i/>
          <w:sz w:val="24"/>
          <w:szCs w:val="24"/>
        </w:rPr>
        <w:t>'ouvrage doivent également inclure, le cas échéant, des informations de nature technique se référ</w:t>
      </w:r>
      <w:r>
        <w:rPr>
          <w:i/>
          <w:sz w:val="24"/>
          <w:szCs w:val="24"/>
        </w:rPr>
        <w:t>ant aux exigences du Maître d</w:t>
      </w:r>
      <w:r w:rsidRPr="00742E7D">
        <w:rPr>
          <w:i/>
          <w:sz w:val="24"/>
          <w:szCs w:val="24"/>
        </w:rPr>
        <w:t xml:space="preserve">'ouvrage dans les Clauses </w:t>
      </w:r>
      <w:r>
        <w:rPr>
          <w:i/>
          <w:sz w:val="24"/>
          <w:szCs w:val="24"/>
        </w:rPr>
        <w:t>ci-aprè</w:t>
      </w:r>
      <w:r w:rsidRPr="00742E7D">
        <w:rPr>
          <w:i/>
          <w:sz w:val="24"/>
          <w:szCs w:val="24"/>
        </w:rPr>
        <w:t xml:space="preserve">s (liste non exhaustive) </w:t>
      </w:r>
      <w:r w:rsidRPr="003540A1">
        <w:rPr>
          <w:i/>
          <w:sz w:val="24"/>
          <w:szCs w:val="24"/>
        </w:rPr>
        <w:t>des Conditions générales</w:t>
      </w:r>
      <w:r w:rsidRPr="00742E7D">
        <w:rPr>
          <w:i/>
          <w:sz w:val="24"/>
          <w:szCs w:val="24"/>
        </w:rPr>
        <w:t xml:space="preserve">: </w:t>
      </w:r>
    </w:p>
    <w:p w14:paraId="79E52D4A" w14:textId="77777777" w:rsidR="0079102B" w:rsidRPr="000D694A" w:rsidRDefault="0079102B" w:rsidP="0079102B">
      <w:pPr>
        <w:spacing w:before="120" w:after="120"/>
        <w:jc w:val="both"/>
        <w:rPr>
          <w:i/>
          <w:sz w:val="24"/>
          <w:szCs w:val="24"/>
        </w:rPr>
      </w:pPr>
    </w:p>
    <w:tbl>
      <w:tblPr>
        <w:tblStyle w:val="TableGrid"/>
        <w:tblW w:w="9108" w:type="dxa"/>
        <w:tblLook w:val="04A0" w:firstRow="1" w:lastRow="0" w:firstColumn="1" w:lastColumn="0" w:noHBand="0" w:noVBand="1"/>
      </w:tblPr>
      <w:tblGrid>
        <w:gridCol w:w="1402"/>
        <w:gridCol w:w="3972"/>
        <w:gridCol w:w="3734"/>
      </w:tblGrid>
      <w:tr w:rsidR="0079102B" w:rsidRPr="00BA0993" w14:paraId="1378DC2A" w14:textId="77777777" w:rsidTr="008846BD">
        <w:trPr>
          <w:tblHeader/>
        </w:trPr>
        <w:tc>
          <w:tcPr>
            <w:tcW w:w="1402" w:type="dxa"/>
            <w:vAlign w:val="center"/>
          </w:tcPr>
          <w:p w14:paraId="68076A2A" w14:textId="77777777" w:rsidR="0079102B" w:rsidRPr="00BA0993" w:rsidRDefault="0079102B" w:rsidP="008846BD">
            <w:pPr>
              <w:suppressAutoHyphens/>
              <w:spacing w:after="120"/>
              <w:jc w:val="center"/>
              <w:rPr>
                <w:b/>
                <w:i/>
                <w:sz w:val="24"/>
                <w:szCs w:val="24"/>
              </w:rPr>
            </w:pPr>
            <w:r w:rsidRPr="00BA0993">
              <w:rPr>
                <w:b/>
                <w:i/>
                <w:sz w:val="24"/>
                <w:szCs w:val="24"/>
              </w:rPr>
              <w:t>N° Sous Clause</w:t>
            </w:r>
          </w:p>
        </w:tc>
        <w:tc>
          <w:tcPr>
            <w:tcW w:w="3972" w:type="dxa"/>
            <w:vAlign w:val="center"/>
          </w:tcPr>
          <w:p w14:paraId="7F80B7E1" w14:textId="77777777" w:rsidR="0079102B" w:rsidRPr="00BA0993" w:rsidRDefault="0079102B" w:rsidP="008846BD">
            <w:pPr>
              <w:suppressAutoHyphens/>
              <w:spacing w:after="120"/>
              <w:jc w:val="center"/>
              <w:rPr>
                <w:b/>
                <w:i/>
                <w:sz w:val="24"/>
                <w:szCs w:val="24"/>
              </w:rPr>
            </w:pPr>
            <w:r w:rsidRPr="00BA0993">
              <w:rPr>
                <w:b/>
                <w:bCs/>
                <w:i/>
                <w:noProof/>
                <w:sz w:val="24"/>
                <w:szCs w:val="24"/>
              </w:rPr>
              <w:t>Sous Clause</w:t>
            </w:r>
          </w:p>
        </w:tc>
        <w:tc>
          <w:tcPr>
            <w:tcW w:w="3734" w:type="dxa"/>
            <w:vAlign w:val="center"/>
          </w:tcPr>
          <w:p w14:paraId="081B1ECA" w14:textId="77777777" w:rsidR="0079102B" w:rsidRPr="00BA0993" w:rsidRDefault="0079102B" w:rsidP="008846BD">
            <w:pPr>
              <w:suppressAutoHyphens/>
              <w:spacing w:after="120"/>
              <w:jc w:val="center"/>
              <w:rPr>
                <w:b/>
                <w:i/>
                <w:sz w:val="24"/>
                <w:szCs w:val="24"/>
              </w:rPr>
            </w:pPr>
            <w:r w:rsidRPr="00BA0993">
              <w:rPr>
                <w:b/>
                <w:i/>
                <w:sz w:val="24"/>
                <w:szCs w:val="24"/>
              </w:rPr>
              <w:t>Remarques</w:t>
            </w:r>
          </w:p>
        </w:tc>
      </w:tr>
      <w:tr w:rsidR="0079102B" w:rsidRPr="00BA0993" w14:paraId="228E7B07" w14:textId="77777777" w:rsidTr="008846BD">
        <w:trPr>
          <w:trHeight w:val="593"/>
        </w:trPr>
        <w:tc>
          <w:tcPr>
            <w:tcW w:w="1402" w:type="dxa"/>
            <w:vAlign w:val="center"/>
          </w:tcPr>
          <w:p w14:paraId="1EA2F440" w14:textId="77777777" w:rsidR="0079102B" w:rsidRPr="00BA0993" w:rsidRDefault="0079102B" w:rsidP="008846BD">
            <w:pPr>
              <w:suppressAutoHyphens/>
              <w:rPr>
                <w:i/>
                <w:sz w:val="24"/>
                <w:szCs w:val="24"/>
              </w:rPr>
            </w:pPr>
            <w:r w:rsidRPr="00BA0993">
              <w:rPr>
                <w:i/>
                <w:sz w:val="24"/>
                <w:szCs w:val="24"/>
              </w:rPr>
              <w:t>1.</w:t>
            </w:r>
            <w:r>
              <w:rPr>
                <w:i/>
                <w:sz w:val="24"/>
                <w:szCs w:val="24"/>
              </w:rPr>
              <w:t>1.33</w:t>
            </w:r>
          </w:p>
        </w:tc>
        <w:tc>
          <w:tcPr>
            <w:tcW w:w="3972" w:type="dxa"/>
            <w:vAlign w:val="center"/>
          </w:tcPr>
          <w:p w14:paraId="6C810F8B" w14:textId="77777777" w:rsidR="0079102B" w:rsidRPr="00BA0993" w:rsidRDefault="0079102B" w:rsidP="008846BD">
            <w:pPr>
              <w:spacing w:before="120"/>
              <w:rPr>
                <w:i/>
                <w:sz w:val="24"/>
                <w:szCs w:val="24"/>
              </w:rPr>
            </w:pPr>
            <w:r w:rsidRPr="00BA0993">
              <w:rPr>
                <w:i/>
                <w:sz w:val="24"/>
                <w:szCs w:val="24"/>
              </w:rPr>
              <w:t xml:space="preserve">Matériel fourni par le Maître d’Ouvrage </w:t>
            </w:r>
          </w:p>
        </w:tc>
        <w:tc>
          <w:tcPr>
            <w:tcW w:w="3734" w:type="dxa"/>
            <w:vAlign w:val="center"/>
          </w:tcPr>
          <w:p w14:paraId="2E3E2E99" w14:textId="77777777" w:rsidR="0079102B" w:rsidRPr="00BA0993" w:rsidRDefault="0079102B" w:rsidP="008846BD">
            <w:pPr>
              <w:suppressAutoHyphens/>
              <w:rPr>
                <w:i/>
                <w:sz w:val="24"/>
                <w:szCs w:val="24"/>
              </w:rPr>
            </w:pPr>
          </w:p>
        </w:tc>
      </w:tr>
      <w:tr w:rsidR="0079102B" w:rsidRPr="00BA0993" w14:paraId="5A843C0F" w14:textId="77777777" w:rsidTr="008846BD">
        <w:tc>
          <w:tcPr>
            <w:tcW w:w="1402" w:type="dxa"/>
            <w:vAlign w:val="center"/>
          </w:tcPr>
          <w:p w14:paraId="4F126E0B" w14:textId="77777777" w:rsidR="0079102B" w:rsidRPr="00BA0993" w:rsidRDefault="0079102B" w:rsidP="008846BD">
            <w:pPr>
              <w:suppressAutoHyphens/>
              <w:rPr>
                <w:i/>
                <w:sz w:val="24"/>
                <w:szCs w:val="24"/>
              </w:rPr>
            </w:pPr>
            <w:r w:rsidRPr="00BA0993">
              <w:rPr>
                <w:i/>
                <w:sz w:val="24"/>
                <w:szCs w:val="24"/>
              </w:rPr>
              <w:t>1.1</w:t>
            </w:r>
            <w:r>
              <w:rPr>
                <w:i/>
                <w:sz w:val="24"/>
                <w:szCs w:val="24"/>
              </w:rPr>
              <w:t> .4</w:t>
            </w:r>
            <w:r w:rsidRPr="00BA0993">
              <w:rPr>
                <w:i/>
                <w:sz w:val="24"/>
                <w:szCs w:val="24"/>
              </w:rPr>
              <w:t>3</w:t>
            </w:r>
          </w:p>
        </w:tc>
        <w:tc>
          <w:tcPr>
            <w:tcW w:w="3972" w:type="dxa"/>
            <w:vAlign w:val="center"/>
          </w:tcPr>
          <w:p w14:paraId="1114862C" w14:textId="77777777" w:rsidR="0079102B" w:rsidRPr="00BA0993" w:rsidRDefault="0079102B" w:rsidP="008846BD">
            <w:pPr>
              <w:suppressAutoHyphens/>
              <w:rPr>
                <w:i/>
                <w:sz w:val="24"/>
                <w:szCs w:val="24"/>
              </w:rPr>
            </w:pPr>
            <w:r>
              <w:rPr>
                <w:i/>
                <w:sz w:val="24"/>
                <w:szCs w:val="24"/>
              </w:rPr>
              <w:t>Mémorandum financier</w:t>
            </w:r>
          </w:p>
        </w:tc>
        <w:tc>
          <w:tcPr>
            <w:tcW w:w="3734" w:type="dxa"/>
            <w:vAlign w:val="center"/>
          </w:tcPr>
          <w:p w14:paraId="5B6C0838" w14:textId="77777777" w:rsidR="0079102B" w:rsidRPr="00BA0993" w:rsidRDefault="0079102B" w:rsidP="008846BD">
            <w:pPr>
              <w:suppressAutoHyphens/>
              <w:rPr>
                <w:i/>
                <w:sz w:val="24"/>
                <w:szCs w:val="24"/>
              </w:rPr>
            </w:pPr>
          </w:p>
        </w:tc>
      </w:tr>
      <w:tr w:rsidR="0079102B" w:rsidRPr="00BA0993" w14:paraId="066A0BD2" w14:textId="77777777" w:rsidTr="008846BD">
        <w:tc>
          <w:tcPr>
            <w:tcW w:w="1402" w:type="dxa"/>
            <w:vAlign w:val="center"/>
          </w:tcPr>
          <w:p w14:paraId="1E0104FC" w14:textId="77777777" w:rsidR="0079102B" w:rsidRPr="00BA0993" w:rsidRDefault="0079102B" w:rsidP="008846BD">
            <w:pPr>
              <w:suppressAutoHyphens/>
              <w:rPr>
                <w:i/>
                <w:noProof/>
                <w:sz w:val="24"/>
                <w:szCs w:val="24"/>
              </w:rPr>
            </w:pPr>
            <w:r>
              <w:rPr>
                <w:i/>
                <w:noProof/>
                <w:sz w:val="24"/>
                <w:szCs w:val="24"/>
              </w:rPr>
              <w:t>1.1.55</w:t>
            </w:r>
          </w:p>
        </w:tc>
        <w:tc>
          <w:tcPr>
            <w:tcW w:w="3972" w:type="dxa"/>
            <w:vAlign w:val="center"/>
          </w:tcPr>
          <w:p w14:paraId="282902DA" w14:textId="77777777" w:rsidR="0079102B" w:rsidRPr="00BA0993" w:rsidRDefault="0079102B" w:rsidP="008846BD">
            <w:pPr>
              <w:suppressAutoHyphens/>
              <w:rPr>
                <w:i/>
                <w:noProof/>
                <w:sz w:val="24"/>
                <w:szCs w:val="24"/>
              </w:rPr>
            </w:pPr>
            <w:r>
              <w:rPr>
                <w:i/>
                <w:noProof/>
                <w:sz w:val="24"/>
                <w:szCs w:val="24"/>
              </w:rPr>
              <w:t>Exigences des Services d’Exploitation</w:t>
            </w:r>
          </w:p>
        </w:tc>
        <w:tc>
          <w:tcPr>
            <w:tcW w:w="3734" w:type="dxa"/>
            <w:vAlign w:val="center"/>
          </w:tcPr>
          <w:p w14:paraId="485F2DBA" w14:textId="77777777" w:rsidR="0079102B" w:rsidRPr="00BA0993" w:rsidRDefault="0079102B" w:rsidP="008846BD">
            <w:pPr>
              <w:suppressAutoHyphens/>
              <w:rPr>
                <w:i/>
                <w:noProof/>
                <w:sz w:val="24"/>
                <w:szCs w:val="24"/>
              </w:rPr>
            </w:pPr>
          </w:p>
        </w:tc>
      </w:tr>
      <w:tr w:rsidR="0079102B" w:rsidRPr="00BA0993" w14:paraId="7C4B1C71" w14:textId="77777777" w:rsidTr="008846BD">
        <w:tc>
          <w:tcPr>
            <w:tcW w:w="1402" w:type="dxa"/>
            <w:vAlign w:val="center"/>
          </w:tcPr>
          <w:p w14:paraId="2D542333" w14:textId="379BED7A" w:rsidR="0079102B" w:rsidRPr="00BA0993" w:rsidRDefault="0079102B" w:rsidP="008846BD">
            <w:pPr>
              <w:suppressAutoHyphens/>
              <w:rPr>
                <w:i/>
                <w:sz w:val="24"/>
                <w:szCs w:val="24"/>
              </w:rPr>
            </w:pPr>
            <w:r>
              <w:rPr>
                <w:i/>
                <w:sz w:val="24"/>
                <w:szCs w:val="24"/>
              </w:rPr>
              <w:t>1.</w:t>
            </w:r>
            <w:r w:rsidR="006E3FF7">
              <w:rPr>
                <w:i/>
                <w:sz w:val="24"/>
                <w:szCs w:val="24"/>
              </w:rPr>
              <w:t>9</w:t>
            </w:r>
          </w:p>
        </w:tc>
        <w:tc>
          <w:tcPr>
            <w:tcW w:w="3972" w:type="dxa"/>
            <w:vAlign w:val="center"/>
          </w:tcPr>
          <w:p w14:paraId="0FD71FF1" w14:textId="77777777" w:rsidR="0079102B" w:rsidRDefault="0079102B" w:rsidP="008846BD">
            <w:pPr>
              <w:suppressAutoHyphens/>
              <w:rPr>
                <w:i/>
                <w:sz w:val="24"/>
                <w:szCs w:val="24"/>
              </w:rPr>
            </w:pPr>
            <w:r>
              <w:rPr>
                <w:i/>
                <w:sz w:val="24"/>
                <w:szCs w:val="24"/>
              </w:rPr>
              <w:t>Nombre de copies des Documents de l’Entrepreneur</w:t>
            </w:r>
          </w:p>
          <w:p w14:paraId="4AF10DCF" w14:textId="77777777" w:rsidR="0079102B" w:rsidRPr="00BA0993" w:rsidRDefault="0079102B" w:rsidP="008846BD">
            <w:pPr>
              <w:suppressAutoHyphens/>
              <w:rPr>
                <w:i/>
                <w:sz w:val="24"/>
                <w:szCs w:val="24"/>
              </w:rPr>
            </w:pPr>
            <w:r>
              <w:rPr>
                <w:i/>
                <w:sz w:val="24"/>
                <w:szCs w:val="24"/>
              </w:rPr>
              <w:t>Documents à conserver sur le Chantier</w:t>
            </w:r>
          </w:p>
        </w:tc>
        <w:tc>
          <w:tcPr>
            <w:tcW w:w="3734" w:type="dxa"/>
            <w:vAlign w:val="center"/>
          </w:tcPr>
          <w:p w14:paraId="1CAB8CF4" w14:textId="77777777" w:rsidR="0079102B" w:rsidRPr="00BA0993" w:rsidRDefault="0079102B" w:rsidP="008846BD">
            <w:pPr>
              <w:spacing w:before="120"/>
              <w:rPr>
                <w:i/>
                <w:sz w:val="24"/>
                <w:szCs w:val="24"/>
              </w:rPr>
            </w:pPr>
          </w:p>
        </w:tc>
      </w:tr>
      <w:tr w:rsidR="0079102B" w:rsidRPr="00BA0993" w14:paraId="5FD2CA00" w14:textId="77777777" w:rsidTr="008846BD">
        <w:tc>
          <w:tcPr>
            <w:tcW w:w="1402" w:type="dxa"/>
          </w:tcPr>
          <w:p w14:paraId="688F16E8" w14:textId="77777777" w:rsidR="0079102B" w:rsidRPr="00BA0993" w:rsidRDefault="0079102B" w:rsidP="008846BD">
            <w:pPr>
              <w:suppressAutoHyphens/>
              <w:rPr>
                <w:i/>
                <w:sz w:val="24"/>
                <w:szCs w:val="24"/>
              </w:rPr>
            </w:pPr>
            <w:r w:rsidRPr="009C5B34">
              <w:rPr>
                <w:i/>
                <w:sz w:val="24"/>
                <w:szCs w:val="24"/>
              </w:rPr>
              <w:t>1.12</w:t>
            </w:r>
          </w:p>
        </w:tc>
        <w:tc>
          <w:tcPr>
            <w:tcW w:w="3972" w:type="dxa"/>
            <w:vAlign w:val="center"/>
          </w:tcPr>
          <w:p w14:paraId="546EA5DC" w14:textId="77777777" w:rsidR="0079102B" w:rsidRPr="00BA0993" w:rsidRDefault="0079102B" w:rsidP="008846BD">
            <w:pPr>
              <w:suppressAutoHyphens/>
              <w:rPr>
                <w:i/>
                <w:sz w:val="24"/>
                <w:szCs w:val="24"/>
              </w:rPr>
            </w:pPr>
            <w:r>
              <w:rPr>
                <w:i/>
                <w:sz w:val="24"/>
                <w:szCs w:val="24"/>
              </w:rPr>
              <w:t xml:space="preserve">Droits de propriété intellectuelle conservés </w:t>
            </w:r>
            <w:r w:rsidRPr="00BA0993">
              <w:rPr>
                <w:i/>
                <w:sz w:val="24"/>
                <w:szCs w:val="24"/>
              </w:rPr>
              <w:t>par le Maître d’Ouvrage</w:t>
            </w:r>
          </w:p>
        </w:tc>
        <w:tc>
          <w:tcPr>
            <w:tcW w:w="3734" w:type="dxa"/>
            <w:vAlign w:val="center"/>
          </w:tcPr>
          <w:p w14:paraId="33DDD21F" w14:textId="77777777" w:rsidR="0079102B" w:rsidRPr="00BA0993" w:rsidRDefault="0079102B" w:rsidP="008846BD">
            <w:pPr>
              <w:spacing w:before="120"/>
              <w:rPr>
                <w:i/>
                <w:sz w:val="24"/>
                <w:szCs w:val="24"/>
              </w:rPr>
            </w:pPr>
          </w:p>
        </w:tc>
      </w:tr>
      <w:tr w:rsidR="0079102B" w:rsidRPr="00BA0993" w14:paraId="1A1E0B5B" w14:textId="77777777" w:rsidTr="008846BD">
        <w:tc>
          <w:tcPr>
            <w:tcW w:w="1402" w:type="dxa"/>
          </w:tcPr>
          <w:p w14:paraId="349C3A91" w14:textId="77777777" w:rsidR="0079102B" w:rsidRPr="00BA0993" w:rsidRDefault="0079102B" w:rsidP="008846BD">
            <w:pPr>
              <w:suppressAutoHyphens/>
              <w:rPr>
                <w:i/>
                <w:sz w:val="24"/>
                <w:szCs w:val="24"/>
              </w:rPr>
            </w:pPr>
            <w:r w:rsidRPr="009C5B34">
              <w:rPr>
                <w:i/>
                <w:sz w:val="24"/>
                <w:szCs w:val="24"/>
              </w:rPr>
              <w:t>1.14</w:t>
            </w:r>
          </w:p>
        </w:tc>
        <w:tc>
          <w:tcPr>
            <w:tcW w:w="3972" w:type="dxa"/>
            <w:vAlign w:val="center"/>
          </w:tcPr>
          <w:p w14:paraId="687F9AF9" w14:textId="77777777" w:rsidR="0079102B" w:rsidRPr="00BA0993" w:rsidRDefault="0079102B" w:rsidP="008846BD">
            <w:pPr>
              <w:suppressAutoHyphens/>
              <w:rPr>
                <w:i/>
                <w:sz w:val="24"/>
                <w:szCs w:val="24"/>
              </w:rPr>
            </w:pPr>
            <w:r>
              <w:rPr>
                <w:i/>
                <w:sz w:val="24"/>
                <w:szCs w:val="24"/>
              </w:rPr>
              <w:t xml:space="preserve">Permis à obtenir par le </w:t>
            </w:r>
            <w:r w:rsidRPr="00BA0993">
              <w:rPr>
                <w:i/>
                <w:sz w:val="24"/>
                <w:szCs w:val="24"/>
              </w:rPr>
              <w:t>par le Maître d’Ouvrage</w:t>
            </w:r>
          </w:p>
        </w:tc>
        <w:tc>
          <w:tcPr>
            <w:tcW w:w="3734" w:type="dxa"/>
            <w:vAlign w:val="center"/>
          </w:tcPr>
          <w:p w14:paraId="02693B8C" w14:textId="77777777" w:rsidR="0079102B" w:rsidRPr="00BA0993" w:rsidRDefault="0079102B" w:rsidP="008846BD">
            <w:pPr>
              <w:spacing w:before="120"/>
              <w:rPr>
                <w:i/>
                <w:sz w:val="24"/>
                <w:szCs w:val="24"/>
              </w:rPr>
            </w:pPr>
          </w:p>
        </w:tc>
      </w:tr>
      <w:tr w:rsidR="0079102B" w:rsidRPr="00BA0993" w14:paraId="7E1EEFC8" w14:textId="77777777" w:rsidTr="008846BD">
        <w:tc>
          <w:tcPr>
            <w:tcW w:w="1402" w:type="dxa"/>
            <w:vAlign w:val="center"/>
          </w:tcPr>
          <w:p w14:paraId="0DA65CF5" w14:textId="77777777" w:rsidR="0079102B" w:rsidRPr="00BA0993" w:rsidRDefault="0079102B" w:rsidP="008846BD">
            <w:pPr>
              <w:suppressAutoHyphens/>
              <w:rPr>
                <w:i/>
                <w:sz w:val="24"/>
                <w:szCs w:val="24"/>
              </w:rPr>
            </w:pPr>
            <w:r w:rsidRPr="00BA0993">
              <w:rPr>
                <w:i/>
                <w:sz w:val="24"/>
                <w:szCs w:val="24"/>
              </w:rPr>
              <w:t>2.1</w:t>
            </w:r>
          </w:p>
        </w:tc>
        <w:tc>
          <w:tcPr>
            <w:tcW w:w="3972" w:type="dxa"/>
            <w:vAlign w:val="center"/>
          </w:tcPr>
          <w:p w14:paraId="4248E4A4" w14:textId="77777777" w:rsidR="0079102B" w:rsidRPr="009C5B34" w:rsidRDefault="0079102B" w:rsidP="008846BD">
            <w:pPr>
              <w:suppressAutoHyphens/>
              <w:rPr>
                <w:i/>
                <w:sz w:val="24"/>
                <w:szCs w:val="24"/>
              </w:rPr>
            </w:pPr>
            <w:r>
              <w:rPr>
                <w:i/>
                <w:sz w:val="24"/>
                <w:szCs w:val="24"/>
              </w:rPr>
              <w:t>A</w:t>
            </w:r>
            <w:r w:rsidRPr="00BA0993">
              <w:rPr>
                <w:i/>
                <w:sz w:val="24"/>
                <w:szCs w:val="24"/>
              </w:rPr>
              <w:t>ccès au</w:t>
            </w:r>
            <w:r>
              <w:rPr>
                <w:i/>
                <w:sz w:val="24"/>
                <w:szCs w:val="24"/>
              </w:rPr>
              <w:t>x fondations, structures, installations ou autres moyens d’accès</w:t>
            </w:r>
          </w:p>
        </w:tc>
        <w:tc>
          <w:tcPr>
            <w:tcW w:w="3734" w:type="dxa"/>
            <w:vAlign w:val="center"/>
          </w:tcPr>
          <w:p w14:paraId="017845EB" w14:textId="77777777" w:rsidR="0079102B" w:rsidRPr="00BA0993" w:rsidRDefault="0079102B" w:rsidP="008846BD">
            <w:pPr>
              <w:spacing w:before="120"/>
              <w:rPr>
                <w:i/>
                <w:sz w:val="24"/>
                <w:szCs w:val="24"/>
              </w:rPr>
            </w:pPr>
            <w:r w:rsidRPr="00BA0993">
              <w:rPr>
                <w:i/>
                <w:sz w:val="24"/>
                <w:szCs w:val="24"/>
              </w:rPr>
              <w:t>Veuillez également vous reporter à la sous-clause 2.1 (partie A - Données contractuelles) pour assurer la cohérence et l'applicabilité.</w:t>
            </w:r>
          </w:p>
        </w:tc>
      </w:tr>
      <w:tr w:rsidR="0079102B" w:rsidRPr="00BA0993" w14:paraId="680EE480" w14:textId="77777777" w:rsidTr="008846BD">
        <w:tc>
          <w:tcPr>
            <w:tcW w:w="1402" w:type="dxa"/>
            <w:vAlign w:val="center"/>
          </w:tcPr>
          <w:p w14:paraId="03E1BA55" w14:textId="77777777" w:rsidR="0079102B" w:rsidRPr="00BA0993" w:rsidRDefault="0079102B" w:rsidP="008846BD">
            <w:pPr>
              <w:suppressAutoHyphens/>
              <w:rPr>
                <w:i/>
                <w:sz w:val="24"/>
                <w:szCs w:val="24"/>
              </w:rPr>
            </w:pPr>
            <w:r w:rsidRPr="00BA0993">
              <w:rPr>
                <w:i/>
                <w:sz w:val="24"/>
                <w:szCs w:val="24"/>
              </w:rPr>
              <w:t>4.1</w:t>
            </w:r>
          </w:p>
        </w:tc>
        <w:tc>
          <w:tcPr>
            <w:tcW w:w="3972" w:type="dxa"/>
            <w:vAlign w:val="center"/>
          </w:tcPr>
          <w:p w14:paraId="05B5F279" w14:textId="77777777" w:rsidR="0079102B" w:rsidRPr="00BA0993" w:rsidRDefault="0079102B" w:rsidP="008846BD">
            <w:pPr>
              <w:suppressAutoHyphens/>
              <w:rPr>
                <w:i/>
                <w:sz w:val="24"/>
                <w:szCs w:val="24"/>
              </w:rPr>
            </w:pPr>
            <w:r w:rsidRPr="004277EE">
              <w:rPr>
                <w:i/>
                <w:noProof/>
                <w:sz w:val="24"/>
                <w:szCs w:val="24"/>
              </w:rPr>
              <w:t xml:space="preserve">Finalités pour lesquelles les </w:t>
            </w:r>
            <w:r>
              <w:rPr>
                <w:i/>
                <w:noProof/>
                <w:sz w:val="24"/>
                <w:szCs w:val="24"/>
              </w:rPr>
              <w:t>Ouvrages</w:t>
            </w:r>
            <w:r w:rsidRPr="004277EE">
              <w:rPr>
                <w:i/>
                <w:noProof/>
                <w:sz w:val="24"/>
                <w:szCs w:val="24"/>
              </w:rPr>
              <w:t xml:space="preserve"> sont nécessaires</w:t>
            </w:r>
          </w:p>
        </w:tc>
        <w:tc>
          <w:tcPr>
            <w:tcW w:w="3734" w:type="dxa"/>
            <w:vAlign w:val="center"/>
          </w:tcPr>
          <w:p w14:paraId="3023CA26" w14:textId="77777777" w:rsidR="0079102B" w:rsidRPr="00BA0993" w:rsidRDefault="0079102B" w:rsidP="008846BD">
            <w:pPr>
              <w:suppressAutoHyphens/>
              <w:rPr>
                <w:i/>
                <w:sz w:val="24"/>
                <w:szCs w:val="24"/>
              </w:rPr>
            </w:pPr>
            <w:r w:rsidRPr="00BA0993">
              <w:rPr>
                <w:i/>
                <w:noProof/>
                <w:sz w:val="24"/>
                <w:szCs w:val="24"/>
              </w:rPr>
              <w:t xml:space="preserve"> </w:t>
            </w:r>
            <w:r>
              <w:rPr>
                <w:i/>
                <w:sz w:val="24"/>
                <w:szCs w:val="24"/>
              </w:rPr>
              <w:t>Comme indiqué</w:t>
            </w:r>
            <w:r w:rsidRPr="00BA0993">
              <w:rPr>
                <w:i/>
                <w:sz w:val="24"/>
                <w:szCs w:val="24"/>
              </w:rPr>
              <w:t xml:space="preserve"> ci-dessus.</w:t>
            </w:r>
          </w:p>
        </w:tc>
      </w:tr>
      <w:tr w:rsidR="0079102B" w:rsidRPr="00BA0993" w14:paraId="6C9B1263" w14:textId="77777777" w:rsidTr="008846BD">
        <w:tc>
          <w:tcPr>
            <w:tcW w:w="1402" w:type="dxa"/>
            <w:vAlign w:val="center"/>
          </w:tcPr>
          <w:p w14:paraId="1E60F465" w14:textId="77777777" w:rsidR="0079102B" w:rsidRPr="00BA0993" w:rsidRDefault="0079102B" w:rsidP="008846BD">
            <w:pPr>
              <w:suppressAutoHyphens/>
              <w:rPr>
                <w:i/>
                <w:noProof/>
                <w:sz w:val="24"/>
                <w:szCs w:val="24"/>
              </w:rPr>
            </w:pPr>
            <w:r w:rsidRPr="00BA0993">
              <w:rPr>
                <w:i/>
                <w:noProof/>
                <w:sz w:val="24"/>
                <w:szCs w:val="24"/>
              </w:rPr>
              <w:t xml:space="preserve">4.5 </w:t>
            </w:r>
          </w:p>
        </w:tc>
        <w:tc>
          <w:tcPr>
            <w:tcW w:w="3972" w:type="dxa"/>
            <w:vAlign w:val="center"/>
          </w:tcPr>
          <w:p w14:paraId="088C7DC4" w14:textId="77777777" w:rsidR="0079102B" w:rsidRPr="00BA0993" w:rsidRDefault="0079102B" w:rsidP="008846BD">
            <w:pPr>
              <w:spacing w:before="120"/>
              <w:rPr>
                <w:i/>
                <w:sz w:val="24"/>
                <w:szCs w:val="24"/>
              </w:rPr>
            </w:pPr>
            <w:r w:rsidRPr="00BA0993">
              <w:rPr>
                <w:i/>
                <w:sz w:val="24"/>
                <w:szCs w:val="24"/>
              </w:rPr>
              <w:t xml:space="preserve">Sous-traitants désignés, </w:t>
            </w:r>
          </w:p>
        </w:tc>
        <w:tc>
          <w:tcPr>
            <w:tcW w:w="3734" w:type="dxa"/>
            <w:vAlign w:val="center"/>
          </w:tcPr>
          <w:p w14:paraId="10C18F17" w14:textId="77777777" w:rsidR="0079102B" w:rsidRPr="00BA0993" w:rsidRDefault="0079102B" w:rsidP="008846BD">
            <w:pPr>
              <w:suppressAutoHyphens/>
              <w:rPr>
                <w:i/>
                <w:noProof/>
                <w:sz w:val="24"/>
                <w:szCs w:val="24"/>
              </w:rPr>
            </w:pPr>
            <w:r w:rsidRPr="00BA0993">
              <w:rPr>
                <w:i/>
                <w:sz w:val="24"/>
                <w:szCs w:val="24"/>
              </w:rPr>
              <w:t>le cas échéant</w:t>
            </w:r>
          </w:p>
        </w:tc>
      </w:tr>
      <w:tr w:rsidR="0079102B" w:rsidRPr="00BA0993" w14:paraId="7299E450" w14:textId="77777777" w:rsidTr="008846BD">
        <w:tc>
          <w:tcPr>
            <w:tcW w:w="1402" w:type="dxa"/>
            <w:vAlign w:val="center"/>
          </w:tcPr>
          <w:p w14:paraId="141D402D" w14:textId="77777777" w:rsidR="0079102B" w:rsidRPr="00BA0993" w:rsidRDefault="0079102B" w:rsidP="008846BD">
            <w:pPr>
              <w:suppressAutoHyphens/>
              <w:rPr>
                <w:i/>
                <w:sz w:val="24"/>
                <w:szCs w:val="24"/>
              </w:rPr>
            </w:pPr>
            <w:r w:rsidRPr="00BA0993">
              <w:rPr>
                <w:i/>
                <w:sz w:val="24"/>
                <w:szCs w:val="24"/>
              </w:rPr>
              <w:t>4.6</w:t>
            </w:r>
          </w:p>
        </w:tc>
        <w:tc>
          <w:tcPr>
            <w:tcW w:w="3972" w:type="dxa"/>
            <w:vAlign w:val="center"/>
          </w:tcPr>
          <w:p w14:paraId="4133BA84" w14:textId="77777777" w:rsidR="0079102B" w:rsidRPr="004277EE" w:rsidRDefault="0079102B" w:rsidP="008846BD">
            <w:pPr>
              <w:suppressAutoHyphens/>
              <w:rPr>
                <w:i/>
                <w:sz w:val="24"/>
                <w:szCs w:val="24"/>
              </w:rPr>
            </w:pPr>
            <w:r w:rsidRPr="004277EE">
              <w:rPr>
                <w:i/>
                <w:sz w:val="24"/>
                <w:szCs w:val="24"/>
              </w:rPr>
              <w:t xml:space="preserve">Autres </w:t>
            </w:r>
            <w:r>
              <w:rPr>
                <w:i/>
                <w:sz w:val="24"/>
                <w:szCs w:val="24"/>
              </w:rPr>
              <w:t>entrepreneur</w:t>
            </w:r>
            <w:r w:rsidRPr="004277EE">
              <w:rPr>
                <w:i/>
                <w:sz w:val="24"/>
                <w:szCs w:val="24"/>
              </w:rPr>
              <w:t xml:space="preserve">s et autres </w:t>
            </w:r>
            <w:r>
              <w:rPr>
                <w:i/>
                <w:sz w:val="24"/>
                <w:szCs w:val="24"/>
              </w:rPr>
              <w:t xml:space="preserve">entités </w:t>
            </w:r>
            <w:r w:rsidRPr="004277EE">
              <w:rPr>
                <w:i/>
                <w:sz w:val="24"/>
                <w:szCs w:val="24"/>
              </w:rPr>
              <w:t xml:space="preserve">sur </w:t>
            </w:r>
            <w:r>
              <w:rPr>
                <w:i/>
                <w:sz w:val="24"/>
                <w:szCs w:val="24"/>
              </w:rPr>
              <w:t>Chantier</w:t>
            </w:r>
            <w:r w:rsidRPr="004277EE">
              <w:rPr>
                <w:i/>
                <w:sz w:val="24"/>
                <w:szCs w:val="24"/>
              </w:rPr>
              <w:t>, le cas échéant</w:t>
            </w:r>
          </w:p>
          <w:p w14:paraId="78872E52" w14:textId="77777777" w:rsidR="0079102B" w:rsidRPr="00BA0993" w:rsidRDefault="0079102B" w:rsidP="008846BD">
            <w:pPr>
              <w:suppressAutoHyphens/>
              <w:rPr>
                <w:i/>
                <w:sz w:val="24"/>
                <w:szCs w:val="24"/>
              </w:rPr>
            </w:pPr>
            <w:r w:rsidRPr="004277EE">
              <w:rPr>
                <w:i/>
                <w:sz w:val="24"/>
                <w:szCs w:val="24"/>
              </w:rPr>
              <w:t>- Documents relatifs à la possession de</w:t>
            </w:r>
            <w:r>
              <w:rPr>
                <w:i/>
                <w:sz w:val="24"/>
                <w:szCs w:val="24"/>
              </w:rPr>
              <w:t>s</w:t>
            </w:r>
            <w:r w:rsidRPr="004277EE">
              <w:rPr>
                <w:i/>
                <w:sz w:val="24"/>
                <w:szCs w:val="24"/>
              </w:rPr>
              <w:t xml:space="preserve"> </w:t>
            </w:r>
            <w:r>
              <w:rPr>
                <w:i/>
                <w:sz w:val="24"/>
                <w:szCs w:val="24"/>
              </w:rPr>
              <w:t>actif</w:t>
            </w:r>
            <w:r w:rsidRPr="004277EE">
              <w:rPr>
                <w:i/>
                <w:sz w:val="24"/>
                <w:szCs w:val="24"/>
              </w:rPr>
              <w:t xml:space="preserve">s par </w:t>
            </w:r>
            <w:r>
              <w:rPr>
                <w:i/>
                <w:sz w:val="24"/>
                <w:szCs w:val="24"/>
              </w:rPr>
              <w:t>l’Entrepreneur</w:t>
            </w:r>
          </w:p>
        </w:tc>
        <w:tc>
          <w:tcPr>
            <w:tcW w:w="3734" w:type="dxa"/>
            <w:vAlign w:val="center"/>
          </w:tcPr>
          <w:p w14:paraId="7508EDDB" w14:textId="77777777" w:rsidR="0079102B" w:rsidRPr="00BA0993" w:rsidRDefault="0079102B" w:rsidP="008846BD">
            <w:pPr>
              <w:spacing w:before="120"/>
              <w:rPr>
                <w:i/>
                <w:sz w:val="24"/>
                <w:szCs w:val="24"/>
              </w:rPr>
            </w:pPr>
          </w:p>
        </w:tc>
      </w:tr>
      <w:tr w:rsidR="0079102B" w:rsidRPr="00BA0993" w14:paraId="56DBCD41" w14:textId="77777777" w:rsidTr="008846BD">
        <w:tc>
          <w:tcPr>
            <w:tcW w:w="1402" w:type="dxa"/>
            <w:vAlign w:val="center"/>
          </w:tcPr>
          <w:p w14:paraId="14D8D7B6" w14:textId="77777777" w:rsidR="0079102B" w:rsidRPr="00BA0993" w:rsidRDefault="0079102B" w:rsidP="008846BD">
            <w:pPr>
              <w:suppressAutoHyphens/>
              <w:rPr>
                <w:i/>
                <w:sz w:val="24"/>
                <w:szCs w:val="24"/>
              </w:rPr>
            </w:pPr>
            <w:r>
              <w:rPr>
                <w:i/>
                <w:sz w:val="24"/>
                <w:szCs w:val="24"/>
              </w:rPr>
              <w:t>4.7</w:t>
            </w:r>
          </w:p>
        </w:tc>
        <w:tc>
          <w:tcPr>
            <w:tcW w:w="3972" w:type="dxa"/>
            <w:vAlign w:val="center"/>
          </w:tcPr>
          <w:p w14:paraId="5DD82454" w14:textId="77777777" w:rsidR="0079102B" w:rsidRPr="00BA0993" w:rsidRDefault="0079102B" w:rsidP="008846BD">
            <w:pPr>
              <w:spacing w:before="120"/>
              <w:rPr>
                <w:i/>
                <w:sz w:val="24"/>
                <w:szCs w:val="24"/>
              </w:rPr>
            </w:pPr>
            <w:r>
              <w:rPr>
                <w:i/>
                <w:sz w:val="24"/>
                <w:szCs w:val="24"/>
              </w:rPr>
              <w:t>Implantation</w:t>
            </w:r>
            <w:r w:rsidRPr="004277EE">
              <w:rPr>
                <w:i/>
                <w:sz w:val="24"/>
                <w:szCs w:val="24"/>
              </w:rPr>
              <w:t xml:space="preserve"> des points, des lignes et des niveaux de référence</w:t>
            </w:r>
          </w:p>
        </w:tc>
        <w:tc>
          <w:tcPr>
            <w:tcW w:w="3734" w:type="dxa"/>
            <w:vAlign w:val="center"/>
          </w:tcPr>
          <w:p w14:paraId="47F681BB" w14:textId="0F027422" w:rsidR="0079102B" w:rsidRPr="00BA0993" w:rsidRDefault="0079102B" w:rsidP="008846BD">
            <w:pPr>
              <w:spacing w:before="120"/>
              <w:rPr>
                <w:i/>
                <w:noProof/>
                <w:sz w:val="24"/>
                <w:szCs w:val="24"/>
              </w:rPr>
            </w:pPr>
            <w:r>
              <w:rPr>
                <w:i/>
                <w:noProof/>
                <w:sz w:val="24"/>
                <w:szCs w:val="24"/>
              </w:rPr>
              <w:t>La Sous-clause</w:t>
            </w:r>
            <w:r w:rsidRPr="005471C5">
              <w:rPr>
                <w:i/>
                <w:noProof/>
                <w:sz w:val="24"/>
                <w:szCs w:val="24"/>
              </w:rPr>
              <w:t xml:space="preserve"> précise "... spécifié dans le </w:t>
            </w:r>
            <w:r>
              <w:rPr>
                <w:i/>
                <w:noProof/>
                <w:sz w:val="24"/>
                <w:szCs w:val="24"/>
              </w:rPr>
              <w:t>marché</w:t>
            </w:r>
            <w:r w:rsidRPr="005471C5">
              <w:rPr>
                <w:i/>
                <w:noProof/>
                <w:sz w:val="24"/>
                <w:szCs w:val="24"/>
              </w:rPr>
              <w:t xml:space="preserve"> ou notifié par le Représentant </w:t>
            </w:r>
            <w:r>
              <w:rPr>
                <w:i/>
                <w:noProof/>
                <w:sz w:val="24"/>
                <w:szCs w:val="24"/>
              </w:rPr>
              <w:t>du Maître d’Ouvrage</w:t>
            </w:r>
            <w:r w:rsidR="003B5DB0">
              <w:rPr>
                <w:i/>
                <w:noProof/>
                <w:sz w:val="24"/>
                <w:szCs w:val="24"/>
              </w:rPr>
              <w:t> »</w:t>
            </w:r>
          </w:p>
        </w:tc>
      </w:tr>
      <w:tr w:rsidR="0079102B" w:rsidRPr="00BA0993" w14:paraId="30A62B87" w14:textId="77777777" w:rsidTr="008846BD">
        <w:tc>
          <w:tcPr>
            <w:tcW w:w="1402" w:type="dxa"/>
            <w:vAlign w:val="center"/>
          </w:tcPr>
          <w:p w14:paraId="495E2D26" w14:textId="77777777" w:rsidR="0079102B" w:rsidRPr="00BA0993" w:rsidRDefault="0079102B" w:rsidP="008846BD">
            <w:pPr>
              <w:suppressAutoHyphens/>
              <w:rPr>
                <w:i/>
                <w:sz w:val="24"/>
                <w:szCs w:val="24"/>
              </w:rPr>
            </w:pPr>
            <w:r>
              <w:rPr>
                <w:i/>
                <w:sz w:val="24"/>
                <w:szCs w:val="24"/>
              </w:rPr>
              <w:t>4.18</w:t>
            </w:r>
          </w:p>
        </w:tc>
        <w:tc>
          <w:tcPr>
            <w:tcW w:w="3972" w:type="dxa"/>
            <w:vAlign w:val="center"/>
          </w:tcPr>
          <w:p w14:paraId="3CF6F248" w14:textId="77777777" w:rsidR="0079102B" w:rsidRPr="00BA0993" w:rsidRDefault="0079102B" w:rsidP="008846BD">
            <w:pPr>
              <w:spacing w:before="120"/>
              <w:rPr>
                <w:i/>
                <w:sz w:val="24"/>
                <w:szCs w:val="24"/>
              </w:rPr>
            </w:pPr>
            <w:r w:rsidRPr="004277EE">
              <w:rPr>
                <w:i/>
                <w:sz w:val="24"/>
                <w:szCs w:val="24"/>
              </w:rPr>
              <w:t>Émissions, rejets de surface et effluents.</w:t>
            </w:r>
          </w:p>
        </w:tc>
        <w:tc>
          <w:tcPr>
            <w:tcW w:w="3734" w:type="dxa"/>
            <w:vAlign w:val="center"/>
          </w:tcPr>
          <w:p w14:paraId="68B98813" w14:textId="77777777" w:rsidR="0079102B" w:rsidRPr="00BA0993" w:rsidRDefault="0079102B" w:rsidP="008846BD">
            <w:pPr>
              <w:spacing w:before="120"/>
              <w:rPr>
                <w:i/>
                <w:noProof/>
                <w:sz w:val="24"/>
                <w:szCs w:val="24"/>
              </w:rPr>
            </w:pPr>
          </w:p>
        </w:tc>
      </w:tr>
      <w:tr w:rsidR="0079102B" w:rsidRPr="00BA0993" w14:paraId="0031E858" w14:textId="77777777" w:rsidTr="008846BD">
        <w:tc>
          <w:tcPr>
            <w:tcW w:w="1402" w:type="dxa"/>
            <w:vAlign w:val="center"/>
          </w:tcPr>
          <w:p w14:paraId="71E09FB9" w14:textId="77777777" w:rsidR="0079102B" w:rsidRPr="00BA0993" w:rsidRDefault="0079102B" w:rsidP="008846BD">
            <w:pPr>
              <w:suppressAutoHyphens/>
              <w:rPr>
                <w:i/>
                <w:sz w:val="24"/>
                <w:szCs w:val="24"/>
              </w:rPr>
            </w:pPr>
            <w:r>
              <w:rPr>
                <w:i/>
                <w:sz w:val="24"/>
                <w:szCs w:val="24"/>
              </w:rPr>
              <w:t>4.19</w:t>
            </w:r>
          </w:p>
        </w:tc>
        <w:tc>
          <w:tcPr>
            <w:tcW w:w="3972" w:type="dxa"/>
            <w:vAlign w:val="center"/>
          </w:tcPr>
          <w:p w14:paraId="515C7990" w14:textId="77777777" w:rsidR="0079102B" w:rsidRPr="00BA0993" w:rsidRDefault="0079102B" w:rsidP="008846BD">
            <w:pPr>
              <w:spacing w:before="120"/>
              <w:rPr>
                <w:i/>
                <w:sz w:val="24"/>
                <w:szCs w:val="24"/>
              </w:rPr>
            </w:pPr>
            <w:r w:rsidRPr="004277EE">
              <w:rPr>
                <w:i/>
                <w:sz w:val="24"/>
                <w:szCs w:val="24"/>
              </w:rPr>
              <w:t>Détails et prix de l'électricité, de l'eau, du gaz et d'autres services si les services d</w:t>
            </w:r>
            <w:r>
              <w:rPr>
                <w:i/>
                <w:sz w:val="24"/>
                <w:szCs w:val="24"/>
              </w:rPr>
              <w:t>oivent être disponibles pour l'E</w:t>
            </w:r>
            <w:r w:rsidRPr="004277EE">
              <w:rPr>
                <w:i/>
                <w:sz w:val="24"/>
                <w:szCs w:val="24"/>
              </w:rPr>
              <w:t>ntrepreneur.</w:t>
            </w:r>
          </w:p>
        </w:tc>
        <w:tc>
          <w:tcPr>
            <w:tcW w:w="3734" w:type="dxa"/>
            <w:vAlign w:val="center"/>
          </w:tcPr>
          <w:p w14:paraId="63B05ECE" w14:textId="77777777" w:rsidR="0079102B" w:rsidRPr="00BA0993" w:rsidRDefault="0079102B" w:rsidP="008846BD">
            <w:pPr>
              <w:spacing w:before="120"/>
              <w:rPr>
                <w:i/>
                <w:noProof/>
                <w:sz w:val="24"/>
                <w:szCs w:val="24"/>
              </w:rPr>
            </w:pPr>
          </w:p>
        </w:tc>
      </w:tr>
      <w:tr w:rsidR="0079102B" w:rsidRPr="00BA0993" w14:paraId="16F66AC3" w14:textId="77777777" w:rsidTr="008846BD">
        <w:tc>
          <w:tcPr>
            <w:tcW w:w="1402" w:type="dxa"/>
            <w:vAlign w:val="center"/>
          </w:tcPr>
          <w:p w14:paraId="15AB33D7" w14:textId="77777777" w:rsidR="0079102B" w:rsidRPr="00BA0993" w:rsidRDefault="0079102B" w:rsidP="008846BD">
            <w:pPr>
              <w:suppressAutoHyphens/>
              <w:rPr>
                <w:i/>
                <w:sz w:val="24"/>
                <w:szCs w:val="24"/>
              </w:rPr>
            </w:pPr>
            <w:r>
              <w:rPr>
                <w:i/>
                <w:sz w:val="24"/>
                <w:szCs w:val="24"/>
              </w:rPr>
              <w:t>4.20</w:t>
            </w:r>
          </w:p>
        </w:tc>
        <w:tc>
          <w:tcPr>
            <w:tcW w:w="3972" w:type="dxa"/>
            <w:vAlign w:val="center"/>
          </w:tcPr>
          <w:p w14:paraId="63F0779A" w14:textId="12154115" w:rsidR="0079102B" w:rsidRPr="00BA0993" w:rsidRDefault="0079102B" w:rsidP="008846BD">
            <w:pPr>
              <w:spacing w:before="120"/>
              <w:rPr>
                <w:i/>
                <w:sz w:val="24"/>
                <w:szCs w:val="24"/>
              </w:rPr>
            </w:pPr>
            <w:r>
              <w:rPr>
                <w:i/>
                <w:sz w:val="24"/>
                <w:szCs w:val="24"/>
              </w:rPr>
              <w:t xml:space="preserve">Détails des </w:t>
            </w:r>
            <w:r w:rsidR="00EC4031">
              <w:rPr>
                <w:i/>
                <w:sz w:val="24"/>
                <w:szCs w:val="24"/>
              </w:rPr>
              <w:t xml:space="preserve">Matériels </w:t>
            </w:r>
            <w:r>
              <w:rPr>
                <w:i/>
                <w:sz w:val="24"/>
                <w:szCs w:val="24"/>
              </w:rPr>
              <w:t xml:space="preserve">du </w:t>
            </w:r>
            <w:r w:rsidRPr="00BA0993">
              <w:rPr>
                <w:i/>
                <w:sz w:val="24"/>
                <w:szCs w:val="24"/>
              </w:rPr>
              <w:t>Maître d’Ouvrage</w:t>
            </w:r>
            <w:r>
              <w:rPr>
                <w:i/>
                <w:sz w:val="24"/>
                <w:szCs w:val="24"/>
              </w:rPr>
              <w:t xml:space="preserve"> et des matériaux </w:t>
            </w:r>
            <w:r w:rsidRPr="00BA0993">
              <w:rPr>
                <w:i/>
                <w:sz w:val="24"/>
                <w:szCs w:val="24"/>
              </w:rPr>
              <w:t>fourni</w:t>
            </w:r>
            <w:r>
              <w:rPr>
                <w:i/>
                <w:sz w:val="24"/>
                <w:szCs w:val="24"/>
              </w:rPr>
              <w:t xml:space="preserve">s gratuitement </w:t>
            </w:r>
            <w:r w:rsidRPr="00BA0993">
              <w:rPr>
                <w:i/>
                <w:sz w:val="24"/>
                <w:szCs w:val="24"/>
              </w:rPr>
              <w:t>par le Maître d’Ouvrage</w:t>
            </w:r>
            <w:r>
              <w:rPr>
                <w:i/>
                <w:sz w:val="24"/>
                <w:szCs w:val="24"/>
              </w:rPr>
              <w:t>, le cas échéant</w:t>
            </w:r>
          </w:p>
        </w:tc>
        <w:tc>
          <w:tcPr>
            <w:tcW w:w="3734" w:type="dxa"/>
            <w:vAlign w:val="center"/>
          </w:tcPr>
          <w:p w14:paraId="1B293582" w14:textId="77777777" w:rsidR="0079102B" w:rsidRPr="00BA0993" w:rsidRDefault="0079102B" w:rsidP="008846BD">
            <w:pPr>
              <w:spacing w:before="120"/>
              <w:rPr>
                <w:i/>
                <w:noProof/>
                <w:sz w:val="24"/>
                <w:szCs w:val="24"/>
              </w:rPr>
            </w:pPr>
          </w:p>
        </w:tc>
      </w:tr>
      <w:tr w:rsidR="0079102B" w:rsidRPr="00BA0993" w14:paraId="61D38680" w14:textId="77777777" w:rsidTr="008846BD">
        <w:tc>
          <w:tcPr>
            <w:tcW w:w="1402" w:type="dxa"/>
            <w:vAlign w:val="center"/>
          </w:tcPr>
          <w:p w14:paraId="066A669A" w14:textId="77777777" w:rsidR="0079102B" w:rsidRPr="00BA0993" w:rsidRDefault="0079102B" w:rsidP="008846BD">
            <w:pPr>
              <w:suppressAutoHyphens/>
              <w:rPr>
                <w:i/>
                <w:sz w:val="24"/>
                <w:szCs w:val="24"/>
              </w:rPr>
            </w:pPr>
            <w:r>
              <w:rPr>
                <w:i/>
                <w:sz w:val="24"/>
                <w:szCs w:val="24"/>
              </w:rPr>
              <w:t>4.21</w:t>
            </w:r>
          </w:p>
        </w:tc>
        <w:tc>
          <w:tcPr>
            <w:tcW w:w="3972" w:type="dxa"/>
            <w:vAlign w:val="center"/>
          </w:tcPr>
          <w:p w14:paraId="3AEED86B" w14:textId="77777777" w:rsidR="0079102B" w:rsidRPr="005471C5" w:rsidRDefault="0079102B" w:rsidP="008846BD">
            <w:pPr>
              <w:spacing w:before="120"/>
              <w:rPr>
                <w:i/>
                <w:sz w:val="24"/>
                <w:szCs w:val="24"/>
              </w:rPr>
            </w:pPr>
            <w:r w:rsidRPr="005471C5">
              <w:rPr>
                <w:i/>
                <w:sz w:val="24"/>
                <w:szCs w:val="24"/>
              </w:rPr>
              <w:t>- Nombre d'exemplaires des rapports d'avancement</w:t>
            </w:r>
          </w:p>
          <w:p w14:paraId="77F15CBB" w14:textId="77777777" w:rsidR="0079102B" w:rsidRPr="005471C5" w:rsidRDefault="0079102B" w:rsidP="008846BD">
            <w:pPr>
              <w:spacing w:before="120"/>
              <w:rPr>
                <w:i/>
                <w:sz w:val="24"/>
                <w:szCs w:val="24"/>
              </w:rPr>
            </w:pPr>
            <w:r w:rsidRPr="005471C5">
              <w:rPr>
                <w:i/>
                <w:sz w:val="24"/>
                <w:szCs w:val="24"/>
              </w:rPr>
              <w:t>- Contenu des rapports d'avancement</w:t>
            </w:r>
          </w:p>
          <w:p w14:paraId="017F664D" w14:textId="77777777" w:rsidR="0079102B" w:rsidRPr="00BA0993" w:rsidRDefault="0079102B" w:rsidP="008846BD">
            <w:pPr>
              <w:spacing w:before="120"/>
              <w:rPr>
                <w:i/>
                <w:sz w:val="24"/>
                <w:szCs w:val="24"/>
              </w:rPr>
            </w:pPr>
            <w:r w:rsidRPr="005471C5">
              <w:rPr>
                <w:i/>
                <w:sz w:val="24"/>
                <w:szCs w:val="24"/>
              </w:rPr>
              <w:t>- Exigences en matière de rapports pour le</w:t>
            </w:r>
            <w:r>
              <w:rPr>
                <w:i/>
                <w:sz w:val="24"/>
                <w:szCs w:val="24"/>
              </w:rPr>
              <w:t>s</w:t>
            </w:r>
            <w:r w:rsidRPr="005471C5">
              <w:rPr>
                <w:i/>
                <w:sz w:val="24"/>
                <w:szCs w:val="24"/>
              </w:rPr>
              <w:t xml:space="preserve"> </w:t>
            </w:r>
            <w:r>
              <w:rPr>
                <w:i/>
                <w:sz w:val="24"/>
                <w:szCs w:val="24"/>
              </w:rPr>
              <w:t>S</w:t>
            </w:r>
            <w:r w:rsidRPr="005471C5">
              <w:rPr>
                <w:i/>
                <w:sz w:val="24"/>
                <w:szCs w:val="24"/>
              </w:rPr>
              <w:t xml:space="preserve">ervice </w:t>
            </w:r>
            <w:r>
              <w:rPr>
                <w:i/>
                <w:sz w:val="24"/>
                <w:szCs w:val="24"/>
              </w:rPr>
              <w:t>d’Exploitation</w:t>
            </w:r>
          </w:p>
        </w:tc>
        <w:tc>
          <w:tcPr>
            <w:tcW w:w="3734" w:type="dxa"/>
            <w:vAlign w:val="center"/>
          </w:tcPr>
          <w:p w14:paraId="0F844EE6" w14:textId="77777777" w:rsidR="0079102B" w:rsidRPr="00BA0993" w:rsidRDefault="0079102B" w:rsidP="008846BD">
            <w:pPr>
              <w:spacing w:before="120"/>
              <w:rPr>
                <w:i/>
                <w:noProof/>
                <w:sz w:val="24"/>
                <w:szCs w:val="24"/>
              </w:rPr>
            </w:pPr>
          </w:p>
        </w:tc>
      </w:tr>
      <w:tr w:rsidR="0079102B" w:rsidRPr="00BA0993" w14:paraId="512D943C" w14:textId="77777777" w:rsidTr="008846BD">
        <w:tc>
          <w:tcPr>
            <w:tcW w:w="1402" w:type="dxa"/>
          </w:tcPr>
          <w:p w14:paraId="0ADBC3A4" w14:textId="77777777" w:rsidR="0079102B" w:rsidRPr="00BA0993" w:rsidRDefault="0079102B" w:rsidP="008846BD">
            <w:pPr>
              <w:suppressAutoHyphens/>
              <w:rPr>
                <w:i/>
                <w:sz w:val="24"/>
                <w:szCs w:val="24"/>
              </w:rPr>
            </w:pPr>
            <w:r w:rsidRPr="005471C5">
              <w:rPr>
                <w:i/>
                <w:sz w:val="24"/>
                <w:szCs w:val="24"/>
              </w:rPr>
              <w:t>4.27</w:t>
            </w:r>
          </w:p>
        </w:tc>
        <w:tc>
          <w:tcPr>
            <w:tcW w:w="3972" w:type="dxa"/>
            <w:vAlign w:val="center"/>
          </w:tcPr>
          <w:p w14:paraId="2BED325C" w14:textId="77777777" w:rsidR="0079102B" w:rsidRPr="00BA0993" w:rsidRDefault="0079102B" w:rsidP="008846BD">
            <w:pPr>
              <w:spacing w:before="120"/>
              <w:rPr>
                <w:i/>
                <w:sz w:val="24"/>
                <w:szCs w:val="24"/>
              </w:rPr>
            </w:pPr>
            <w:r>
              <w:rPr>
                <w:i/>
                <w:sz w:val="24"/>
                <w:szCs w:val="24"/>
              </w:rPr>
              <w:t>Installations existantes</w:t>
            </w:r>
          </w:p>
        </w:tc>
        <w:tc>
          <w:tcPr>
            <w:tcW w:w="3734" w:type="dxa"/>
            <w:vAlign w:val="center"/>
          </w:tcPr>
          <w:p w14:paraId="45B1CDB6" w14:textId="77777777" w:rsidR="0079102B" w:rsidRPr="00BA0993" w:rsidRDefault="0079102B" w:rsidP="008846BD">
            <w:pPr>
              <w:spacing w:before="120"/>
              <w:rPr>
                <w:i/>
                <w:noProof/>
                <w:sz w:val="24"/>
                <w:szCs w:val="24"/>
              </w:rPr>
            </w:pPr>
          </w:p>
        </w:tc>
      </w:tr>
      <w:tr w:rsidR="0079102B" w:rsidRPr="00BA0993" w14:paraId="2EA3C179" w14:textId="77777777" w:rsidTr="008846BD">
        <w:tc>
          <w:tcPr>
            <w:tcW w:w="1402" w:type="dxa"/>
          </w:tcPr>
          <w:p w14:paraId="5C9CA8D2" w14:textId="77777777" w:rsidR="0079102B" w:rsidRPr="00BA0993" w:rsidRDefault="0079102B" w:rsidP="008846BD">
            <w:pPr>
              <w:suppressAutoHyphens/>
              <w:rPr>
                <w:i/>
                <w:sz w:val="24"/>
                <w:szCs w:val="24"/>
              </w:rPr>
            </w:pPr>
            <w:r w:rsidRPr="005471C5">
              <w:rPr>
                <w:i/>
                <w:sz w:val="24"/>
                <w:szCs w:val="24"/>
              </w:rPr>
              <w:t>5.1</w:t>
            </w:r>
          </w:p>
        </w:tc>
        <w:tc>
          <w:tcPr>
            <w:tcW w:w="3972" w:type="dxa"/>
            <w:vAlign w:val="center"/>
          </w:tcPr>
          <w:p w14:paraId="01057721" w14:textId="77777777" w:rsidR="0079102B" w:rsidRPr="00BA0993" w:rsidRDefault="0079102B" w:rsidP="008846BD">
            <w:pPr>
              <w:spacing w:before="120"/>
              <w:rPr>
                <w:i/>
                <w:sz w:val="24"/>
                <w:szCs w:val="24"/>
              </w:rPr>
            </w:pPr>
            <w:r>
              <w:rPr>
                <w:i/>
                <w:sz w:val="24"/>
                <w:szCs w:val="24"/>
              </w:rPr>
              <w:t>Critères pour le personnel de conception (le cas échéant)</w:t>
            </w:r>
          </w:p>
        </w:tc>
        <w:tc>
          <w:tcPr>
            <w:tcW w:w="3734" w:type="dxa"/>
            <w:vAlign w:val="center"/>
          </w:tcPr>
          <w:p w14:paraId="49B7E39C" w14:textId="546E732E" w:rsidR="0079102B" w:rsidRPr="00BA0993" w:rsidRDefault="0079102B" w:rsidP="008846BD">
            <w:pPr>
              <w:spacing w:before="120"/>
              <w:rPr>
                <w:i/>
                <w:noProof/>
                <w:sz w:val="24"/>
                <w:szCs w:val="24"/>
              </w:rPr>
            </w:pPr>
            <w:r w:rsidRPr="005471C5">
              <w:rPr>
                <w:i/>
                <w:noProof/>
                <w:sz w:val="24"/>
                <w:szCs w:val="24"/>
              </w:rPr>
              <w:t xml:space="preserve">cela peut faire partie des exigences relatives au personnel clé dans la présente </w:t>
            </w:r>
            <w:r w:rsidR="00A07CFE">
              <w:rPr>
                <w:i/>
                <w:noProof/>
                <w:sz w:val="24"/>
                <w:szCs w:val="24"/>
              </w:rPr>
              <w:t>S</w:t>
            </w:r>
            <w:r w:rsidRPr="005471C5">
              <w:rPr>
                <w:i/>
                <w:noProof/>
                <w:sz w:val="24"/>
                <w:szCs w:val="24"/>
              </w:rPr>
              <w:t>ection VII.</w:t>
            </w:r>
          </w:p>
        </w:tc>
      </w:tr>
      <w:tr w:rsidR="0079102B" w:rsidRPr="00BA0993" w14:paraId="5E83E1CF" w14:textId="77777777" w:rsidTr="008846BD">
        <w:tc>
          <w:tcPr>
            <w:tcW w:w="1402" w:type="dxa"/>
          </w:tcPr>
          <w:p w14:paraId="5B42102E" w14:textId="77777777" w:rsidR="0079102B" w:rsidRPr="00BA0993" w:rsidRDefault="0079102B" w:rsidP="008846BD">
            <w:pPr>
              <w:suppressAutoHyphens/>
              <w:rPr>
                <w:i/>
                <w:sz w:val="24"/>
                <w:szCs w:val="24"/>
              </w:rPr>
            </w:pPr>
            <w:r w:rsidRPr="005471C5">
              <w:rPr>
                <w:i/>
                <w:sz w:val="24"/>
                <w:szCs w:val="24"/>
              </w:rPr>
              <w:t>5.2</w:t>
            </w:r>
          </w:p>
        </w:tc>
        <w:tc>
          <w:tcPr>
            <w:tcW w:w="3972" w:type="dxa"/>
            <w:vAlign w:val="center"/>
          </w:tcPr>
          <w:p w14:paraId="3B9B0F9F" w14:textId="5666C859" w:rsidR="0079102B" w:rsidRPr="00BA0993" w:rsidRDefault="0079102B" w:rsidP="008846BD">
            <w:pPr>
              <w:spacing w:before="120"/>
              <w:rPr>
                <w:i/>
                <w:sz w:val="24"/>
                <w:szCs w:val="24"/>
              </w:rPr>
            </w:pPr>
            <w:r>
              <w:rPr>
                <w:i/>
                <w:sz w:val="24"/>
                <w:szCs w:val="24"/>
              </w:rPr>
              <w:t>Documents de l’Entrepreneur requis</w:t>
            </w:r>
            <w:r w:rsidR="00A07CFE">
              <w:rPr>
                <w:i/>
                <w:sz w:val="24"/>
                <w:szCs w:val="24"/>
              </w:rPr>
              <w:t xml:space="preserve"> p</w:t>
            </w:r>
            <w:r>
              <w:rPr>
                <w:i/>
                <w:sz w:val="24"/>
                <w:szCs w:val="24"/>
              </w:rPr>
              <w:t>our approbation ou non</w:t>
            </w:r>
          </w:p>
        </w:tc>
        <w:tc>
          <w:tcPr>
            <w:tcW w:w="3734" w:type="dxa"/>
            <w:vAlign w:val="center"/>
          </w:tcPr>
          <w:p w14:paraId="46B31044" w14:textId="77777777" w:rsidR="0079102B" w:rsidRPr="00BA0993" w:rsidRDefault="0079102B" w:rsidP="008846BD">
            <w:pPr>
              <w:spacing w:before="120"/>
              <w:jc w:val="both"/>
              <w:rPr>
                <w:i/>
                <w:noProof/>
                <w:sz w:val="24"/>
                <w:szCs w:val="24"/>
              </w:rPr>
            </w:pPr>
            <w:r w:rsidRPr="005471C5">
              <w:rPr>
                <w:i/>
                <w:noProof/>
                <w:sz w:val="24"/>
                <w:szCs w:val="24"/>
              </w:rPr>
              <w:t>Préciser, le cas échéant, la mesure dans laquelle les Documents de l'Entrepreneur sont requis, lesquels sont nécessaires pour l'approbation ou le consentement (</w:t>
            </w:r>
            <w:r>
              <w:rPr>
                <w:i/>
                <w:noProof/>
                <w:sz w:val="24"/>
                <w:szCs w:val="24"/>
              </w:rPr>
              <w:t xml:space="preserve">et pas seulement pour </w:t>
            </w:r>
            <w:r w:rsidRPr="005471C5">
              <w:rPr>
                <w:i/>
                <w:noProof/>
                <w:sz w:val="24"/>
                <w:szCs w:val="24"/>
              </w:rPr>
              <w:t>examen), et les procédures de soumission. Le cas échéant, inclure également toute exigence applicable en matière d'examen/vérification obligatoire et/ou de vérification, par exemple, de la conception des éléments structurels par les autorités compétentes ou professionnel</w:t>
            </w:r>
            <w:r>
              <w:rPr>
                <w:i/>
                <w:noProof/>
                <w:sz w:val="24"/>
                <w:szCs w:val="24"/>
              </w:rPr>
              <w:t>le</w:t>
            </w:r>
            <w:r w:rsidRPr="005471C5">
              <w:rPr>
                <w:i/>
                <w:noProof/>
                <w:sz w:val="24"/>
                <w:szCs w:val="24"/>
              </w:rPr>
              <w:t>s. Si tel est le cas, inclure : (i) les processus requis et si, et dans quelle mesure, ces examens et/ou vérifications d'un</w:t>
            </w:r>
            <w:r>
              <w:rPr>
                <w:i/>
                <w:noProof/>
                <w:sz w:val="24"/>
                <w:szCs w:val="24"/>
              </w:rPr>
              <w:t xml:space="preserve"> élément de conception (et les D</w:t>
            </w:r>
            <w:r w:rsidRPr="005471C5">
              <w:rPr>
                <w:i/>
                <w:noProof/>
                <w:sz w:val="24"/>
                <w:szCs w:val="24"/>
              </w:rPr>
              <w:t xml:space="preserve">ocuments de l'Entrepreneur associés à cet élément) remplaceront l'examen </w:t>
            </w:r>
            <w:r>
              <w:rPr>
                <w:i/>
                <w:noProof/>
                <w:sz w:val="24"/>
                <w:szCs w:val="24"/>
              </w:rPr>
              <w:t>par le Représentant du Maître d'O</w:t>
            </w:r>
            <w:r w:rsidRPr="005471C5">
              <w:rPr>
                <w:i/>
                <w:noProof/>
                <w:sz w:val="24"/>
                <w:szCs w:val="24"/>
              </w:rPr>
              <w:t xml:space="preserve">uvrage en vertu de la présente Clause.  </w:t>
            </w:r>
          </w:p>
        </w:tc>
      </w:tr>
      <w:tr w:rsidR="0079102B" w:rsidRPr="00BA0993" w14:paraId="78B9420B" w14:textId="77777777" w:rsidTr="008846BD">
        <w:tc>
          <w:tcPr>
            <w:tcW w:w="1402" w:type="dxa"/>
            <w:vAlign w:val="center"/>
          </w:tcPr>
          <w:p w14:paraId="047AABA1" w14:textId="77777777" w:rsidR="0079102B" w:rsidRPr="00BA0993" w:rsidRDefault="0079102B" w:rsidP="008846BD">
            <w:pPr>
              <w:suppressAutoHyphens/>
              <w:rPr>
                <w:i/>
                <w:sz w:val="24"/>
                <w:szCs w:val="24"/>
              </w:rPr>
            </w:pPr>
            <w:r>
              <w:rPr>
                <w:i/>
                <w:sz w:val="24"/>
                <w:szCs w:val="24"/>
              </w:rPr>
              <w:t>5.4</w:t>
            </w:r>
          </w:p>
        </w:tc>
        <w:tc>
          <w:tcPr>
            <w:tcW w:w="3972" w:type="dxa"/>
            <w:vAlign w:val="center"/>
          </w:tcPr>
          <w:p w14:paraId="7116E267" w14:textId="4A703ADC" w:rsidR="0079102B" w:rsidRPr="00BA0993" w:rsidRDefault="0079102B" w:rsidP="008846BD">
            <w:pPr>
              <w:spacing w:before="120"/>
              <w:rPr>
                <w:i/>
                <w:sz w:val="24"/>
                <w:szCs w:val="24"/>
              </w:rPr>
            </w:pPr>
            <w:r>
              <w:rPr>
                <w:i/>
                <w:sz w:val="24"/>
                <w:szCs w:val="24"/>
              </w:rPr>
              <w:t>Nor</w:t>
            </w:r>
            <w:r w:rsidR="001677FD">
              <w:rPr>
                <w:i/>
                <w:sz w:val="24"/>
                <w:szCs w:val="24"/>
              </w:rPr>
              <w:t>me</w:t>
            </w:r>
            <w:r>
              <w:rPr>
                <w:i/>
                <w:sz w:val="24"/>
                <w:szCs w:val="24"/>
              </w:rPr>
              <w:t>s techniques et réglementations applicables</w:t>
            </w:r>
          </w:p>
        </w:tc>
        <w:tc>
          <w:tcPr>
            <w:tcW w:w="3734" w:type="dxa"/>
            <w:vAlign w:val="center"/>
          </w:tcPr>
          <w:p w14:paraId="15F87BFC" w14:textId="77777777" w:rsidR="0079102B" w:rsidRPr="00BA0993" w:rsidRDefault="0079102B" w:rsidP="008846BD">
            <w:pPr>
              <w:spacing w:before="120"/>
              <w:rPr>
                <w:i/>
                <w:noProof/>
                <w:sz w:val="24"/>
                <w:szCs w:val="24"/>
              </w:rPr>
            </w:pPr>
            <w:r w:rsidRPr="000067B6">
              <w:rPr>
                <w:i/>
                <w:noProof/>
                <w:sz w:val="24"/>
                <w:szCs w:val="24"/>
              </w:rPr>
              <w:t>Ceci est également inclus dans la rubrique "Exigences environnementales et sociales" ci-dessous.</w:t>
            </w:r>
          </w:p>
        </w:tc>
      </w:tr>
      <w:tr w:rsidR="0079102B" w:rsidRPr="00BA0993" w14:paraId="30864779" w14:textId="77777777" w:rsidTr="008846BD">
        <w:tc>
          <w:tcPr>
            <w:tcW w:w="1402" w:type="dxa"/>
            <w:vAlign w:val="center"/>
          </w:tcPr>
          <w:p w14:paraId="7627957B" w14:textId="77777777" w:rsidR="0079102B" w:rsidRPr="00BA0993" w:rsidRDefault="0079102B" w:rsidP="008846BD">
            <w:pPr>
              <w:suppressAutoHyphens/>
              <w:rPr>
                <w:i/>
                <w:sz w:val="24"/>
                <w:szCs w:val="24"/>
              </w:rPr>
            </w:pPr>
            <w:r>
              <w:rPr>
                <w:i/>
                <w:sz w:val="24"/>
                <w:szCs w:val="24"/>
              </w:rPr>
              <w:t>5.5</w:t>
            </w:r>
          </w:p>
        </w:tc>
        <w:tc>
          <w:tcPr>
            <w:tcW w:w="3972" w:type="dxa"/>
            <w:vAlign w:val="center"/>
          </w:tcPr>
          <w:p w14:paraId="679E88B1" w14:textId="77777777" w:rsidR="0079102B" w:rsidRPr="00BA0993" w:rsidRDefault="0079102B" w:rsidP="008846BD">
            <w:pPr>
              <w:spacing w:before="120"/>
              <w:rPr>
                <w:i/>
                <w:sz w:val="24"/>
                <w:szCs w:val="24"/>
              </w:rPr>
            </w:pPr>
            <w:r w:rsidRPr="000067B6">
              <w:rPr>
                <w:i/>
                <w:sz w:val="24"/>
                <w:szCs w:val="24"/>
              </w:rPr>
              <w:t>Plans de récolement et autres documents relatifs aux Ouvrages</w:t>
            </w:r>
          </w:p>
        </w:tc>
        <w:tc>
          <w:tcPr>
            <w:tcW w:w="3734" w:type="dxa"/>
            <w:vAlign w:val="center"/>
          </w:tcPr>
          <w:p w14:paraId="47EED5A0" w14:textId="77777777" w:rsidR="0079102B" w:rsidRPr="00BA0993" w:rsidRDefault="0079102B" w:rsidP="008846BD">
            <w:pPr>
              <w:spacing w:before="120"/>
              <w:rPr>
                <w:i/>
                <w:noProof/>
                <w:sz w:val="24"/>
                <w:szCs w:val="24"/>
              </w:rPr>
            </w:pPr>
          </w:p>
        </w:tc>
      </w:tr>
      <w:tr w:rsidR="0079102B" w:rsidRPr="00BA0993" w14:paraId="64C4B97D" w14:textId="77777777" w:rsidTr="008846BD">
        <w:tc>
          <w:tcPr>
            <w:tcW w:w="1402" w:type="dxa"/>
            <w:vAlign w:val="center"/>
          </w:tcPr>
          <w:p w14:paraId="2A70B976" w14:textId="77777777" w:rsidR="0079102B" w:rsidRPr="00BA0993" w:rsidRDefault="0079102B" w:rsidP="008846BD">
            <w:pPr>
              <w:suppressAutoHyphens/>
              <w:rPr>
                <w:i/>
                <w:sz w:val="24"/>
                <w:szCs w:val="24"/>
              </w:rPr>
            </w:pPr>
            <w:r>
              <w:rPr>
                <w:i/>
                <w:sz w:val="24"/>
                <w:szCs w:val="24"/>
              </w:rPr>
              <w:t>6.1</w:t>
            </w:r>
          </w:p>
        </w:tc>
        <w:tc>
          <w:tcPr>
            <w:tcW w:w="3972" w:type="dxa"/>
            <w:vAlign w:val="center"/>
          </w:tcPr>
          <w:p w14:paraId="4187A8CD" w14:textId="77777777" w:rsidR="0079102B" w:rsidRPr="00BA0993" w:rsidRDefault="0079102B" w:rsidP="008846BD">
            <w:pPr>
              <w:spacing w:before="120"/>
              <w:rPr>
                <w:i/>
                <w:sz w:val="24"/>
                <w:szCs w:val="24"/>
              </w:rPr>
            </w:pPr>
            <w:r>
              <w:rPr>
                <w:i/>
                <w:sz w:val="24"/>
                <w:szCs w:val="24"/>
              </w:rPr>
              <w:t>Embauche du personnel et de la main d’œuvre</w:t>
            </w:r>
          </w:p>
        </w:tc>
        <w:tc>
          <w:tcPr>
            <w:tcW w:w="3734" w:type="dxa"/>
            <w:vAlign w:val="center"/>
          </w:tcPr>
          <w:p w14:paraId="0C639E83" w14:textId="77777777" w:rsidR="0079102B" w:rsidRPr="00BA0993" w:rsidRDefault="0079102B" w:rsidP="008846BD">
            <w:pPr>
              <w:spacing w:before="120"/>
              <w:rPr>
                <w:i/>
                <w:noProof/>
                <w:sz w:val="24"/>
                <w:szCs w:val="24"/>
              </w:rPr>
            </w:pPr>
          </w:p>
        </w:tc>
      </w:tr>
      <w:tr w:rsidR="0079102B" w:rsidRPr="00BA0993" w14:paraId="270822B6" w14:textId="77777777" w:rsidTr="008846BD">
        <w:tc>
          <w:tcPr>
            <w:tcW w:w="1402" w:type="dxa"/>
            <w:vAlign w:val="center"/>
          </w:tcPr>
          <w:p w14:paraId="6A0CEF90" w14:textId="77777777" w:rsidR="0079102B" w:rsidRPr="00BA0993" w:rsidRDefault="0079102B" w:rsidP="008846BD">
            <w:pPr>
              <w:suppressAutoHyphens/>
              <w:rPr>
                <w:i/>
                <w:sz w:val="24"/>
                <w:szCs w:val="24"/>
              </w:rPr>
            </w:pPr>
            <w:r>
              <w:rPr>
                <w:i/>
                <w:sz w:val="24"/>
                <w:szCs w:val="24"/>
              </w:rPr>
              <w:t xml:space="preserve">6.6 </w:t>
            </w:r>
          </w:p>
        </w:tc>
        <w:tc>
          <w:tcPr>
            <w:tcW w:w="3972" w:type="dxa"/>
            <w:vAlign w:val="center"/>
          </w:tcPr>
          <w:p w14:paraId="0D4F4A85" w14:textId="77777777" w:rsidR="0079102B" w:rsidRDefault="0079102B" w:rsidP="008846BD">
            <w:pPr>
              <w:spacing w:before="120"/>
              <w:rPr>
                <w:i/>
                <w:sz w:val="24"/>
                <w:szCs w:val="24"/>
              </w:rPr>
            </w:pPr>
            <w:r>
              <w:rPr>
                <w:i/>
                <w:sz w:val="24"/>
                <w:szCs w:val="24"/>
              </w:rPr>
              <w:t>Installations pour le Personnel de l’Entrepreneur</w:t>
            </w:r>
          </w:p>
          <w:p w14:paraId="35EA96AD" w14:textId="77777777" w:rsidR="0079102B" w:rsidRPr="00BA0993" w:rsidRDefault="0079102B" w:rsidP="008846BD">
            <w:pPr>
              <w:spacing w:before="120"/>
              <w:rPr>
                <w:i/>
                <w:sz w:val="24"/>
                <w:szCs w:val="24"/>
              </w:rPr>
            </w:pPr>
            <w:r>
              <w:rPr>
                <w:i/>
                <w:sz w:val="24"/>
                <w:szCs w:val="24"/>
              </w:rPr>
              <w:t>Installations pour le Personnel du Maître d’Ouvrage</w:t>
            </w:r>
          </w:p>
        </w:tc>
        <w:tc>
          <w:tcPr>
            <w:tcW w:w="3734" w:type="dxa"/>
            <w:vAlign w:val="center"/>
          </w:tcPr>
          <w:p w14:paraId="03A333D5" w14:textId="77777777" w:rsidR="0079102B" w:rsidRPr="00BA0993" w:rsidRDefault="0079102B" w:rsidP="008846BD">
            <w:pPr>
              <w:spacing w:before="120"/>
              <w:rPr>
                <w:i/>
                <w:noProof/>
                <w:sz w:val="24"/>
                <w:szCs w:val="24"/>
              </w:rPr>
            </w:pPr>
          </w:p>
        </w:tc>
      </w:tr>
      <w:tr w:rsidR="0079102B" w:rsidRPr="00BA0993" w14:paraId="5FB5DDF0" w14:textId="77777777" w:rsidTr="008846BD">
        <w:tc>
          <w:tcPr>
            <w:tcW w:w="1402" w:type="dxa"/>
            <w:vAlign w:val="center"/>
          </w:tcPr>
          <w:p w14:paraId="7E2859A9" w14:textId="77777777" w:rsidR="0079102B" w:rsidRDefault="0079102B" w:rsidP="008846BD">
            <w:pPr>
              <w:suppressAutoHyphens/>
              <w:rPr>
                <w:i/>
                <w:sz w:val="24"/>
                <w:szCs w:val="24"/>
              </w:rPr>
            </w:pPr>
            <w:r>
              <w:rPr>
                <w:i/>
                <w:sz w:val="24"/>
                <w:szCs w:val="24"/>
              </w:rPr>
              <w:t>7.2</w:t>
            </w:r>
          </w:p>
        </w:tc>
        <w:tc>
          <w:tcPr>
            <w:tcW w:w="3972" w:type="dxa"/>
            <w:vAlign w:val="center"/>
          </w:tcPr>
          <w:p w14:paraId="6D04956A" w14:textId="77777777" w:rsidR="0079102B" w:rsidRDefault="0079102B" w:rsidP="008846BD">
            <w:pPr>
              <w:spacing w:before="120"/>
              <w:rPr>
                <w:i/>
                <w:sz w:val="24"/>
                <w:szCs w:val="24"/>
              </w:rPr>
            </w:pPr>
            <w:r>
              <w:rPr>
                <w:i/>
                <w:sz w:val="24"/>
                <w:szCs w:val="24"/>
              </w:rPr>
              <w:t>Echantillons</w:t>
            </w:r>
          </w:p>
        </w:tc>
        <w:tc>
          <w:tcPr>
            <w:tcW w:w="3734" w:type="dxa"/>
            <w:vAlign w:val="center"/>
          </w:tcPr>
          <w:p w14:paraId="63E4E86F" w14:textId="77777777" w:rsidR="0079102B" w:rsidRPr="00BA0993" w:rsidRDefault="0079102B" w:rsidP="008846BD">
            <w:pPr>
              <w:spacing w:before="120"/>
              <w:rPr>
                <w:i/>
                <w:noProof/>
                <w:sz w:val="24"/>
                <w:szCs w:val="24"/>
              </w:rPr>
            </w:pPr>
          </w:p>
        </w:tc>
      </w:tr>
      <w:tr w:rsidR="0079102B" w:rsidRPr="00BA0993" w14:paraId="5807C1EC" w14:textId="77777777" w:rsidTr="008846BD">
        <w:tc>
          <w:tcPr>
            <w:tcW w:w="1402" w:type="dxa"/>
            <w:vAlign w:val="center"/>
          </w:tcPr>
          <w:p w14:paraId="5F102471" w14:textId="77777777" w:rsidR="0079102B" w:rsidRPr="00BA0993" w:rsidRDefault="0079102B" w:rsidP="008846BD">
            <w:pPr>
              <w:suppressAutoHyphens/>
              <w:rPr>
                <w:i/>
                <w:sz w:val="24"/>
                <w:szCs w:val="24"/>
              </w:rPr>
            </w:pPr>
            <w:r>
              <w:rPr>
                <w:i/>
                <w:sz w:val="24"/>
                <w:szCs w:val="24"/>
              </w:rPr>
              <w:t>7.4</w:t>
            </w:r>
          </w:p>
        </w:tc>
        <w:tc>
          <w:tcPr>
            <w:tcW w:w="3972" w:type="dxa"/>
            <w:vAlign w:val="center"/>
          </w:tcPr>
          <w:p w14:paraId="0952DE3E" w14:textId="77777777" w:rsidR="0079102B" w:rsidRPr="00BA0993" w:rsidRDefault="0079102B" w:rsidP="008846BD">
            <w:pPr>
              <w:spacing w:before="120"/>
              <w:rPr>
                <w:i/>
                <w:sz w:val="24"/>
                <w:szCs w:val="24"/>
              </w:rPr>
            </w:pPr>
            <w:r>
              <w:rPr>
                <w:i/>
                <w:sz w:val="24"/>
                <w:szCs w:val="24"/>
              </w:rPr>
              <w:t>Essais</w:t>
            </w:r>
          </w:p>
        </w:tc>
        <w:tc>
          <w:tcPr>
            <w:tcW w:w="3734" w:type="dxa"/>
            <w:vAlign w:val="center"/>
          </w:tcPr>
          <w:p w14:paraId="4B24A62C" w14:textId="77777777" w:rsidR="0079102B" w:rsidRPr="00BA0993" w:rsidRDefault="0079102B" w:rsidP="008846BD">
            <w:pPr>
              <w:spacing w:before="120"/>
              <w:rPr>
                <w:i/>
                <w:noProof/>
                <w:sz w:val="24"/>
                <w:szCs w:val="24"/>
              </w:rPr>
            </w:pPr>
          </w:p>
        </w:tc>
      </w:tr>
      <w:tr w:rsidR="0079102B" w:rsidRPr="00BA0993" w14:paraId="024D5D4C" w14:textId="77777777" w:rsidTr="008846BD">
        <w:tc>
          <w:tcPr>
            <w:tcW w:w="1402" w:type="dxa"/>
          </w:tcPr>
          <w:p w14:paraId="3CA74FB4" w14:textId="77777777" w:rsidR="0079102B" w:rsidRPr="00BA0993" w:rsidRDefault="0079102B" w:rsidP="008846BD">
            <w:pPr>
              <w:suppressAutoHyphens/>
              <w:rPr>
                <w:i/>
                <w:sz w:val="24"/>
                <w:szCs w:val="24"/>
              </w:rPr>
            </w:pPr>
            <w:r w:rsidRPr="009C5B34">
              <w:rPr>
                <w:i/>
                <w:sz w:val="24"/>
                <w:szCs w:val="24"/>
              </w:rPr>
              <w:t>7.8</w:t>
            </w:r>
          </w:p>
        </w:tc>
        <w:tc>
          <w:tcPr>
            <w:tcW w:w="3972" w:type="dxa"/>
            <w:vAlign w:val="center"/>
          </w:tcPr>
          <w:p w14:paraId="79A9857A" w14:textId="77777777" w:rsidR="0079102B" w:rsidRPr="00BA0993" w:rsidRDefault="0079102B" w:rsidP="008846BD">
            <w:pPr>
              <w:spacing w:before="120"/>
              <w:rPr>
                <w:i/>
                <w:sz w:val="24"/>
                <w:szCs w:val="24"/>
              </w:rPr>
            </w:pPr>
            <w:r>
              <w:rPr>
                <w:i/>
                <w:sz w:val="24"/>
                <w:szCs w:val="24"/>
              </w:rPr>
              <w:t>Redevances</w:t>
            </w:r>
          </w:p>
        </w:tc>
        <w:tc>
          <w:tcPr>
            <w:tcW w:w="3734" w:type="dxa"/>
            <w:vAlign w:val="center"/>
          </w:tcPr>
          <w:p w14:paraId="77729865" w14:textId="77777777" w:rsidR="0079102B" w:rsidRPr="00BA0993" w:rsidRDefault="0079102B" w:rsidP="008846BD">
            <w:pPr>
              <w:spacing w:before="120"/>
              <w:rPr>
                <w:i/>
                <w:noProof/>
                <w:sz w:val="24"/>
                <w:szCs w:val="24"/>
              </w:rPr>
            </w:pPr>
          </w:p>
        </w:tc>
      </w:tr>
      <w:tr w:rsidR="0079102B" w:rsidRPr="00BA0993" w14:paraId="430A3AD5" w14:textId="77777777" w:rsidTr="008846BD">
        <w:tc>
          <w:tcPr>
            <w:tcW w:w="1402" w:type="dxa"/>
          </w:tcPr>
          <w:p w14:paraId="6D00D0CC" w14:textId="77777777" w:rsidR="0079102B" w:rsidRPr="00BA0993" w:rsidRDefault="0079102B" w:rsidP="008846BD">
            <w:pPr>
              <w:suppressAutoHyphens/>
              <w:rPr>
                <w:i/>
                <w:sz w:val="24"/>
                <w:szCs w:val="24"/>
              </w:rPr>
            </w:pPr>
            <w:r w:rsidRPr="009C5B34">
              <w:rPr>
                <w:i/>
                <w:sz w:val="24"/>
                <w:szCs w:val="24"/>
              </w:rPr>
              <w:t>8.7</w:t>
            </w:r>
          </w:p>
        </w:tc>
        <w:tc>
          <w:tcPr>
            <w:tcW w:w="3972" w:type="dxa"/>
            <w:vAlign w:val="center"/>
          </w:tcPr>
          <w:p w14:paraId="5357180C" w14:textId="77777777" w:rsidR="0079102B" w:rsidRPr="00BA0993" w:rsidRDefault="0079102B" w:rsidP="008846BD">
            <w:pPr>
              <w:spacing w:before="120"/>
              <w:rPr>
                <w:i/>
                <w:sz w:val="24"/>
                <w:szCs w:val="24"/>
              </w:rPr>
            </w:pPr>
            <w:r>
              <w:rPr>
                <w:i/>
                <w:sz w:val="24"/>
                <w:szCs w:val="24"/>
              </w:rPr>
              <w:t>Exigences de restitution</w:t>
            </w:r>
          </w:p>
        </w:tc>
        <w:tc>
          <w:tcPr>
            <w:tcW w:w="3734" w:type="dxa"/>
            <w:vAlign w:val="center"/>
          </w:tcPr>
          <w:p w14:paraId="4F427187" w14:textId="77777777" w:rsidR="0079102B" w:rsidRPr="00BA0993" w:rsidRDefault="0079102B" w:rsidP="008846BD">
            <w:pPr>
              <w:spacing w:before="120"/>
              <w:rPr>
                <w:i/>
                <w:noProof/>
                <w:sz w:val="24"/>
                <w:szCs w:val="24"/>
              </w:rPr>
            </w:pPr>
          </w:p>
        </w:tc>
      </w:tr>
      <w:tr w:rsidR="0079102B" w:rsidRPr="00BA0993" w14:paraId="6BB9CBD2" w14:textId="77777777" w:rsidTr="008846BD">
        <w:tc>
          <w:tcPr>
            <w:tcW w:w="1402" w:type="dxa"/>
          </w:tcPr>
          <w:p w14:paraId="7A7FE1B4" w14:textId="77777777" w:rsidR="0079102B" w:rsidRPr="00BA0993" w:rsidRDefault="0079102B" w:rsidP="008846BD">
            <w:pPr>
              <w:suppressAutoHyphens/>
              <w:rPr>
                <w:i/>
                <w:sz w:val="24"/>
                <w:szCs w:val="24"/>
              </w:rPr>
            </w:pPr>
            <w:r w:rsidRPr="009C5B34">
              <w:rPr>
                <w:i/>
                <w:sz w:val="24"/>
                <w:szCs w:val="24"/>
              </w:rPr>
              <w:t>10.3</w:t>
            </w:r>
          </w:p>
        </w:tc>
        <w:tc>
          <w:tcPr>
            <w:tcW w:w="3972" w:type="dxa"/>
            <w:vAlign w:val="center"/>
          </w:tcPr>
          <w:p w14:paraId="1702BEEA" w14:textId="77777777" w:rsidR="0079102B" w:rsidRPr="00BA0993" w:rsidRDefault="0079102B" w:rsidP="008846BD">
            <w:pPr>
              <w:spacing w:before="120"/>
              <w:rPr>
                <w:i/>
                <w:sz w:val="24"/>
                <w:szCs w:val="24"/>
              </w:rPr>
            </w:pPr>
            <w:r w:rsidRPr="00022F95">
              <w:rPr>
                <w:i/>
                <w:sz w:val="24"/>
                <w:szCs w:val="24"/>
              </w:rPr>
              <w:t>Conditions de no</w:t>
            </w:r>
            <w:r>
              <w:rPr>
                <w:i/>
                <w:sz w:val="24"/>
                <w:szCs w:val="24"/>
              </w:rPr>
              <w:t>mination de l'organe de vérification (audit)</w:t>
            </w:r>
          </w:p>
        </w:tc>
        <w:tc>
          <w:tcPr>
            <w:tcW w:w="3734" w:type="dxa"/>
            <w:vAlign w:val="center"/>
          </w:tcPr>
          <w:p w14:paraId="5F62C8AF" w14:textId="77777777" w:rsidR="0079102B" w:rsidRPr="00BA0993" w:rsidRDefault="0079102B" w:rsidP="008846BD">
            <w:pPr>
              <w:spacing w:before="120"/>
              <w:rPr>
                <w:i/>
                <w:noProof/>
                <w:sz w:val="24"/>
                <w:szCs w:val="24"/>
              </w:rPr>
            </w:pPr>
          </w:p>
        </w:tc>
      </w:tr>
      <w:tr w:rsidR="0079102B" w:rsidRPr="00BA0993" w14:paraId="797C9DEF" w14:textId="77777777" w:rsidTr="008846BD">
        <w:tc>
          <w:tcPr>
            <w:tcW w:w="1402" w:type="dxa"/>
          </w:tcPr>
          <w:p w14:paraId="51CD26DB" w14:textId="77777777" w:rsidR="0079102B" w:rsidRPr="00BA0993" w:rsidRDefault="0079102B" w:rsidP="008846BD">
            <w:pPr>
              <w:suppressAutoHyphens/>
              <w:rPr>
                <w:i/>
                <w:sz w:val="24"/>
                <w:szCs w:val="24"/>
              </w:rPr>
            </w:pPr>
            <w:r w:rsidRPr="009C5B34">
              <w:rPr>
                <w:i/>
                <w:sz w:val="24"/>
                <w:szCs w:val="24"/>
              </w:rPr>
              <w:t>10.4</w:t>
            </w:r>
          </w:p>
        </w:tc>
        <w:tc>
          <w:tcPr>
            <w:tcW w:w="3972" w:type="dxa"/>
            <w:vAlign w:val="center"/>
          </w:tcPr>
          <w:p w14:paraId="46588B3B" w14:textId="77777777" w:rsidR="0079102B" w:rsidRPr="00BA0993" w:rsidRDefault="0079102B" w:rsidP="008846BD">
            <w:pPr>
              <w:spacing w:before="120"/>
              <w:rPr>
                <w:i/>
                <w:sz w:val="24"/>
                <w:szCs w:val="24"/>
              </w:rPr>
            </w:pPr>
            <w:r w:rsidRPr="00022F95">
              <w:rPr>
                <w:i/>
                <w:sz w:val="24"/>
                <w:szCs w:val="24"/>
              </w:rPr>
              <w:t>Matéri</w:t>
            </w:r>
            <w:r>
              <w:rPr>
                <w:i/>
                <w:sz w:val="24"/>
                <w:szCs w:val="24"/>
              </w:rPr>
              <w:t>aux</w:t>
            </w:r>
            <w:r w:rsidRPr="00022F95">
              <w:rPr>
                <w:i/>
                <w:sz w:val="24"/>
                <w:szCs w:val="24"/>
              </w:rPr>
              <w:t xml:space="preserve">, carburants, consommables et autres articles à fournir </w:t>
            </w:r>
            <w:r>
              <w:rPr>
                <w:i/>
                <w:sz w:val="24"/>
                <w:szCs w:val="24"/>
              </w:rPr>
              <w:t xml:space="preserve">gratuitement </w:t>
            </w:r>
            <w:r w:rsidRPr="00022F95">
              <w:rPr>
                <w:i/>
                <w:sz w:val="24"/>
                <w:szCs w:val="24"/>
              </w:rPr>
              <w:t xml:space="preserve">par </w:t>
            </w:r>
            <w:r>
              <w:rPr>
                <w:i/>
                <w:sz w:val="24"/>
                <w:szCs w:val="24"/>
              </w:rPr>
              <w:t>le Maître d’Ouvrage</w:t>
            </w:r>
            <w:r w:rsidRPr="00022F95">
              <w:rPr>
                <w:i/>
                <w:sz w:val="24"/>
                <w:szCs w:val="24"/>
              </w:rPr>
              <w:t xml:space="preserve"> :</w:t>
            </w:r>
          </w:p>
        </w:tc>
        <w:tc>
          <w:tcPr>
            <w:tcW w:w="3734" w:type="dxa"/>
            <w:vAlign w:val="center"/>
          </w:tcPr>
          <w:p w14:paraId="4DE230F2" w14:textId="77777777" w:rsidR="0079102B" w:rsidRPr="00BA0993" w:rsidRDefault="0079102B" w:rsidP="008846BD">
            <w:pPr>
              <w:spacing w:before="120"/>
              <w:rPr>
                <w:i/>
                <w:noProof/>
                <w:sz w:val="24"/>
                <w:szCs w:val="24"/>
              </w:rPr>
            </w:pPr>
          </w:p>
        </w:tc>
      </w:tr>
      <w:tr w:rsidR="0079102B" w:rsidRPr="00BA0993" w14:paraId="44D400E1" w14:textId="77777777" w:rsidTr="008846BD">
        <w:tc>
          <w:tcPr>
            <w:tcW w:w="1402" w:type="dxa"/>
          </w:tcPr>
          <w:p w14:paraId="3CC3DADA" w14:textId="77777777" w:rsidR="0079102B" w:rsidRPr="00BA0993" w:rsidRDefault="0079102B" w:rsidP="008846BD">
            <w:pPr>
              <w:suppressAutoHyphens/>
              <w:rPr>
                <w:i/>
                <w:sz w:val="24"/>
                <w:szCs w:val="24"/>
              </w:rPr>
            </w:pPr>
            <w:r w:rsidRPr="009C5B34">
              <w:rPr>
                <w:i/>
                <w:sz w:val="24"/>
                <w:szCs w:val="24"/>
              </w:rPr>
              <w:t>10.5</w:t>
            </w:r>
          </w:p>
        </w:tc>
        <w:tc>
          <w:tcPr>
            <w:tcW w:w="3972" w:type="dxa"/>
            <w:vAlign w:val="center"/>
          </w:tcPr>
          <w:p w14:paraId="40AFAEF1" w14:textId="4E8EDA9E" w:rsidR="0079102B" w:rsidRPr="00022F95" w:rsidRDefault="0079102B" w:rsidP="008846BD">
            <w:pPr>
              <w:spacing w:before="120"/>
              <w:rPr>
                <w:i/>
                <w:sz w:val="24"/>
                <w:szCs w:val="24"/>
              </w:rPr>
            </w:pPr>
            <w:r w:rsidRPr="00022F95">
              <w:rPr>
                <w:i/>
                <w:sz w:val="24"/>
                <w:szCs w:val="24"/>
              </w:rPr>
              <w:t xml:space="preserve">Formation requise pour le </w:t>
            </w:r>
            <w:r w:rsidR="00BD626B">
              <w:rPr>
                <w:i/>
                <w:sz w:val="24"/>
                <w:szCs w:val="24"/>
              </w:rPr>
              <w:t>P</w:t>
            </w:r>
            <w:r w:rsidRPr="00022F95">
              <w:rPr>
                <w:i/>
                <w:sz w:val="24"/>
                <w:szCs w:val="24"/>
              </w:rPr>
              <w:t xml:space="preserve">ersonnel </w:t>
            </w:r>
            <w:r>
              <w:rPr>
                <w:i/>
                <w:sz w:val="24"/>
                <w:szCs w:val="24"/>
              </w:rPr>
              <w:t>du Maître d’Ouvrage</w:t>
            </w:r>
          </w:p>
          <w:p w14:paraId="2ED733E9" w14:textId="77777777" w:rsidR="0079102B" w:rsidRPr="00BA0993" w:rsidRDefault="0079102B" w:rsidP="008846BD">
            <w:pPr>
              <w:spacing w:before="120"/>
              <w:rPr>
                <w:i/>
                <w:sz w:val="24"/>
                <w:szCs w:val="24"/>
              </w:rPr>
            </w:pPr>
            <w:r>
              <w:rPr>
                <w:i/>
                <w:sz w:val="24"/>
                <w:szCs w:val="24"/>
              </w:rPr>
              <w:t>- Matériaux</w:t>
            </w:r>
            <w:r w:rsidRPr="00022F95">
              <w:rPr>
                <w:i/>
                <w:sz w:val="24"/>
                <w:szCs w:val="24"/>
              </w:rPr>
              <w:t xml:space="preserve"> de formation</w:t>
            </w:r>
          </w:p>
        </w:tc>
        <w:tc>
          <w:tcPr>
            <w:tcW w:w="3734" w:type="dxa"/>
            <w:vAlign w:val="center"/>
          </w:tcPr>
          <w:p w14:paraId="10EF3BC0" w14:textId="77777777" w:rsidR="0079102B" w:rsidRPr="00BA0993" w:rsidRDefault="0079102B" w:rsidP="008846BD">
            <w:pPr>
              <w:spacing w:before="120"/>
              <w:rPr>
                <w:i/>
                <w:noProof/>
                <w:sz w:val="24"/>
                <w:szCs w:val="24"/>
              </w:rPr>
            </w:pPr>
          </w:p>
        </w:tc>
      </w:tr>
      <w:tr w:rsidR="0079102B" w:rsidRPr="00BA0993" w14:paraId="2CB90486" w14:textId="77777777" w:rsidTr="008846BD">
        <w:tc>
          <w:tcPr>
            <w:tcW w:w="1402" w:type="dxa"/>
          </w:tcPr>
          <w:p w14:paraId="14328032" w14:textId="77777777" w:rsidR="0079102B" w:rsidRPr="00BA0993" w:rsidRDefault="0079102B" w:rsidP="008846BD">
            <w:pPr>
              <w:suppressAutoHyphens/>
              <w:rPr>
                <w:i/>
                <w:sz w:val="24"/>
                <w:szCs w:val="24"/>
              </w:rPr>
            </w:pPr>
            <w:r w:rsidRPr="009C5B34">
              <w:rPr>
                <w:i/>
                <w:sz w:val="24"/>
                <w:szCs w:val="24"/>
              </w:rPr>
              <w:t>11.1</w:t>
            </w:r>
          </w:p>
        </w:tc>
        <w:tc>
          <w:tcPr>
            <w:tcW w:w="3972" w:type="dxa"/>
            <w:vAlign w:val="center"/>
          </w:tcPr>
          <w:p w14:paraId="706CCA70" w14:textId="5965D14A" w:rsidR="0079102B" w:rsidRPr="00BA0993" w:rsidRDefault="0079102B" w:rsidP="008846BD">
            <w:pPr>
              <w:spacing w:before="120"/>
              <w:rPr>
                <w:i/>
                <w:sz w:val="24"/>
                <w:szCs w:val="24"/>
              </w:rPr>
            </w:pPr>
            <w:r>
              <w:rPr>
                <w:i/>
                <w:sz w:val="24"/>
                <w:szCs w:val="24"/>
              </w:rPr>
              <w:t>Essais</w:t>
            </w:r>
            <w:r w:rsidRPr="00022F95">
              <w:rPr>
                <w:i/>
                <w:sz w:val="24"/>
                <w:szCs w:val="24"/>
              </w:rPr>
              <w:t xml:space="preserve"> </w:t>
            </w:r>
            <w:r w:rsidR="00EF36CF">
              <w:rPr>
                <w:i/>
                <w:sz w:val="24"/>
                <w:szCs w:val="24"/>
              </w:rPr>
              <w:t>d</w:t>
            </w:r>
            <w:r w:rsidRPr="00022F95">
              <w:rPr>
                <w:i/>
                <w:sz w:val="24"/>
                <w:szCs w:val="24"/>
              </w:rPr>
              <w:t xml:space="preserve">'achèvement </w:t>
            </w:r>
            <w:r>
              <w:rPr>
                <w:i/>
                <w:sz w:val="24"/>
                <w:szCs w:val="24"/>
              </w:rPr>
              <w:t>de la Conception-Construction</w:t>
            </w:r>
          </w:p>
        </w:tc>
        <w:tc>
          <w:tcPr>
            <w:tcW w:w="3734" w:type="dxa"/>
            <w:vAlign w:val="center"/>
          </w:tcPr>
          <w:p w14:paraId="189F2772" w14:textId="77777777" w:rsidR="0079102B" w:rsidRPr="00BA0993" w:rsidRDefault="0079102B" w:rsidP="008846BD">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98"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5ECCA617"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531D18" w:rsidRPr="00022F95">
        <w:rPr>
          <w:i/>
          <w:iCs/>
          <w:sz w:val="24"/>
          <w:szCs w:val="24"/>
        </w:rPr>
        <w:t>d’Achats</w:t>
      </w:r>
      <w:r w:rsidR="00047CA1">
        <w:rPr>
          <w:i/>
          <w:iCs/>
          <w:sz w:val="24"/>
          <w:szCs w:val="24"/>
        </w:rPr>
        <w:t xml:space="preserve"> Durables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d'Acquisitions d</w:t>
      </w:r>
      <w:r w:rsidR="00047CA1">
        <w:rPr>
          <w:i/>
          <w:iCs/>
          <w:sz w:val="24"/>
          <w:szCs w:val="24"/>
        </w:rPr>
        <w:t>urables</w:t>
      </w:r>
      <w:r>
        <w:rPr>
          <w:i/>
          <w:iCs/>
          <w:sz w:val="24"/>
          <w:szCs w:val="24"/>
        </w:rPr>
        <w:t>.</w:t>
      </w:r>
    </w:p>
    <w:p w14:paraId="40E66B18" w14:textId="77777777" w:rsidR="0067318D" w:rsidRPr="000438EC" w:rsidRDefault="0067318D" w:rsidP="0067318D">
      <w:pPr>
        <w:spacing w:before="120" w:after="120"/>
        <w:jc w:val="both"/>
        <w:rPr>
          <w:i/>
          <w:iCs/>
          <w:sz w:val="24"/>
          <w:szCs w:val="24"/>
        </w:rPr>
      </w:pPr>
      <w:r w:rsidRPr="000438EC">
        <w:rPr>
          <w:i/>
          <w:iCs/>
          <w:sz w:val="24"/>
          <w:szCs w:val="24"/>
        </w:rPr>
        <w:t>[Si le marché a été évalué comme présentant des risques potentiels ou réels en matière de cybersécurité, le Maître d'Ouvrage précisera les exigences en matière de cybersécurité, y compris les accréditations en matière de cybersécurité, le cas échéant].</w:t>
      </w:r>
    </w:p>
    <w:p w14:paraId="50147F88" w14:textId="4E3788F1" w:rsidR="0079102B" w:rsidRPr="000C1F9C" w:rsidRDefault="0067318D" w:rsidP="0079102B">
      <w:pPr>
        <w:suppressAutoHyphens/>
        <w:spacing w:after="180"/>
        <w:contextualSpacing/>
        <w:jc w:val="both"/>
        <w:rPr>
          <w:bCs/>
          <w:i/>
          <w:sz w:val="24"/>
          <w:szCs w:val="24"/>
        </w:rPr>
      </w:pPr>
      <w:r w:rsidRPr="000438EC">
        <w:rPr>
          <w:i/>
          <w:iCs/>
          <w:sz w:val="24"/>
          <w:szCs w:val="24"/>
        </w:rPr>
        <w:t>[S'il existe des risques liés à la chaîne d'approvisionnement, le Maître d'Ouvrage demandera au Proposant d'inclure son évaluation des risques liés à la chaîne d'approvisionnement et sa proposition pour gérer ces risques].</w:t>
      </w:r>
      <w:r w:rsidR="0079102B" w:rsidRPr="000C1F9C">
        <w:rPr>
          <w:bCs/>
          <w:i/>
          <w:sz w:val="24"/>
          <w:szCs w:val="24"/>
          <w:lang w:val="fr"/>
        </w:rPr>
        <w:t xml:space="preserve">Des ébauches distinctes de modèles pour les </w:t>
      </w:r>
      <w:r w:rsidR="006E14FC">
        <w:rPr>
          <w:bCs/>
          <w:i/>
          <w:sz w:val="24"/>
          <w:szCs w:val="24"/>
          <w:lang w:val="fr"/>
        </w:rPr>
        <w:t>E</w:t>
      </w:r>
      <w:r w:rsidR="0079102B" w:rsidRPr="000C1F9C">
        <w:rPr>
          <w:bCs/>
          <w:i/>
          <w:sz w:val="24"/>
          <w:szCs w:val="24"/>
          <w:lang w:val="fr"/>
        </w:rPr>
        <w:t xml:space="preserve">xigences du Maître d’Ouvrage en matière d’usine </w:t>
      </w:r>
      <w:r w:rsidR="006E14FC">
        <w:rPr>
          <w:bCs/>
          <w:i/>
          <w:sz w:val="24"/>
          <w:szCs w:val="24"/>
          <w:lang w:val="fr"/>
        </w:rPr>
        <w:t>de production d</w:t>
      </w:r>
      <w:r w:rsidR="0079102B" w:rsidRPr="000C1F9C">
        <w:rPr>
          <w:bCs/>
          <w:i/>
          <w:sz w:val="24"/>
          <w:szCs w:val="24"/>
          <w:lang w:val="fr"/>
        </w:rPr>
        <w:t xml:space="preserve">’eau et d’usine de traitement des eaux usées ont été préparées pour être utilisées conjointement avec </w:t>
      </w:r>
      <w:r w:rsidR="00910894">
        <w:rPr>
          <w:bCs/>
          <w:i/>
          <w:sz w:val="24"/>
          <w:szCs w:val="24"/>
          <w:lang w:val="fr"/>
        </w:rPr>
        <w:t>le présent</w:t>
      </w:r>
      <w:r w:rsidR="00910894" w:rsidRPr="000C1F9C">
        <w:rPr>
          <w:bCs/>
          <w:i/>
          <w:sz w:val="24"/>
          <w:szCs w:val="24"/>
          <w:lang w:val="fr"/>
        </w:rPr>
        <w:t xml:space="preserve"> </w:t>
      </w:r>
      <w:r w:rsidR="0079102B" w:rsidRPr="000C1F9C">
        <w:rPr>
          <w:bCs/>
          <w:i/>
          <w:sz w:val="24"/>
          <w:szCs w:val="24"/>
          <w:lang w:val="fr"/>
        </w:rPr>
        <w:t xml:space="preserve">Document Standard et sont annexées à la </w:t>
      </w:r>
      <w:r w:rsidR="00910894">
        <w:rPr>
          <w:bCs/>
          <w:i/>
          <w:sz w:val="24"/>
          <w:szCs w:val="24"/>
          <w:lang w:val="fr"/>
        </w:rPr>
        <w:t>N</w:t>
      </w:r>
      <w:r w:rsidR="0079102B" w:rsidRPr="000C1F9C">
        <w:rPr>
          <w:bCs/>
          <w:i/>
          <w:sz w:val="24"/>
          <w:szCs w:val="24"/>
          <w:lang w:val="fr"/>
        </w:rPr>
        <w:t xml:space="preserve">ote d’orientation </w:t>
      </w:r>
      <w:r w:rsidR="00910894">
        <w:rPr>
          <w:bCs/>
          <w:i/>
          <w:sz w:val="24"/>
          <w:szCs w:val="24"/>
          <w:lang w:val="fr"/>
        </w:rPr>
        <w:t xml:space="preserve">pour </w:t>
      </w:r>
      <w:r w:rsidR="0079102B" w:rsidRPr="000C1F9C">
        <w:rPr>
          <w:bCs/>
          <w:i/>
          <w:sz w:val="24"/>
          <w:szCs w:val="24"/>
          <w:lang w:val="fr"/>
        </w:rPr>
        <w:t xml:space="preserve">ce Document Standard. Le Maître d’Ouvrage devrait également tenir compte des directives générales énoncées ici lors de la rédaction des </w:t>
      </w:r>
      <w:r w:rsidR="00910894">
        <w:rPr>
          <w:bCs/>
          <w:i/>
          <w:sz w:val="24"/>
          <w:szCs w:val="24"/>
          <w:lang w:val="fr"/>
        </w:rPr>
        <w:t>E</w:t>
      </w:r>
      <w:r w:rsidR="0079102B" w:rsidRPr="000C1F9C">
        <w:rPr>
          <w:bCs/>
          <w:i/>
          <w:sz w:val="24"/>
          <w:szCs w:val="24"/>
          <w:lang w:val="fr"/>
        </w:rPr>
        <w:t>xigences du Maître d’Ouvrage.</w:t>
      </w: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99" w:name="_Toc138683420"/>
      <w:r w:rsidRPr="00EF441A">
        <w:t>Exigences environnementales et sociales (ES)</w:t>
      </w:r>
      <w:bookmarkEnd w:id="599"/>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6E2FD41"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Pr>
          <w:i/>
          <w:sz w:val="24"/>
          <w:lang w:eastAsia="en-US"/>
        </w:rPr>
        <w:t xml:space="preserve">les Conditions Particulières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Pr="00BC678C" w:rsidRDefault="00BC678C" w:rsidP="00BC678C">
      <w:pPr>
        <w:spacing w:before="240" w:after="240"/>
        <w:jc w:val="both"/>
        <w:rPr>
          <w:i/>
          <w:iCs/>
          <w:strike/>
          <w:sz w:val="24"/>
          <w:szCs w:val="24"/>
        </w:rPr>
      </w:pPr>
      <w:bookmarkStart w:id="600" w:name="_Hlk23427432"/>
      <w:r w:rsidRPr="00BC678C">
        <w:rPr>
          <w:i/>
          <w:iCs/>
          <w:sz w:val="24"/>
          <w:szCs w:val="24"/>
          <w:lang w:val="fr"/>
        </w:rPr>
        <w:t xml:space="preserve">Ce </w:t>
      </w:r>
      <w:bookmarkEnd w:id="600"/>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678C" w:rsidRPr="00BC678C" w14:paraId="3A4F46FB" w14:textId="77777777" w:rsidTr="003B08FC">
        <w:trPr>
          <w:tblHeader/>
        </w:trPr>
        <w:tc>
          <w:tcPr>
            <w:tcW w:w="1670" w:type="dxa"/>
            <w:vAlign w:val="bottom"/>
          </w:tcPr>
          <w:p w14:paraId="13A5057F" w14:textId="77777777" w:rsidR="00BC678C" w:rsidRPr="00BC678C" w:rsidRDefault="00BC678C" w:rsidP="00BF0610">
            <w:pPr>
              <w:suppressAutoHyphens/>
              <w:jc w:val="center"/>
              <w:rPr>
                <w:b/>
                <w:bCs/>
                <w:noProof/>
                <w:sz w:val="24"/>
                <w:szCs w:val="24"/>
              </w:rPr>
            </w:pPr>
            <w:r w:rsidRPr="00BC678C">
              <w:rPr>
                <w:b/>
                <w:bCs/>
                <w:noProof/>
                <w:sz w:val="24"/>
                <w:szCs w:val="24"/>
                <w:lang w:val="fr"/>
              </w:rPr>
              <w:t>Sous-clause/clause no.</w:t>
            </w:r>
          </w:p>
        </w:tc>
        <w:tc>
          <w:tcPr>
            <w:tcW w:w="3815" w:type="dxa"/>
            <w:vAlign w:val="bottom"/>
          </w:tcPr>
          <w:p w14:paraId="3CD09D2C" w14:textId="77777777" w:rsidR="00BC678C" w:rsidRPr="00BC678C" w:rsidRDefault="00BC678C" w:rsidP="00BF0610">
            <w:pPr>
              <w:suppressAutoHyphens/>
              <w:jc w:val="center"/>
              <w:rPr>
                <w:b/>
                <w:bCs/>
                <w:noProof/>
                <w:sz w:val="24"/>
                <w:szCs w:val="24"/>
              </w:rPr>
            </w:pPr>
            <w:r w:rsidRPr="00BC678C">
              <w:rPr>
                <w:b/>
                <w:bCs/>
                <w:noProof/>
                <w:sz w:val="24"/>
                <w:szCs w:val="24"/>
                <w:lang w:val="fr"/>
              </w:rPr>
              <w:t xml:space="preserve"> Sous-clause/clause</w:t>
            </w:r>
          </w:p>
        </w:tc>
        <w:tc>
          <w:tcPr>
            <w:tcW w:w="3861" w:type="dxa"/>
            <w:vAlign w:val="bottom"/>
          </w:tcPr>
          <w:p w14:paraId="2A2A7821" w14:textId="77777777" w:rsidR="00BC678C" w:rsidRPr="00BC678C" w:rsidRDefault="00BC678C" w:rsidP="00BF0610">
            <w:pPr>
              <w:suppressAutoHyphens/>
              <w:jc w:val="center"/>
              <w:rPr>
                <w:b/>
                <w:bCs/>
                <w:noProof/>
                <w:sz w:val="24"/>
                <w:szCs w:val="24"/>
              </w:rPr>
            </w:pPr>
            <w:r w:rsidRPr="00BC678C">
              <w:rPr>
                <w:b/>
                <w:bCs/>
                <w:noProof/>
                <w:sz w:val="24"/>
                <w:szCs w:val="24"/>
                <w:lang w:val="fr"/>
              </w:rPr>
              <w:t>Remarques</w:t>
            </w:r>
          </w:p>
        </w:tc>
      </w:tr>
      <w:tr w:rsidR="00BC678C" w:rsidRPr="00BC678C" w14:paraId="78EB35B6" w14:textId="77777777" w:rsidTr="003B08FC">
        <w:tc>
          <w:tcPr>
            <w:tcW w:w="1670" w:type="dxa"/>
          </w:tcPr>
          <w:p w14:paraId="0E62DF7B" w14:textId="77777777" w:rsidR="00BC678C" w:rsidRPr="00BC678C" w:rsidRDefault="00BC678C" w:rsidP="00BF0610">
            <w:pPr>
              <w:suppressAutoHyphens/>
              <w:rPr>
                <w:i/>
                <w:noProof/>
                <w:sz w:val="24"/>
                <w:szCs w:val="24"/>
              </w:rPr>
            </w:pPr>
            <w:r w:rsidRPr="00BC678C">
              <w:rPr>
                <w:i/>
                <w:noProof/>
                <w:sz w:val="24"/>
                <w:szCs w:val="24"/>
                <w:lang w:val="fr"/>
              </w:rPr>
              <w:t>4.6</w:t>
            </w:r>
          </w:p>
        </w:tc>
        <w:tc>
          <w:tcPr>
            <w:tcW w:w="3815" w:type="dxa"/>
          </w:tcPr>
          <w:p w14:paraId="0224326D" w14:textId="77777777" w:rsidR="00BC678C" w:rsidRPr="00BC678C" w:rsidRDefault="00BC678C" w:rsidP="00BF0610">
            <w:pPr>
              <w:suppressAutoHyphens/>
              <w:rPr>
                <w:i/>
                <w:noProof/>
                <w:sz w:val="24"/>
                <w:szCs w:val="24"/>
              </w:rPr>
            </w:pPr>
            <w:r w:rsidRPr="00BC678C">
              <w:rPr>
                <w:i/>
                <w:noProof/>
                <w:sz w:val="24"/>
                <w:szCs w:val="24"/>
                <w:lang w:val="fr"/>
              </w:rPr>
              <w:t>Collaboration</w:t>
            </w:r>
          </w:p>
        </w:tc>
        <w:tc>
          <w:tcPr>
            <w:tcW w:w="3861" w:type="dxa"/>
          </w:tcPr>
          <w:p w14:paraId="41AF30AD" w14:textId="76B679C5" w:rsidR="00BC678C" w:rsidRPr="00BC678C" w:rsidRDefault="00BC678C" w:rsidP="00BF0610">
            <w:pPr>
              <w:contextualSpacing/>
              <w:rPr>
                <w:i/>
                <w:noProof/>
                <w:sz w:val="24"/>
                <w:szCs w:val="24"/>
              </w:rPr>
            </w:pPr>
            <w:r w:rsidRPr="00BC678C">
              <w:rPr>
                <w:i/>
                <w:noProof/>
                <w:sz w:val="24"/>
                <w:szCs w:val="24"/>
                <w:lang w:val="fr"/>
              </w:rPr>
              <w:t>Indiquer les aspects spécifiques (le cas échéant) qui nécessitent la collaboration de l’</w:t>
            </w:r>
            <w:r>
              <w:rPr>
                <w:i/>
                <w:noProof/>
                <w:sz w:val="24"/>
                <w:szCs w:val="24"/>
                <w:lang w:val="fr"/>
              </w:rPr>
              <w:t>E</w:t>
            </w:r>
            <w:r w:rsidRPr="00BC678C">
              <w:rPr>
                <w:i/>
                <w:noProof/>
                <w:sz w:val="24"/>
                <w:szCs w:val="24"/>
                <w:lang w:val="fr"/>
              </w:rPr>
              <w:t>ntrepreneur, comme la conduite d’une évaluation environnementale et sociale.</w:t>
            </w:r>
          </w:p>
        </w:tc>
      </w:tr>
      <w:tr w:rsidR="00BC678C" w:rsidRPr="00BC678C" w14:paraId="1ADE2055" w14:textId="77777777" w:rsidTr="003B08FC">
        <w:tc>
          <w:tcPr>
            <w:tcW w:w="1670" w:type="dxa"/>
          </w:tcPr>
          <w:p w14:paraId="7278884A" w14:textId="77777777" w:rsidR="00BC678C" w:rsidRPr="00BC678C" w:rsidRDefault="00BC678C" w:rsidP="00BF0610">
            <w:pPr>
              <w:suppressAutoHyphens/>
              <w:rPr>
                <w:i/>
                <w:noProof/>
                <w:sz w:val="24"/>
                <w:szCs w:val="24"/>
              </w:rPr>
            </w:pPr>
            <w:r w:rsidRPr="00BC678C">
              <w:rPr>
                <w:i/>
                <w:noProof/>
                <w:sz w:val="24"/>
                <w:szCs w:val="24"/>
                <w:lang w:val="fr"/>
              </w:rPr>
              <w:t>4.8</w:t>
            </w:r>
          </w:p>
        </w:tc>
        <w:tc>
          <w:tcPr>
            <w:tcW w:w="3815" w:type="dxa"/>
          </w:tcPr>
          <w:p w14:paraId="151184C8" w14:textId="22DD97C4" w:rsidR="00BC678C" w:rsidRPr="00BC678C" w:rsidDel="002F27F8" w:rsidRDefault="00BC678C" w:rsidP="00BF0610">
            <w:pPr>
              <w:suppressAutoHyphens/>
              <w:rPr>
                <w:i/>
                <w:noProof/>
                <w:sz w:val="24"/>
                <w:szCs w:val="24"/>
              </w:rPr>
            </w:pPr>
            <w:r w:rsidRPr="00BC678C">
              <w:rPr>
                <w:i/>
                <w:noProof/>
                <w:sz w:val="24"/>
                <w:szCs w:val="24"/>
                <w:lang w:val="fr"/>
              </w:rPr>
              <w:t>Obligations en matière d</w:t>
            </w:r>
            <w:r>
              <w:rPr>
                <w:i/>
                <w:noProof/>
                <w:sz w:val="24"/>
                <w:szCs w:val="24"/>
                <w:lang w:val="fr"/>
              </w:rPr>
              <w:t xml:space="preserve">’Hygiène </w:t>
            </w:r>
            <w:r w:rsidRPr="00BC678C">
              <w:rPr>
                <w:i/>
                <w:noProof/>
                <w:sz w:val="24"/>
                <w:szCs w:val="24"/>
                <w:lang w:val="fr"/>
              </w:rPr>
              <w:t xml:space="preserve">et de </w:t>
            </w:r>
            <w:r>
              <w:rPr>
                <w:i/>
                <w:noProof/>
                <w:sz w:val="24"/>
                <w:szCs w:val="24"/>
                <w:lang w:val="fr"/>
              </w:rPr>
              <w:t>S</w:t>
            </w:r>
            <w:r w:rsidRPr="00BC678C">
              <w:rPr>
                <w:i/>
                <w:noProof/>
                <w:sz w:val="24"/>
                <w:szCs w:val="24"/>
                <w:lang w:val="fr"/>
              </w:rPr>
              <w:t>écurité</w:t>
            </w:r>
          </w:p>
        </w:tc>
        <w:tc>
          <w:tcPr>
            <w:tcW w:w="3861" w:type="dxa"/>
          </w:tcPr>
          <w:p w14:paraId="5C1FB6E9" w14:textId="79E24F4E" w:rsidR="00BC678C" w:rsidRPr="00BC678C" w:rsidRDefault="00BC678C" w:rsidP="00BF0610">
            <w:pPr>
              <w:spacing w:after="120"/>
              <w:rPr>
                <w:rFonts w:eastAsia="Arial Narrow"/>
                <w:i/>
                <w:color w:val="000000"/>
                <w:sz w:val="24"/>
                <w:szCs w:val="24"/>
              </w:rPr>
            </w:pPr>
            <w:r w:rsidRPr="00BC678C">
              <w:rPr>
                <w:i/>
                <w:sz w:val="24"/>
                <w:szCs w:val="24"/>
                <w:lang w:val="fr"/>
              </w:rPr>
              <w:t xml:space="preserve">Indiquer si l’accès ou la prestation de services qui répondent aux besoins physiques, sociaux et culturels du </w:t>
            </w:r>
            <w:r w:rsidR="00586B42">
              <w:rPr>
                <w:i/>
                <w:sz w:val="24"/>
                <w:szCs w:val="24"/>
                <w:lang w:val="fr"/>
              </w:rPr>
              <w:t>Personnel de</w:t>
            </w:r>
            <w:r w:rsidRPr="00BC678C">
              <w:rPr>
                <w:i/>
                <w:sz w:val="24"/>
                <w:szCs w:val="24"/>
                <w:lang w:val="fr"/>
              </w:rPr>
              <w:t xml:space="preserve"> l’</w:t>
            </w:r>
            <w:r>
              <w:rPr>
                <w:i/>
                <w:sz w:val="24"/>
                <w:szCs w:val="24"/>
                <w:lang w:val="fr"/>
              </w:rPr>
              <w:t>E</w:t>
            </w:r>
            <w:r w:rsidRPr="00BC678C">
              <w:rPr>
                <w:i/>
                <w:sz w:val="24"/>
                <w:szCs w:val="24"/>
                <w:lang w:val="fr"/>
              </w:rPr>
              <w:t xml:space="preserve">ntrepreneur est </w:t>
            </w:r>
            <w:r>
              <w:rPr>
                <w:i/>
                <w:sz w:val="24"/>
                <w:szCs w:val="24"/>
                <w:lang w:val="fr"/>
              </w:rPr>
              <w:t>exigée</w:t>
            </w:r>
            <w:r w:rsidRPr="00BC678C">
              <w:rPr>
                <w:i/>
                <w:sz w:val="24"/>
                <w:szCs w:val="24"/>
                <w:lang w:val="fr"/>
              </w:rPr>
              <w:t>.</w:t>
            </w:r>
          </w:p>
          <w:p w14:paraId="47B8E2B5" w14:textId="77777777" w:rsidR="00BC678C" w:rsidRPr="00BC678C" w:rsidRDefault="00BC678C" w:rsidP="00BF0610">
            <w:pPr>
              <w:rPr>
                <w:i/>
                <w:noProof/>
                <w:sz w:val="24"/>
                <w:szCs w:val="24"/>
              </w:rPr>
            </w:pPr>
            <w:r w:rsidRPr="00BC678C">
              <w:rPr>
                <w:i/>
                <w:color w:val="000000"/>
                <w:sz w:val="24"/>
                <w:szCs w:val="24"/>
                <w:lang w:val="fr"/>
              </w:rPr>
              <w:t xml:space="preserve">Indiquer toute demande supplémentaire pour le manuel sur la santé et la sécurité </w:t>
            </w:r>
          </w:p>
        </w:tc>
      </w:tr>
      <w:tr w:rsidR="00BC678C" w:rsidRPr="00BC678C" w14:paraId="4F537A85" w14:textId="77777777" w:rsidTr="003B08FC">
        <w:tc>
          <w:tcPr>
            <w:tcW w:w="1670" w:type="dxa"/>
          </w:tcPr>
          <w:p w14:paraId="568B29E7" w14:textId="77777777" w:rsidR="00BC678C" w:rsidRPr="00BC678C" w:rsidRDefault="00BC678C" w:rsidP="00BF0610">
            <w:pPr>
              <w:suppressAutoHyphens/>
              <w:rPr>
                <w:i/>
                <w:noProof/>
                <w:sz w:val="24"/>
                <w:szCs w:val="24"/>
              </w:rPr>
            </w:pPr>
            <w:r w:rsidRPr="00BC678C">
              <w:rPr>
                <w:i/>
                <w:noProof/>
                <w:sz w:val="24"/>
                <w:szCs w:val="24"/>
                <w:lang w:val="fr"/>
              </w:rPr>
              <w:t>4.18</w:t>
            </w:r>
          </w:p>
        </w:tc>
        <w:tc>
          <w:tcPr>
            <w:tcW w:w="3815" w:type="dxa"/>
          </w:tcPr>
          <w:p w14:paraId="33D378A2" w14:textId="3A9D95EF" w:rsidR="00BC678C" w:rsidRPr="00BC678C" w:rsidRDefault="00BC678C" w:rsidP="00BF0610">
            <w:pPr>
              <w:suppressAutoHyphens/>
              <w:rPr>
                <w:i/>
                <w:noProof/>
                <w:sz w:val="24"/>
                <w:szCs w:val="24"/>
              </w:rPr>
            </w:pPr>
            <w:r w:rsidRPr="00BC678C">
              <w:rPr>
                <w:i/>
                <w:noProof/>
                <w:sz w:val="24"/>
                <w:szCs w:val="24"/>
                <w:lang w:val="fr"/>
              </w:rPr>
              <w:t>Protection de l’</w:t>
            </w:r>
            <w:r>
              <w:rPr>
                <w:i/>
                <w:noProof/>
                <w:sz w:val="24"/>
                <w:szCs w:val="24"/>
                <w:lang w:val="fr"/>
              </w:rPr>
              <w:t>E</w:t>
            </w:r>
            <w:r w:rsidRPr="00BC678C">
              <w:rPr>
                <w:i/>
                <w:noProof/>
                <w:sz w:val="24"/>
                <w:szCs w:val="24"/>
                <w:lang w:val="fr"/>
              </w:rPr>
              <w:t>nvironnement</w:t>
            </w:r>
          </w:p>
        </w:tc>
        <w:tc>
          <w:tcPr>
            <w:tcW w:w="3861" w:type="dxa"/>
          </w:tcPr>
          <w:p w14:paraId="52C7A00A" w14:textId="4604840E" w:rsidR="00BC678C" w:rsidRPr="00BC678C" w:rsidRDefault="00BC678C" w:rsidP="00BF0610">
            <w:pPr>
              <w:suppressAutoHyphens/>
              <w:rPr>
                <w:i/>
                <w:noProof/>
                <w:sz w:val="24"/>
                <w:szCs w:val="24"/>
              </w:rPr>
            </w:pPr>
            <w:r w:rsidRPr="00BC678C">
              <w:rPr>
                <w:i/>
                <w:noProof/>
                <w:sz w:val="24"/>
                <w:szCs w:val="24"/>
                <w:lang w:val="fr"/>
              </w:rPr>
              <w:t>Préciser les valeurs d’émissions, de rejets de surface, d’effluents et de tout autre polluant provenant des activités de l’</w:t>
            </w:r>
            <w:r>
              <w:rPr>
                <w:i/>
                <w:noProof/>
                <w:sz w:val="24"/>
                <w:szCs w:val="24"/>
                <w:lang w:val="fr"/>
              </w:rPr>
              <w:t>E</w:t>
            </w:r>
            <w:r w:rsidRPr="00BC678C">
              <w:rPr>
                <w:i/>
                <w:noProof/>
                <w:sz w:val="24"/>
                <w:szCs w:val="24"/>
                <w:lang w:val="fr"/>
              </w:rPr>
              <w:t>ntrepreneur qui ne doivent pas être dépassées.</w:t>
            </w:r>
            <w:r w:rsidRPr="00BC678C">
              <w:rPr>
                <w:sz w:val="24"/>
                <w:szCs w:val="24"/>
                <w:lang w:val="fr"/>
              </w:rPr>
              <w:t xml:space="preserve"> </w:t>
            </w:r>
            <w:r w:rsidRPr="00BC678C">
              <w:rPr>
                <w:i/>
                <w:noProof/>
                <w:sz w:val="24"/>
                <w:szCs w:val="24"/>
                <w:lang w:val="fr"/>
              </w:rPr>
              <w:t xml:space="preserve">Le </w:t>
            </w:r>
            <w:r>
              <w:rPr>
                <w:i/>
                <w:noProof/>
                <w:sz w:val="24"/>
                <w:szCs w:val="24"/>
                <w:lang w:val="fr"/>
              </w:rPr>
              <w:t>E-PGES</w:t>
            </w:r>
            <w:r w:rsidRPr="00BC678C">
              <w:rPr>
                <w:i/>
                <w:noProof/>
                <w:sz w:val="24"/>
                <w:szCs w:val="24"/>
                <w:lang w:val="fr"/>
              </w:rPr>
              <w:t xml:space="preserve"> de l’</w:t>
            </w:r>
            <w:r>
              <w:rPr>
                <w:i/>
                <w:noProof/>
                <w:sz w:val="24"/>
                <w:szCs w:val="24"/>
                <w:lang w:val="fr"/>
              </w:rPr>
              <w:t>E</w:t>
            </w:r>
            <w:r w:rsidRPr="00BC678C">
              <w:rPr>
                <w:i/>
                <w:noProof/>
                <w:sz w:val="24"/>
                <w:szCs w:val="24"/>
                <w:lang w:val="fr"/>
              </w:rPr>
              <w:t>ntrepreneur</w:t>
            </w:r>
            <w:r>
              <w:rPr>
                <w:i/>
                <w:noProof/>
                <w:sz w:val="24"/>
                <w:szCs w:val="24"/>
                <w:lang w:val="fr"/>
              </w:rPr>
              <w:t xml:space="preserve"> </w:t>
            </w:r>
            <w:r w:rsidRPr="00BC678C">
              <w:rPr>
                <w:i/>
                <w:noProof/>
                <w:sz w:val="24"/>
                <w:szCs w:val="24"/>
                <w:lang w:val="fr"/>
              </w:rPr>
              <w:t>doit définir les mesures que l’</w:t>
            </w:r>
            <w:r>
              <w:rPr>
                <w:i/>
                <w:noProof/>
                <w:sz w:val="24"/>
                <w:szCs w:val="24"/>
                <w:lang w:val="fr"/>
              </w:rPr>
              <w:t>E</w:t>
            </w:r>
            <w:r w:rsidRPr="00BC678C">
              <w:rPr>
                <w:i/>
                <w:noProof/>
                <w:sz w:val="24"/>
                <w:szCs w:val="24"/>
                <w:lang w:val="fr"/>
              </w:rPr>
              <w:t xml:space="preserve">ntrepreneur </w:t>
            </w:r>
            <w:r>
              <w:rPr>
                <w:i/>
                <w:noProof/>
                <w:sz w:val="24"/>
                <w:szCs w:val="24"/>
                <w:lang w:val="fr"/>
              </w:rPr>
              <w:t xml:space="preserve">doit </w:t>
            </w:r>
            <w:r w:rsidRPr="00BC678C">
              <w:rPr>
                <w:i/>
                <w:noProof/>
                <w:sz w:val="24"/>
                <w:szCs w:val="24"/>
                <w:lang w:val="fr"/>
              </w:rPr>
              <w:t>prendr</w:t>
            </w:r>
            <w:r>
              <w:rPr>
                <w:i/>
                <w:noProof/>
                <w:sz w:val="24"/>
                <w:szCs w:val="24"/>
                <w:lang w:val="fr"/>
              </w:rPr>
              <w:t>e</w:t>
            </w:r>
            <w:r w:rsidRPr="00BC678C">
              <w:rPr>
                <w:i/>
                <w:noProof/>
                <w:sz w:val="24"/>
                <w:szCs w:val="24"/>
                <w:lang w:val="fr"/>
              </w:rPr>
              <w:t xml:space="preserve"> pour assurer le respect de ces valeurs limites.</w:t>
            </w:r>
          </w:p>
        </w:tc>
      </w:tr>
      <w:tr w:rsidR="00BC678C" w:rsidRPr="00BC678C" w14:paraId="19C5F0A7" w14:textId="77777777" w:rsidTr="003B08FC">
        <w:tc>
          <w:tcPr>
            <w:tcW w:w="1670" w:type="dxa"/>
          </w:tcPr>
          <w:p w14:paraId="509026D1" w14:textId="77777777" w:rsidR="00BC678C" w:rsidRPr="00BC678C" w:rsidRDefault="00BC678C" w:rsidP="00BF0610">
            <w:pPr>
              <w:suppressAutoHyphens/>
              <w:rPr>
                <w:i/>
                <w:noProof/>
                <w:sz w:val="24"/>
                <w:szCs w:val="24"/>
              </w:rPr>
            </w:pPr>
            <w:r w:rsidRPr="00BC678C">
              <w:rPr>
                <w:i/>
                <w:noProof/>
                <w:sz w:val="24"/>
                <w:szCs w:val="24"/>
                <w:lang w:val="fr"/>
              </w:rPr>
              <w:t>4.22</w:t>
            </w:r>
          </w:p>
        </w:tc>
        <w:tc>
          <w:tcPr>
            <w:tcW w:w="3815" w:type="dxa"/>
          </w:tcPr>
          <w:p w14:paraId="452E0C59" w14:textId="51FADC62" w:rsidR="00BC678C" w:rsidRPr="00BC678C" w:rsidRDefault="00BC678C" w:rsidP="00BF0610">
            <w:pPr>
              <w:suppressAutoHyphens/>
              <w:rPr>
                <w:i/>
                <w:noProof/>
                <w:sz w:val="24"/>
                <w:szCs w:val="24"/>
              </w:rPr>
            </w:pPr>
            <w:r w:rsidRPr="00BC678C">
              <w:rPr>
                <w:i/>
                <w:noProof/>
                <w:sz w:val="24"/>
                <w:szCs w:val="24"/>
                <w:lang w:val="fr"/>
              </w:rPr>
              <w:t xml:space="preserve">Sécurité du </w:t>
            </w:r>
            <w:r w:rsidR="006B6D51">
              <w:rPr>
                <w:i/>
                <w:noProof/>
                <w:sz w:val="24"/>
                <w:szCs w:val="24"/>
                <w:lang w:val="fr"/>
              </w:rPr>
              <w:t>Chantier</w:t>
            </w:r>
          </w:p>
        </w:tc>
        <w:tc>
          <w:tcPr>
            <w:tcW w:w="3861" w:type="dxa"/>
          </w:tcPr>
          <w:p w14:paraId="129C85CE" w14:textId="0452FE03" w:rsidR="00BC678C" w:rsidRPr="00BC678C" w:rsidRDefault="00BC678C" w:rsidP="00BF0610">
            <w:pPr>
              <w:suppressAutoHyphens/>
              <w:rPr>
                <w:i/>
                <w:noProof/>
                <w:sz w:val="24"/>
                <w:szCs w:val="24"/>
              </w:rPr>
            </w:pPr>
            <w:r w:rsidRPr="00BC678C">
              <w:rPr>
                <w:i/>
                <w:noProof/>
                <w:sz w:val="24"/>
                <w:szCs w:val="24"/>
                <w:lang w:val="fr"/>
              </w:rPr>
              <w:t xml:space="preserve">Énoncer toutes les exigences supplémentaires pour les arrangements de sécurité (ESS4 du FSE </w:t>
            </w:r>
            <w:r>
              <w:rPr>
                <w:i/>
                <w:noProof/>
                <w:sz w:val="24"/>
                <w:szCs w:val="24"/>
                <w:lang w:val="fr"/>
              </w:rPr>
              <w:t xml:space="preserve">qui </w:t>
            </w:r>
            <w:r w:rsidRPr="00BC678C">
              <w:rPr>
                <w:i/>
                <w:noProof/>
                <w:sz w:val="24"/>
                <w:szCs w:val="24"/>
                <w:lang w:val="fr"/>
              </w:rPr>
              <w:t xml:space="preserve">énonce les principes de porportionalité, </w:t>
            </w:r>
            <w:r w:rsidR="0030076F">
              <w:rPr>
                <w:i/>
                <w:noProof/>
                <w:sz w:val="24"/>
                <w:szCs w:val="24"/>
                <w:lang w:val="fr"/>
              </w:rPr>
              <w:t>PGII et les</w:t>
            </w:r>
            <w:r w:rsidRPr="00BC678C">
              <w:rPr>
                <w:i/>
                <w:noProof/>
                <w:sz w:val="24"/>
                <w:szCs w:val="24"/>
                <w:lang w:val="fr"/>
              </w:rPr>
              <w:t xml:space="preserve"> lois applicables.  Inclure toute autre exigence énoncée dans l</w:t>
            </w:r>
            <w:r w:rsidR="0030076F">
              <w:rPr>
                <w:i/>
                <w:noProof/>
                <w:sz w:val="24"/>
                <w:szCs w:val="24"/>
                <w:lang w:val="fr"/>
              </w:rPr>
              <w:t>e PGES</w:t>
            </w:r>
            <w:r w:rsidRPr="00BC678C">
              <w:rPr>
                <w:i/>
                <w:noProof/>
                <w:sz w:val="24"/>
                <w:szCs w:val="24"/>
                <w:lang w:val="fr"/>
              </w:rPr>
              <w:t>.</w:t>
            </w:r>
          </w:p>
        </w:tc>
      </w:tr>
      <w:tr w:rsidR="00BC678C" w:rsidRPr="00BC678C" w14:paraId="772DD2B1" w14:textId="77777777" w:rsidTr="003B08FC">
        <w:tc>
          <w:tcPr>
            <w:tcW w:w="1670" w:type="dxa"/>
          </w:tcPr>
          <w:p w14:paraId="59ADEEB7" w14:textId="77777777" w:rsidR="00BC678C" w:rsidRPr="00BC678C" w:rsidRDefault="00BC678C" w:rsidP="00BF0610">
            <w:pPr>
              <w:suppressAutoHyphens/>
              <w:rPr>
                <w:i/>
                <w:noProof/>
                <w:sz w:val="24"/>
                <w:szCs w:val="24"/>
              </w:rPr>
            </w:pPr>
            <w:r w:rsidRPr="00BC678C">
              <w:rPr>
                <w:i/>
                <w:noProof/>
                <w:sz w:val="24"/>
                <w:szCs w:val="24"/>
                <w:lang w:val="fr"/>
              </w:rPr>
              <w:t>4,24</w:t>
            </w:r>
          </w:p>
        </w:tc>
        <w:tc>
          <w:tcPr>
            <w:tcW w:w="3815" w:type="dxa"/>
          </w:tcPr>
          <w:p w14:paraId="00ABB73B" w14:textId="3EDEF315" w:rsidR="00BC678C" w:rsidRPr="00BC678C" w:rsidRDefault="0030076F" w:rsidP="00BF0610">
            <w:pPr>
              <w:suppressAutoHyphens/>
              <w:rPr>
                <w:i/>
                <w:noProof/>
                <w:sz w:val="24"/>
                <w:szCs w:val="24"/>
              </w:rPr>
            </w:pPr>
            <w:r>
              <w:rPr>
                <w:i/>
                <w:sz w:val="24"/>
                <w:szCs w:val="24"/>
                <w:lang w:val="fr"/>
              </w:rPr>
              <w:t>Découvertes</w:t>
            </w:r>
            <w:r w:rsidR="00BC678C" w:rsidRPr="00BC678C">
              <w:rPr>
                <w:i/>
                <w:sz w:val="24"/>
                <w:szCs w:val="24"/>
                <w:lang w:val="fr"/>
              </w:rPr>
              <w:t xml:space="preserve"> </w:t>
            </w:r>
            <w:r>
              <w:rPr>
                <w:i/>
                <w:sz w:val="24"/>
                <w:szCs w:val="24"/>
                <w:lang w:val="fr"/>
              </w:rPr>
              <w:t>A</w:t>
            </w:r>
            <w:r w:rsidR="00BC678C" w:rsidRPr="00BC678C">
              <w:rPr>
                <w:i/>
                <w:sz w:val="24"/>
                <w:szCs w:val="24"/>
                <w:lang w:val="fr"/>
              </w:rPr>
              <w:t xml:space="preserve">rchéologiques et </w:t>
            </w:r>
            <w:r>
              <w:rPr>
                <w:i/>
                <w:sz w:val="24"/>
                <w:szCs w:val="24"/>
                <w:lang w:val="fr"/>
              </w:rPr>
              <w:t>G</w:t>
            </w:r>
            <w:r w:rsidR="00BC678C" w:rsidRPr="00BC678C">
              <w:rPr>
                <w:i/>
                <w:sz w:val="24"/>
                <w:szCs w:val="24"/>
                <w:lang w:val="fr"/>
              </w:rPr>
              <w:t>éologiques</w:t>
            </w:r>
          </w:p>
        </w:tc>
        <w:tc>
          <w:tcPr>
            <w:tcW w:w="3861" w:type="dxa"/>
          </w:tcPr>
          <w:p w14:paraId="56A0F041" w14:textId="77777777" w:rsidR="00BC678C" w:rsidRPr="00BC678C" w:rsidRDefault="00BC678C" w:rsidP="00BF0610">
            <w:pPr>
              <w:suppressAutoHyphens/>
              <w:rPr>
                <w:i/>
                <w:noProof/>
                <w:sz w:val="24"/>
                <w:szCs w:val="24"/>
              </w:rPr>
            </w:pPr>
            <w:r w:rsidRPr="00BC678C">
              <w:rPr>
                <w:i/>
                <w:noProof/>
                <w:sz w:val="24"/>
                <w:szCs w:val="24"/>
                <w:lang w:val="fr"/>
              </w:rPr>
              <w:t>Préciser d’autres exigences le cas échéant conformément au FSE – ESS8</w:t>
            </w:r>
          </w:p>
        </w:tc>
      </w:tr>
      <w:tr w:rsidR="00BC678C" w:rsidRPr="00BC678C" w14:paraId="0354D372" w14:textId="77777777" w:rsidTr="003B08FC">
        <w:tc>
          <w:tcPr>
            <w:tcW w:w="1670" w:type="dxa"/>
          </w:tcPr>
          <w:p w14:paraId="33F8B6E1" w14:textId="77777777" w:rsidR="00BC678C" w:rsidRPr="00BC678C" w:rsidRDefault="00BC678C" w:rsidP="00BF0610">
            <w:pPr>
              <w:suppressAutoHyphens/>
              <w:rPr>
                <w:i/>
                <w:noProof/>
                <w:sz w:val="24"/>
                <w:szCs w:val="24"/>
              </w:rPr>
            </w:pPr>
            <w:r w:rsidRPr="00BC678C">
              <w:rPr>
                <w:i/>
                <w:noProof/>
                <w:sz w:val="24"/>
                <w:szCs w:val="24"/>
                <w:lang w:val="fr"/>
              </w:rPr>
              <w:t>5.4</w:t>
            </w:r>
          </w:p>
        </w:tc>
        <w:tc>
          <w:tcPr>
            <w:tcW w:w="3815" w:type="dxa"/>
          </w:tcPr>
          <w:p w14:paraId="678CA2D6" w14:textId="77777777" w:rsidR="00BC678C" w:rsidRPr="00BC678C" w:rsidRDefault="00BC678C" w:rsidP="00BF0610">
            <w:pPr>
              <w:suppressAutoHyphens/>
              <w:rPr>
                <w:i/>
                <w:noProof/>
                <w:sz w:val="24"/>
                <w:szCs w:val="24"/>
              </w:rPr>
            </w:pPr>
            <w:r w:rsidRPr="00BC678C">
              <w:rPr>
                <w:i/>
                <w:noProof/>
                <w:sz w:val="24"/>
                <w:szCs w:val="24"/>
                <w:lang w:val="fr"/>
              </w:rPr>
              <w:t>Normes techniques et règlements</w:t>
            </w:r>
          </w:p>
        </w:tc>
        <w:tc>
          <w:tcPr>
            <w:tcW w:w="3861" w:type="dxa"/>
          </w:tcPr>
          <w:p w14:paraId="194FE86D" w14:textId="11CEEAB0" w:rsidR="00BC678C" w:rsidRPr="00BC678C" w:rsidRDefault="00BC678C" w:rsidP="00BF0610">
            <w:pPr>
              <w:suppressAutoHyphens/>
              <w:rPr>
                <w:i/>
                <w:noProof/>
                <w:sz w:val="24"/>
                <w:szCs w:val="24"/>
              </w:rPr>
            </w:pPr>
            <w:r w:rsidRPr="00BC678C">
              <w:rPr>
                <w:i/>
                <w:noProof/>
                <w:sz w:val="24"/>
                <w:szCs w:val="24"/>
                <w:lang w:val="fr"/>
              </w:rPr>
              <w:t>Énoncez</w:t>
            </w:r>
            <w:r w:rsidR="0030076F">
              <w:rPr>
                <w:i/>
                <w:noProof/>
                <w:sz w:val="24"/>
                <w:szCs w:val="24"/>
                <w:lang w:val="fr"/>
              </w:rPr>
              <w:t xml:space="preserve"> </w:t>
            </w:r>
            <w:r w:rsidRPr="00BC678C">
              <w:rPr>
                <w:i/>
                <w:noProof/>
                <w:sz w:val="24"/>
                <w:szCs w:val="24"/>
                <w:lang w:val="fr"/>
              </w:rPr>
              <w:t>:</w:t>
            </w:r>
          </w:p>
          <w:p w14:paraId="29945AAA" w14:textId="77777777" w:rsidR="00BC678C" w:rsidRPr="00BC678C" w:rsidRDefault="00BC678C" w:rsidP="00602E41">
            <w:pPr>
              <w:numPr>
                <w:ilvl w:val="0"/>
                <w:numId w:val="126"/>
              </w:numPr>
              <w:suppressAutoHyphens/>
              <w:ind w:left="350"/>
              <w:contextualSpacing/>
              <w:rPr>
                <w:i/>
                <w:noProof/>
                <w:sz w:val="24"/>
                <w:szCs w:val="24"/>
              </w:rPr>
            </w:pPr>
            <w:r w:rsidRPr="00BC678C">
              <w:rPr>
                <w:i/>
                <w:noProof/>
                <w:sz w:val="24"/>
                <w:szCs w:val="24"/>
                <w:lang w:val="fr"/>
              </w:rPr>
              <w:t>normes techniques et exigences applicables, y compris pour répondre à :</w:t>
            </w:r>
          </w:p>
          <w:p w14:paraId="3B670705"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considérations liées au changement climatique,</w:t>
            </w:r>
          </w:p>
          <w:p w14:paraId="7A852DCB" w14:textId="77777777" w:rsidR="00BC678C" w:rsidRPr="00BC678C" w:rsidRDefault="00BC678C" w:rsidP="00602E41">
            <w:pPr>
              <w:numPr>
                <w:ilvl w:val="0"/>
                <w:numId w:val="128"/>
              </w:numPr>
              <w:suppressAutoHyphens/>
              <w:ind w:left="900" w:hanging="355"/>
              <w:contextualSpacing/>
              <w:rPr>
                <w:i/>
                <w:sz w:val="24"/>
                <w:szCs w:val="24"/>
              </w:rPr>
            </w:pPr>
            <w:r w:rsidRPr="00BC678C">
              <w:rPr>
                <w:i/>
                <w:noProof/>
                <w:sz w:val="24"/>
                <w:szCs w:val="24"/>
                <w:lang w:val="fr"/>
              </w:rPr>
              <w:t xml:space="preserve">l’accès universel, </w:t>
            </w:r>
          </w:p>
          <w:p w14:paraId="623AC2EC" w14:textId="38151CDF" w:rsidR="00BC678C" w:rsidRPr="0030076F" w:rsidRDefault="00BC678C" w:rsidP="00602E41">
            <w:pPr>
              <w:pStyle w:val="ListParagraph"/>
              <w:numPr>
                <w:ilvl w:val="0"/>
                <w:numId w:val="126"/>
              </w:numPr>
              <w:suppressAutoHyphens/>
              <w:spacing w:before="120" w:after="120"/>
              <w:ind w:left="365"/>
              <w:rPr>
                <w:i/>
                <w:sz w:val="24"/>
                <w:szCs w:val="24"/>
              </w:rPr>
            </w:pPr>
            <w:r w:rsidRPr="0030076F">
              <w:rPr>
                <w:i/>
                <w:sz w:val="24"/>
                <w:szCs w:val="24"/>
                <w:lang w:val="fr"/>
              </w:rPr>
              <w:t>risques d’exposition potentielle du public à des accidents opérationnels ou à des dangers naturels, y compris des phénomènes météorologiques extrêmes</w:t>
            </w:r>
            <w:r w:rsidR="0030076F">
              <w:rPr>
                <w:i/>
                <w:sz w:val="24"/>
                <w:szCs w:val="24"/>
                <w:lang w:val="fr"/>
              </w:rPr>
              <w:t>.</w:t>
            </w:r>
          </w:p>
        </w:tc>
      </w:tr>
      <w:tr w:rsidR="00BC678C" w:rsidRPr="00BC678C" w14:paraId="673A27CA" w14:textId="77777777" w:rsidTr="003B08FC">
        <w:tc>
          <w:tcPr>
            <w:tcW w:w="1670" w:type="dxa"/>
          </w:tcPr>
          <w:p w14:paraId="68406B9E" w14:textId="77777777" w:rsidR="00BC678C" w:rsidRPr="00BC678C" w:rsidRDefault="00BC678C" w:rsidP="00BF0610">
            <w:pPr>
              <w:suppressAutoHyphens/>
              <w:rPr>
                <w:i/>
                <w:noProof/>
                <w:sz w:val="24"/>
                <w:szCs w:val="24"/>
              </w:rPr>
            </w:pPr>
            <w:r w:rsidRPr="00BC678C">
              <w:rPr>
                <w:i/>
                <w:noProof/>
                <w:sz w:val="24"/>
                <w:szCs w:val="24"/>
                <w:lang w:val="fr"/>
              </w:rPr>
              <w:t>6.2</w:t>
            </w:r>
          </w:p>
        </w:tc>
        <w:tc>
          <w:tcPr>
            <w:tcW w:w="3815" w:type="dxa"/>
          </w:tcPr>
          <w:p w14:paraId="0A6D76E1" w14:textId="1FE581E2" w:rsidR="00BC678C" w:rsidRPr="00BC678C" w:rsidRDefault="00BC678C" w:rsidP="00BF0610">
            <w:pPr>
              <w:suppressAutoHyphens/>
              <w:rPr>
                <w:i/>
                <w:noProof/>
                <w:sz w:val="24"/>
                <w:szCs w:val="24"/>
              </w:rPr>
            </w:pPr>
            <w:r w:rsidRPr="00BC678C">
              <w:rPr>
                <w:i/>
                <w:noProof/>
                <w:sz w:val="24"/>
                <w:szCs w:val="24"/>
                <w:lang w:val="fr"/>
              </w:rPr>
              <w:t xml:space="preserve">Taux de </w:t>
            </w:r>
            <w:r w:rsidR="0030076F">
              <w:rPr>
                <w:i/>
                <w:noProof/>
                <w:sz w:val="24"/>
                <w:szCs w:val="24"/>
                <w:lang w:val="fr"/>
              </w:rPr>
              <w:t>S</w:t>
            </w:r>
            <w:r w:rsidRPr="00BC678C">
              <w:rPr>
                <w:i/>
                <w:noProof/>
                <w:sz w:val="24"/>
                <w:szCs w:val="24"/>
                <w:lang w:val="fr"/>
              </w:rPr>
              <w:t xml:space="preserve">alaires et </w:t>
            </w:r>
            <w:r w:rsidR="0030076F">
              <w:rPr>
                <w:i/>
                <w:noProof/>
                <w:sz w:val="24"/>
                <w:szCs w:val="24"/>
                <w:lang w:val="fr"/>
              </w:rPr>
              <w:t>C</w:t>
            </w:r>
            <w:r w:rsidRPr="00BC678C">
              <w:rPr>
                <w:i/>
                <w:noProof/>
                <w:sz w:val="24"/>
                <w:szCs w:val="24"/>
                <w:lang w:val="fr"/>
              </w:rPr>
              <w:t>onditions d’</w:t>
            </w:r>
            <w:r w:rsidR="0030076F">
              <w:rPr>
                <w:i/>
                <w:noProof/>
                <w:sz w:val="24"/>
                <w:szCs w:val="24"/>
                <w:lang w:val="fr"/>
              </w:rPr>
              <w:t>E</w:t>
            </w:r>
            <w:r w:rsidRPr="00BC678C">
              <w:rPr>
                <w:i/>
                <w:noProof/>
                <w:sz w:val="24"/>
                <w:szCs w:val="24"/>
                <w:lang w:val="fr"/>
              </w:rPr>
              <w:t>mploi</w:t>
            </w:r>
          </w:p>
        </w:tc>
        <w:tc>
          <w:tcPr>
            <w:tcW w:w="3861" w:type="dxa"/>
          </w:tcPr>
          <w:p w14:paraId="24763E20" w14:textId="738C8347"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exigences applicables conformément à la</w:t>
            </w:r>
            <w:r>
              <w:rPr>
                <w:i/>
                <w:sz w:val="24"/>
                <w:szCs w:val="24"/>
                <w:lang w:val="fr"/>
              </w:rPr>
              <w:t xml:space="preserve"> réglementation </w:t>
            </w:r>
            <w:r w:rsidR="00BC678C" w:rsidRPr="00BC678C">
              <w:rPr>
                <w:i/>
                <w:sz w:val="24"/>
                <w:szCs w:val="24"/>
                <w:lang w:val="fr"/>
              </w:rPr>
              <w:t>du travail</w:t>
            </w:r>
            <w:r>
              <w:rPr>
                <w:i/>
                <w:sz w:val="24"/>
                <w:szCs w:val="24"/>
                <w:lang w:val="fr"/>
              </w:rPr>
              <w:t>.</w:t>
            </w:r>
          </w:p>
        </w:tc>
      </w:tr>
      <w:tr w:rsidR="00BC678C" w:rsidRPr="00BC678C" w14:paraId="5BE572D8" w14:textId="77777777" w:rsidTr="003B08FC">
        <w:tc>
          <w:tcPr>
            <w:tcW w:w="1670" w:type="dxa"/>
          </w:tcPr>
          <w:p w14:paraId="3D156C3D" w14:textId="77777777" w:rsidR="00BC678C" w:rsidRPr="00BC678C" w:rsidRDefault="00BC678C" w:rsidP="00BF0610">
            <w:pPr>
              <w:suppressAutoHyphens/>
              <w:rPr>
                <w:i/>
                <w:noProof/>
                <w:sz w:val="24"/>
                <w:szCs w:val="24"/>
              </w:rPr>
            </w:pPr>
            <w:r w:rsidRPr="00BC678C">
              <w:rPr>
                <w:i/>
                <w:noProof/>
                <w:sz w:val="24"/>
                <w:szCs w:val="24"/>
                <w:lang w:val="fr"/>
              </w:rPr>
              <w:t>6.5</w:t>
            </w:r>
          </w:p>
        </w:tc>
        <w:tc>
          <w:tcPr>
            <w:tcW w:w="3815" w:type="dxa"/>
          </w:tcPr>
          <w:p w14:paraId="79E643A9" w14:textId="5D1F53F4" w:rsidR="00BC678C" w:rsidRPr="00BC678C" w:rsidRDefault="00BC678C" w:rsidP="00BF0610">
            <w:pPr>
              <w:suppressAutoHyphens/>
              <w:rPr>
                <w:i/>
                <w:noProof/>
                <w:sz w:val="24"/>
                <w:szCs w:val="24"/>
              </w:rPr>
            </w:pPr>
            <w:r w:rsidRPr="00BC678C">
              <w:rPr>
                <w:i/>
                <w:noProof/>
                <w:sz w:val="24"/>
                <w:szCs w:val="24"/>
                <w:lang w:val="fr"/>
              </w:rPr>
              <w:t>H</w:t>
            </w:r>
            <w:r w:rsidR="0030076F">
              <w:rPr>
                <w:i/>
                <w:noProof/>
                <w:sz w:val="24"/>
                <w:szCs w:val="24"/>
                <w:lang w:val="fr"/>
              </w:rPr>
              <w:t>oraires</w:t>
            </w:r>
            <w:r w:rsidRPr="00BC678C">
              <w:rPr>
                <w:i/>
                <w:noProof/>
                <w:sz w:val="24"/>
                <w:szCs w:val="24"/>
                <w:lang w:val="fr"/>
              </w:rPr>
              <w:t xml:space="preserve"> de travail</w:t>
            </w:r>
          </w:p>
        </w:tc>
        <w:tc>
          <w:tcPr>
            <w:tcW w:w="3861" w:type="dxa"/>
          </w:tcPr>
          <w:p w14:paraId="11BEB2FE" w14:textId="4D2804E3" w:rsidR="00BC678C" w:rsidRPr="00BC678C" w:rsidRDefault="0030076F" w:rsidP="00BF0610">
            <w:pPr>
              <w:suppressAutoHyphens/>
              <w:spacing w:before="120" w:after="120"/>
              <w:rPr>
                <w:i/>
                <w:noProof/>
                <w:sz w:val="24"/>
                <w:szCs w:val="24"/>
              </w:rPr>
            </w:pPr>
            <w:r>
              <w:rPr>
                <w:i/>
                <w:sz w:val="24"/>
                <w:szCs w:val="24"/>
                <w:lang w:val="fr"/>
              </w:rPr>
              <w:t xml:space="preserve">Enoncez les </w:t>
            </w:r>
            <w:r w:rsidR="00BC678C" w:rsidRPr="00BC678C">
              <w:rPr>
                <w:i/>
                <w:sz w:val="24"/>
                <w:szCs w:val="24"/>
                <w:lang w:val="fr"/>
              </w:rPr>
              <w:t xml:space="preserve">exigences applicables </w:t>
            </w:r>
            <w:r w:rsidRPr="00BC678C">
              <w:rPr>
                <w:i/>
                <w:sz w:val="24"/>
                <w:szCs w:val="24"/>
                <w:lang w:val="fr"/>
              </w:rPr>
              <w:t>conformément à la</w:t>
            </w:r>
            <w:r>
              <w:rPr>
                <w:i/>
                <w:sz w:val="24"/>
                <w:szCs w:val="24"/>
                <w:lang w:val="fr"/>
              </w:rPr>
              <w:t xml:space="preserve"> réglementation </w:t>
            </w:r>
            <w:r w:rsidRPr="00BC678C">
              <w:rPr>
                <w:i/>
                <w:sz w:val="24"/>
                <w:szCs w:val="24"/>
                <w:lang w:val="fr"/>
              </w:rPr>
              <w:t>du travail</w:t>
            </w:r>
            <w:r>
              <w:rPr>
                <w:i/>
                <w:sz w:val="24"/>
                <w:szCs w:val="24"/>
                <w:lang w:val="fr"/>
              </w:rPr>
              <w:t>.</w:t>
            </w:r>
            <w:r w:rsidR="00BC678C" w:rsidRPr="00BC678C">
              <w:rPr>
                <w:i/>
                <w:sz w:val="24"/>
                <w:szCs w:val="24"/>
                <w:lang w:val="fr"/>
              </w:rPr>
              <w:t>.</w:t>
            </w:r>
          </w:p>
        </w:tc>
      </w:tr>
      <w:tr w:rsidR="00BC678C" w:rsidRPr="00BC678C" w14:paraId="50845D8A" w14:textId="77777777" w:rsidTr="003B08FC">
        <w:tc>
          <w:tcPr>
            <w:tcW w:w="1670" w:type="dxa"/>
          </w:tcPr>
          <w:p w14:paraId="0C73A7A2" w14:textId="11531BE6" w:rsidR="00BC678C" w:rsidRPr="00BC678C" w:rsidRDefault="00BC678C" w:rsidP="00BF0610">
            <w:pPr>
              <w:suppressAutoHyphens/>
              <w:rPr>
                <w:i/>
                <w:noProof/>
                <w:sz w:val="24"/>
                <w:szCs w:val="24"/>
              </w:rPr>
            </w:pPr>
            <w:r w:rsidRPr="00BC678C">
              <w:rPr>
                <w:i/>
                <w:noProof/>
                <w:sz w:val="24"/>
                <w:szCs w:val="24"/>
                <w:lang w:val="fr"/>
              </w:rPr>
              <w:t>6,2</w:t>
            </w:r>
            <w:r w:rsidR="009475BF">
              <w:rPr>
                <w:i/>
                <w:noProof/>
                <w:sz w:val="24"/>
                <w:szCs w:val="24"/>
                <w:lang w:val="fr"/>
              </w:rPr>
              <w:t>6</w:t>
            </w:r>
          </w:p>
        </w:tc>
        <w:tc>
          <w:tcPr>
            <w:tcW w:w="3815" w:type="dxa"/>
          </w:tcPr>
          <w:p w14:paraId="4BF29930" w14:textId="0EA369FF" w:rsidR="00BC678C" w:rsidRPr="00BC678C" w:rsidRDefault="0030076F" w:rsidP="00BF0610">
            <w:pPr>
              <w:suppressAutoHyphens/>
              <w:rPr>
                <w:i/>
                <w:noProof/>
                <w:sz w:val="24"/>
                <w:szCs w:val="24"/>
              </w:rPr>
            </w:pPr>
            <w:r>
              <w:rPr>
                <w:i/>
                <w:noProof/>
                <w:sz w:val="24"/>
                <w:szCs w:val="24"/>
                <w:lang w:val="fr"/>
              </w:rPr>
              <w:t xml:space="preserve">Formation </w:t>
            </w:r>
            <w:r w:rsidR="00BC678C" w:rsidRPr="00BC678C">
              <w:rPr>
                <w:i/>
                <w:noProof/>
                <w:sz w:val="24"/>
                <w:szCs w:val="24"/>
                <w:lang w:val="fr"/>
              </w:rPr>
              <w:t xml:space="preserve">du </w:t>
            </w:r>
            <w:r>
              <w:rPr>
                <w:i/>
                <w:noProof/>
                <w:sz w:val="24"/>
                <w:szCs w:val="24"/>
                <w:lang w:val="fr"/>
              </w:rPr>
              <w:t>P</w:t>
            </w:r>
            <w:r w:rsidR="00BC678C" w:rsidRPr="00BC678C">
              <w:rPr>
                <w:i/>
                <w:noProof/>
                <w:sz w:val="24"/>
                <w:szCs w:val="24"/>
                <w:lang w:val="fr"/>
              </w:rPr>
              <w:t>ersonnel de l’</w:t>
            </w:r>
            <w:r>
              <w:rPr>
                <w:i/>
                <w:noProof/>
                <w:sz w:val="24"/>
                <w:szCs w:val="24"/>
                <w:lang w:val="fr"/>
              </w:rPr>
              <w:t>E</w:t>
            </w:r>
            <w:r w:rsidR="00BC678C" w:rsidRPr="00BC678C">
              <w:rPr>
                <w:i/>
                <w:noProof/>
                <w:sz w:val="24"/>
                <w:szCs w:val="24"/>
                <w:lang w:val="fr"/>
              </w:rPr>
              <w:t>ntrepreneur</w:t>
            </w:r>
          </w:p>
        </w:tc>
        <w:tc>
          <w:tcPr>
            <w:tcW w:w="3861" w:type="dxa"/>
          </w:tcPr>
          <w:p w14:paraId="34EBAE24" w14:textId="00AC756C" w:rsidR="00BC678C" w:rsidRPr="00BC678C" w:rsidRDefault="00BC678C" w:rsidP="00BF0610">
            <w:pPr>
              <w:suppressAutoHyphens/>
              <w:spacing w:before="120" w:after="120"/>
              <w:rPr>
                <w:i/>
                <w:noProof/>
                <w:sz w:val="24"/>
                <w:szCs w:val="24"/>
              </w:rPr>
            </w:pPr>
            <w:r w:rsidRPr="00BC678C">
              <w:rPr>
                <w:i/>
                <w:noProof/>
                <w:sz w:val="24"/>
                <w:szCs w:val="24"/>
                <w:lang w:val="fr"/>
              </w:rPr>
              <w:t>Tel qu’énoncé dans l</w:t>
            </w:r>
            <w:r w:rsidR="0030076F">
              <w:rPr>
                <w:i/>
                <w:noProof/>
                <w:sz w:val="24"/>
                <w:szCs w:val="24"/>
                <w:lang w:val="fr"/>
              </w:rPr>
              <w:t>e PGES</w:t>
            </w:r>
            <w:r w:rsidRPr="00BC678C">
              <w:rPr>
                <w:i/>
                <w:noProof/>
                <w:sz w:val="24"/>
                <w:szCs w:val="24"/>
                <w:lang w:val="fr"/>
              </w:rPr>
              <w:t>, précise</w:t>
            </w:r>
            <w:r w:rsidR="0030076F">
              <w:rPr>
                <w:i/>
                <w:noProof/>
                <w:sz w:val="24"/>
                <w:szCs w:val="24"/>
                <w:lang w:val="fr"/>
              </w:rPr>
              <w:t>z</w:t>
            </w:r>
            <w:r w:rsidRPr="00BC678C">
              <w:rPr>
                <w:i/>
                <w:noProof/>
                <w:sz w:val="24"/>
                <w:szCs w:val="24"/>
                <w:lang w:val="fr"/>
              </w:rPr>
              <w:t xml:space="preserve"> les détails de </w:t>
            </w:r>
            <w:r w:rsidR="0030076F">
              <w:rPr>
                <w:i/>
                <w:noProof/>
                <w:sz w:val="24"/>
                <w:szCs w:val="24"/>
                <w:lang w:val="fr"/>
              </w:rPr>
              <w:t>la formation du P</w:t>
            </w:r>
            <w:r w:rsidRPr="00BC678C">
              <w:rPr>
                <w:i/>
                <w:noProof/>
                <w:sz w:val="24"/>
                <w:szCs w:val="24"/>
                <w:lang w:val="fr"/>
              </w:rPr>
              <w:t>ersonnel de l’</w:t>
            </w:r>
            <w:r w:rsidR="0030076F">
              <w:rPr>
                <w:i/>
                <w:noProof/>
                <w:sz w:val="24"/>
                <w:szCs w:val="24"/>
                <w:lang w:val="fr"/>
              </w:rPr>
              <w:t>E</w:t>
            </w:r>
            <w:r w:rsidRPr="00BC678C">
              <w:rPr>
                <w:i/>
                <w:noProof/>
                <w:sz w:val="24"/>
                <w:szCs w:val="24"/>
                <w:lang w:val="fr"/>
              </w:rPr>
              <w:t xml:space="preserve">ntrepreneur à fournir </w:t>
            </w:r>
            <w:r w:rsidR="00DA6FAC">
              <w:rPr>
                <w:i/>
                <w:noProof/>
                <w:sz w:val="24"/>
                <w:szCs w:val="24"/>
                <w:lang w:val="fr"/>
              </w:rPr>
              <w:t xml:space="preserve">par le Personnel du Maître d’Ouvrage sur les aspects environnementaux et sociaux </w:t>
            </w:r>
            <w:r w:rsidRPr="00BC678C">
              <w:rPr>
                <w:i/>
                <w:noProof/>
                <w:sz w:val="24"/>
                <w:szCs w:val="24"/>
                <w:lang w:val="fr"/>
              </w:rPr>
              <w:t>(qui, quoi, quand, où, combien de temps etc.)</w:t>
            </w: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601" w:name="_Hlk23780446"/>
      <w:bookmarkStart w:id="602"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601"/>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603" w:name="_Hlk532314871"/>
      <w:bookmarkEnd w:id="603"/>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604" w:name="_Hlk532315057"/>
    </w:p>
    <w:bookmarkEnd w:id="602"/>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47D54E34"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 liée aux </w:t>
      </w:r>
      <w:r w:rsidR="00924D3F">
        <w:rPr>
          <w:i/>
          <w:sz w:val="24"/>
          <w:szCs w:val="24"/>
          <w:lang w:val="fr"/>
        </w:rPr>
        <w:t>Ouvrages</w:t>
      </w:r>
      <w:r w:rsidRPr="00924D3F">
        <w:rPr>
          <w:i/>
          <w:sz w:val="24"/>
          <w:szCs w:val="24"/>
          <w:lang w:val="fr"/>
        </w:rPr>
        <w:t xml:space="preserve">. Voir aussi la sous-clause 4.18 des dispositions spéciales 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605" w:name="_Hlk23427738"/>
      <w:bookmarkStart w:id="606" w:name="_Hlk23780515"/>
      <w:bookmarkEnd w:id="605"/>
      <w:bookmarkEnd w:id="606"/>
    </w:p>
    <w:p w14:paraId="18942527" w14:textId="61EC4602"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607" w:name="_Hlk23780554"/>
      <w:bookmarkEnd w:id="607"/>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608" w:name="_Hlk23427812"/>
      <w:bookmarkStart w:id="609"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sous-clauses 4.8 et 4.18 des dispositions spéciales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608"/>
    <w:bookmarkEnd w:id="609"/>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604"/>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610" w:name="_Hlk22829474"/>
      <w:bookmarkStart w:id="611" w:name="_Hlk23427845"/>
      <w:r w:rsidRPr="00BC678C">
        <w:rPr>
          <w:i/>
          <w:sz w:val="24"/>
          <w:szCs w:val="24"/>
          <w:lang w:val="fr"/>
        </w:rPr>
        <w:t xml:space="preserve">Voir aussi la sous-clause 4.18 des </w:t>
      </w:r>
      <w:r w:rsidR="00CC5F07">
        <w:rPr>
          <w:i/>
          <w:sz w:val="24"/>
          <w:szCs w:val="24"/>
          <w:lang w:val="fr"/>
        </w:rPr>
        <w:t>D</w:t>
      </w:r>
      <w:r w:rsidRPr="00BC678C">
        <w:rPr>
          <w:i/>
          <w:sz w:val="24"/>
          <w:szCs w:val="24"/>
          <w:lang w:val="fr"/>
        </w:rPr>
        <w:t xml:space="preserve">ispositions spéciales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610"/>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611"/>
      <w:r w:rsidRPr="00BC678C">
        <w:rPr>
          <w:i/>
          <w:noProof/>
          <w:sz w:val="24"/>
          <w:szCs w:val="24"/>
          <w:lang w:val="fr"/>
        </w:rPr>
        <w:t>Voir aussi sous-clause 4.15 des dispositions spéciales.</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2D190AFA" w14:textId="203F1E52" w:rsidR="00315F7F"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63AF914F"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Pr="009734F8">
        <w:rPr>
          <w:rStyle w:val="ts-alignment-element"/>
          <w:i/>
          <w:iCs/>
          <w:sz w:val="24"/>
          <w:szCs w:val="24"/>
        </w:rPr>
        <w:t>1</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01974600" w14:textId="77777777" w:rsidR="00047CA1" w:rsidRDefault="00047CA1" w:rsidP="00047CA1">
      <w:pPr>
        <w:pStyle w:val="ListParagraph"/>
        <w:numPr>
          <w:ilvl w:val="0"/>
          <w:numId w:val="127"/>
        </w:numPr>
        <w:spacing w:after="120"/>
        <w:jc w:val="both"/>
        <w:rPr>
          <w:rStyle w:val="ts-alignment-element"/>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Pr>
          <w:i/>
          <w:iCs/>
          <w:sz w:val="24"/>
          <w:szCs w:val="24"/>
        </w:rPr>
        <w:t>sur 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3525648" w14:textId="2CF473ED" w:rsidR="00047CA1" w:rsidRPr="00047CA1" w:rsidRDefault="004348D9" w:rsidP="00047CA1">
      <w:pPr>
        <w:spacing w:after="120"/>
        <w:jc w:val="both"/>
        <w:rPr>
          <w:i/>
          <w:sz w:val="24"/>
          <w:lang w:eastAsia="en-US"/>
        </w:rPr>
      </w:pPr>
      <w:r w:rsidRPr="004348D9">
        <w:rPr>
          <w:i/>
          <w:sz w:val="24"/>
          <w:lang w:eastAsia="en-US"/>
        </w:rPr>
        <w:t>La spécification détaillée de l'ES doit, dans la mesure du possible, décrire le résultat escompté plutôt que la méthode de travail. Les exigences relatives à l'ES doivent être préparées de manière à ne pas entrer en conflit avec les Conditions générales et les Conditions particulières pertinentes.</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7FDAFAEE" w14:textId="06983D15" w:rsidR="00047CA1" w:rsidRPr="00047CA1" w:rsidRDefault="00DD6E95" w:rsidP="000C1F9C">
      <w:pPr>
        <w:spacing w:before="120" w:after="120"/>
        <w:jc w:val="both"/>
        <w:rPr>
          <w:i/>
          <w:sz w:val="24"/>
          <w:lang w:eastAsia="en-US"/>
        </w:rPr>
      </w:pPr>
      <w:r w:rsidRPr="00A03ECF">
        <w:rPr>
          <w:i/>
          <w:iCs/>
          <w:sz w:val="24"/>
          <w:lang w:eastAsia="en-US"/>
        </w:rPr>
        <w:t>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marché).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612" w:name="_Toc138683421"/>
      <w:r w:rsidRPr="00B4328A">
        <w:t xml:space="preserve">Description des </w:t>
      </w:r>
      <w:r w:rsidR="008846BD">
        <w:t>Ouvrages</w:t>
      </w:r>
      <w:bookmarkEnd w:id="612"/>
    </w:p>
    <w:bookmarkEnd w:id="598"/>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260893CA" w14:textId="14C503B1" w:rsidR="00261F7D" w:rsidRDefault="00261F7D" w:rsidP="00261F7D">
      <w:pPr>
        <w:jc w:val="center"/>
        <w:rPr>
          <w:i/>
          <w:iCs/>
          <w:sz w:val="24"/>
          <w:szCs w:val="24"/>
        </w:rPr>
      </w:pPr>
      <w:bookmarkStart w:id="613" w:name="_Toc485033382"/>
      <w:r w:rsidRPr="00261F7D">
        <w:rPr>
          <w:i/>
          <w:iCs/>
          <w:sz w:val="24"/>
          <w:szCs w:val="24"/>
        </w:rPr>
        <w:t xml:space="preserve">[Voir le modèle d’Exigences du Maître d’Ouvrage </w:t>
      </w:r>
      <w:r w:rsidR="00574DE7">
        <w:rPr>
          <w:i/>
          <w:iCs/>
          <w:sz w:val="24"/>
          <w:szCs w:val="24"/>
        </w:rPr>
        <w:t>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w:t>
      </w:r>
      <w:r w:rsidRPr="00261F7D">
        <w:rPr>
          <w:i/>
          <w:iCs/>
          <w:sz w:val="24"/>
          <w:szCs w:val="24"/>
        </w:rPr>
        <w:t>d’Eau et d</w:t>
      </w:r>
      <w:r w:rsidR="00A04979">
        <w:rPr>
          <w:i/>
          <w:iCs/>
          <w:sz w:val="24"/>
          <w:szCs w:val="24"/>
        </w:rPr>
        <w:t>e Traitement d</w:t>
      </w:r>
      <w:r w:rsidRPr="00261F7D">
        <w:rPr>
          <w:i/>
          <w:iCs/>
          <w:sz w:val="24"/>
          <w:szCs w:val="24"/>
        </w:rPr>
        <w:t>’Eaux usées]</w:t>
      </w:r>
    </w:p>
    <w:p w14:paraId="3D76E5F5" w14:textId="77777777" w:rsidR="00261F7D" w:rsidRDefault="00261F7D" w:rsidP="00261F7D">
      <w:pPr>
        <w:jc w:val="center"/>
        <w:rPr>
          <w:i/>
          <w:iCs/>
          <w:sz w:val="24"/>
          <w:szCs w:val="24"/>
        </w:rPr>
      </w:pPr>
    </w:p>
    <w:p w14:paraId="3AF0D90A" w14:textId="11966B73" w:rsidR="00261F7D" w:rsidRDefault="00261F7D" w:rsidP="00261F7D">
      <w:pPr>
        <w:jc w:val="center"/>
        <w:rPr>
          <w:i/>
          <w:iCs/>
          <w:sz w:val="24"/>
          <w:szCs w:val="24"/>
        </w:rPr>
      </w:pPr>
    </w:p>
    <w:p w14:paraId="52A4CE8D" w14:textId="791A0C3B" w:rsidR="00574DE7" w:rsidRDefault="00262B4D" w:rsidP="00261F7D">
      <w:pPr>
        <w:jc w:val="center"/>
        <w:rPr>
          <w:i/>
          <w:iCs/>
          <w:sz w:val="24"/>
          <w:szCs w:val="24"/>
        </w:rPr>
      </w:pPr>
      <w:r>
        <w:rPr>
          <w:i/>
          <w:iCs/>
          <w:sz w:val="24"/>
          <w:szCs w:val="24"/>
        </w:rPr>
        <w:t xml:space="preserve"> </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EF441A" w:rsidRDefault="00261F7D" w:rsidP="00EF441A">
      <w:pPr>
        <w:pStyle w:val="SecVIIH1"/>
      </w:pPr>
      <w:bookmarkStart w:id="614" w:name="_Toc138683422"/>
      <w:r w:rsidRPr="00EF441A">
        <w:t>Informations sur le Site</w:t>
      </w:r>
      <w:bookmarkEnd w:id="614"/>
    </w:p>
    <w:p w14:paraId="7A37E305" w14:textId="77777777" w:rsidR="00574DE7" w:rsidRDefault="00574DE7" w:rsidP="00261F7D">
      <w:pPr>
        <w:jc w:val="center"/>
        <w:rPr>
          <w:b/>
          <w:bCs/>
          <w:sz w:val="36"/>
          <w:szCs w:val="36"/>
        </w:rPr>
      </w:pPr>
    </w:p>
    <w:p w14:paraId="2E2D6080" w14:textId="4D1C6D8E" w:rsidR="00FF4C97" w:rsidRPr="00574DE7" w:rsidRDefault="00574DE7" w:rsidP="00261F7D">
      <w:pPr>
        <w:jc w:val="center"/>
        <w:rPr>
          <w:b/>
          <w:bCs/>
          <w:sz w:val="36"/>
          <w:szCs w:val="36"/>
          <w:lang w:eastAsia="en-US"/>
        </w:rPr>
      </w:pPr>
      <w:r>
        <w:rPr>
          <w:i/>
          <w:iCs/>
          <w:sz w:val="24"/>
          <w:szCs w:val="24"/>
        </w:rPr>
        <w:t>[Voir le modèle des Exigences du Maître d’Ouvrage pour</w:t>
      </w:r>
      <w:r w:rsidRPr="00261F7D">
        <w:rPr>
          <w:i/>
          <w:iCs/>
          <w:sz w:val="24"/>
          <w:szCs w:val="24"/>
        </w:rPr>
        <w:t xml:space="preserve"> les Installations de </w:t>
      </w:r>
      <w:r w:rsidR="00A04979">
        <w:rPr>
          <w:i/>
          <w:iCs/>
          <w:sz w:val="24"/>
          <w:szCs w:val="24"/>
        </w:rPr>
        <w:t>Production</w:t>
      </w:r>
      <w:r w:rsidR="00A04979" w:rsidRPr="00261F7D">
        <w:rPr>
          <w:i/>
          <w:iCs/>
          <w:sz w:val="24"/>
          <w:szCs w:val="24"/>
        </w:rPr>
        <w:t xml:space="preserve"> d’Eau et d</w:t>
      </w:r>
      <w:r w:rsidR="00A04979">
        <w:rPr>
          <w:i/>
          <w:iCs/>
          <w:sz w:val="24"/>
          <w:szCs w:val="24"/>
        </w:rPr>
        <w:t>e Traitement d</w:t>
      </w:r>
      <w:r w:rsidR="00A04979" w:rsidRPr="00261F7D">
        <w:rPr>
          <w:i/>
          <w:iCs/>
          <w:sz w:val="24"/>
          <w:szCs w:val="24"/>
        </w:rPr>
        <w:t xml:space="preserve">’Eaux </w:t>
      </w:r>
      <w:r w:rsidRPr="00261F7D">
        <w:rPr>
          <w:i/>
          <w:iCs/>
          <w:sz w:val="24"/>
          <w:szCs w:val="24"/>
        </w:rPr>
        <w:t>usées]</w:t>
      </w:r>
      <w:r w:rsidR="00FF4C97" w:rsidRPr="00574DE7">
        <w:rPr>
          <w:b/>
          <w:bCs/>
          <w:sz w:val="36"/>
          <w:szCs w:val="36"/>
        </w:rPr>
        <w:br w:type="page"/>
      </w:r>
    </w:p>
    <w:bookmarkEnd w:id="613"/>
    <w:p w14:paraId="1DDBE5F2" w14:textId="77777777" w:rsidR="009451A1" w:rsidRPr="00261F7D" w:rsidRDefault="009451A1" w:rsidP="00A0505C">
      <w:pPr>
        <w:spacing w:before="120" w:after="120"/>
        <w:sectPr w:rsidR="009451A1" w:rsidRPr="00261F7D">
          <w:headerReference w:type="default" r:id="rId47"/>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615" w:name="_Toc54187352"/>
      <w:bookmarkStart w:id="616" w:name="_Toc138683423"/>
      <w:bookmarkStart w:id="617" w:name="_Toc494778752"/>
      <w:bookmarkStart w:id="618" w:name="_Toc499607140"/>
      <w:bookmarkStart w:id="619" w:name="_Toc499608193"/>
      <w:bookmarkStart w:id="620" w:name="_Toc467977934"/>
      <w:r w:rsidRPr="00EF441A">
        <w:t>Représentant de l’Entrepreneur et Personnel clé</w:t>
      </w:r>
      <w:bookmarkEnd w:id="615"/>
      <w:bookmarkEnd w:id="616"/>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risques potentiels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[Directeur de la construction]</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la santé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4D57BD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3</w:t>
            </w:r>
            <w:r w:rsidRPr="00715AB4">
              <w:rPr>
                <w:bCs/>
                <w:i/>
                <w:spacing w:val="-2"/>
                <w:sz w:val="24"/>
                <w:szCs w:val="24"/>
                <w:lang w:val="fr"/>
              </w:rPr>
              <w:t>.</w:t>
            </w:r>
          </w:p>
        </w:tc>
        <w:tc>
          <w:tcPr>
            <w:tcW w:w="3399" w:type="dxa"/>
          </w:tcPr>
          <w:p w14:paraId="531F107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Gestionnaire de sondage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5CFD104B"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4</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7366ECA1"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5</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6B252EC6" w14:textId="77777777" w:rsidTr="00F843F5">
        <w:tc>
          <w:tcPr>
            <w:tcW w:w="8889" w:type="dxa"/>
            <w:gridSpan w:val="4"/>
          </w:tcPr>
          <w:p w14:paraId="49AC1EC4" w14:textId="6D470454" w:rsidR="00574DE7" w:rsidRPr="00715AB4" w:rsidRDefault="00574DE7" w:rsidP="001758B5">
            <w:pPr>
              <w:suppressAutoHyphens/>
              <w:ind w:left="41" w:right="-72"/>
              <w:jc w:val="center"/>
              <w:rPr>
                <w:rFonts w:asciiTheme="majorBidi" w:hAnsiTheme="majorBidi" w:cstheme="majorBidi"/>
                <w:bCs/>
                <w:i/>
                <w:spacing w:val="-2"/>
                <w:sz w:val="24"/>
                <w:szCs w:val="24"/>
              </w:rPr>
            </w:pPr>
            <w:r w:rsidRPr="00715AB4">
              <w:rPr>
                <w:b/>
                <w:bCs/>
                <w:i/>
                <w:spacing w:val="-2"/>
                <w:sz w:val="24"/>
                <w:szCs w:val="24"/>
                <w:lang w:val="fr"/>
              </w:rPr>
              <w:t>Personnel clé pour le</w:t>
            </w:r>
            <w:r w:rsidR="00715AB4">
              <w:rPr>
                <w:b/>
                <w:bCs/>
                <w:i/>
                <w:spacing w:val="-2"/>
                <w:sz w:val="24"/>
                <w:szCs w:val="24"/>
                <w:lang w:val="fr"/>
              </w:rPr>
              <w:t>s</w:t>
            </w:r>
            <w:r w:rsidRPr="00715AB4">
              <w:rPr>
                <w:b/>
                <w:bCs/>
                <w:i/>
                <w:spacing w:val="-2"/>
                <w:sz w:val="24"/>
                <w:szCs w:val="24"/>
                <w:lang w:val="fr"/>
              </w:rPr>
              <w:t xml:space="preserve"> </w:t>
            </w:r>
            <w:r w:rsidR="00F843F5">
              <w:rPr>
                <w:b/>
                <w:bCs/>
                <w:i/>
                <w:spacing w:val="-2"/>
                <w:sz w:val="24"/>
                <w:szCs w:val="24"/>
                <w:lang w:val="fr"/>
              </w:rPr>
              <w:t>S</w:t>
            </w:r>
            <w:r w:rsidRPr="00715AB4">
              <w:rPr>
                <w:b/>
                <w:bCs/>
                <w:i/>
                <w:spacing w:val="-2"/>
                <w:sz w:val="24"/>
                <w:szCs w:val="24"/>
                <w:lang w:val="fr"/>
              </w:rPr>
              <w:t>ervice</w:t>
            </w:r>
            <w:r w:rsidR="00715AB4">
              <w:rPr>
                <w:b/>
                <w:bCs/>
                <w:i/>
                <w:spacing w:val="-2"/>
                <w:sz w:val="24"/>
                <w:szCs w:val="24"/>
                <w:lang w:val="fr"/>
              </w:rPr>
              <w:t>s</w:t>
            </w:r>
            <w:r w:rsidRPr="00715AB4">
              <w:rPr>
                <w:b/>
                <w:bCs/>
                <w:i/>
                <w:spacing w:val="-2"/>
                <w:sz w:val="24"/>
                <w:szCs w:val="24"/>
                <w:lang w:val="fr"/>
              </w:rPr>
              <w:t xml:space="preserve"> d’</w:t>
            </w:r>
            <w:r w:rsidR="00F843F5">
              <w:rPr>
                <w:b/>
                <w:bCs/>
                <w:i/>
                <w:spacing w:val="-2"/>
                <w:sz w:val="24"/>
                <w:szCs w:val="24"/>
                <w:lang w:val="fr"/>
              </w:rPr>
              <w:t>E</w:t>
            </w:r>
            <w:r w:rsidRPr="00715AB4">
              <w:rPr>
                <w:b/>
                <w:bCs/>
                <w:i/>
                <w:spacing w:val="-2"/>
                <w:sz w:val="24"/>
                <w:szCs w:val="24"/>
                <w:lang w:val="fr"/>
              </w:rPr>
              <w:t>xploitation</w:t>
            </w:r>
          </w:p>
        </w:tc>
      </w:tr>
      <w:tr w:rsidR="00574DE7" w:rsidRPr="00955524" w14:paraId="19E2A88B" w14:textId="77777777" w:rsidTr="00F843F5">
        <w:tc>
          <w:tcPr>
            <w:tcW w:w="810" w:type="dxa"/>
          </w:tcPr>
          <w:p w14:paraId="0C805F83" w14:textId="4E90BF1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6</w:t>
            </w:r>
            <w:r w:rsidRPr="00715AB4">
              <w:rPr>
                <w:bCs/>
                <w:i/>
                <w:spacing w:val="-2"/>
                <w:sz w:val="24"/>
                <w:szCs w:val="24"/>
                <w:lang w:val="fr"/>
              </w:rPr>
              <w:t>.</w:t>
            </w:r>
          </w:p>
        </w:tc>
        <w:tc>
          <w:tcPr>
            <w:tcW w:w="3399" w:type="dxa"/>
          </w:tcPr>
          <w:p w14:paraId="33DCE88D"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Directeur d’usine </w:t>
            </w:r>
          </w:p>
        </w:tc>
        <w:tc>
          <w:tcPr>
            <w:tcW w:w="2520" w:type="dxa"/>
          </w:tcPr>
          <w:p w14:paraId="3CD2396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7F0BF2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EFE5A81" w14:textId="77777777" w:rsidTr="00F843F5">
        <w:tc>
          <w:tcPr>
            <w:tcW w:w="810" w:type="dxa"/>
          </w:tcPr>
          <w:p w14:paraId="2768A0C2" w14:textId="21FFD70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7</w:t>
            </w:r>
            <w:r w:rsidRPr="00715AB4">
              <w:rPr>
                <w:bCs/>
                <w:i/>
                <w:spacing w:val="-2"/>
                <w:sz w:val="24"/>
                <w:szCs w:val="24"/>
                <w:lang w:val="fr"/>
              </w:rPr>
              <w:t>.</w:t>
            </w:r>
          </w:p>
        </w:tc>
        <w:tc>
          <w:tcPr>
            <w:tcW w:w="3399" w:type="dxa"/>
          </w:tcPr>
          <w:p w14:paraId="73EBF828" w14:textId="77777777"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Gestionnaire EHS</w:t>
            </w:r>
          </w:p>
        </w:tc>
        <w:tc>
          <w:tcPr>
            <w:tcW w:w="2520" w:type="dxa"/>
          </w:tcPr>
          <w:p w14:paraId="3E9C13E3"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4B3C0F6"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6A15DE25" w14:textId="77777777" w:rsidTr="00F843F5">
        <w:tc>
          <w:tcPr>
            <w:tcW w:w="810" w:type="dxa"/>
          </w:tcPr>
          <w:p w14:paraId="7EE30F74" w14:textId="6EEA1E0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8</w:t>
            </w:r>
            <w:r w:rsidRPr="00715AB4">
              <w:rPr>
                <w:bCs/>
                <w:i/>
                <w:spacing w:val="-2"/>
                <w:sz w:val="24"/>
                <w:szCs w:val="24"/>
                <w:lang w:val="fr"/>
              </w:rPr>
              <w:t>.</w:t>
            </w:r>
          </w:p>
        </w:tc>
        <w:tc>
          <w:tcPr>
            <w:tcW w:w="3399" w:type="dxa"/>
          </w:tcPr>
          <w:p w14:paraId="67D4DA70" w14:textId="09C1DEDB" w:rsidR="00574DE7" w:rsidRPr="00715AB4" w:rsidRDefault="00574DE7" w:rsidP="001758B5">
            <w:pPr>
              <w:suppressAutoHyphens/>
              <w:ind w:right="-72"/>
              <w:rPr>
                <w:rFonts w:asciiTheme="majorBidi" w:hAnsiTheme="majorBidi" w:cstheme="majorBidi"/>
                <w:bCs/>
                <w:i/>
                <w:spacing w:val="-2"/>
                <w:sz w:val="24"/>
                <w:szCs w:val="24"/>
              </w:rPr>
            </w:pPr>
            <w:r w:rsidRPr="00715AB4">
              <w:rPr>
                <w:bCs/>
                <w:i/>
                <w:spacing w:val="-2"/>
                <w:sz w:val="24"/>
                <w:szCs w:val="24"/>
                <w:lang w:val="fr"/>
              </w:rPr>
              <w:t xml:space="preserve">Gestionnaire des relations </w:t>
            </w:r>
            <w:r w:rsidR="008846BD">
              <w:rPr>
                <w:bCs/>
                <w:i/>
                <w:spacing w:val="-2"/>
                <w:sz w:val="24"/>
                <w:szCs w:val="24"/>
                <w:lang w:val="fr"/>
              </w:rPr>
              <w:t>avec les communautés</w:t>
            </w:r>
          </w:p>
        </w:tc>
        <w:tc>
          <w:tcPr>
            <w:tcW w:w="2520" w:type="dxa"/>
          </w:tcPr>
          <w:p w14:paraId="6BCCD9EB"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2CD1076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7086DC1" w14:textId="77777777" w:rsidTr="00F843F5">
        <w:tc>
          <w:tcPr>
            <w:tcW w:w="810" w:type="dxa"/>
          </w:tcPr>
          <w:p w14:paraId="63F82893" w14:textId="268F12F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A7603F">
              <w:rPr>
                <w:bCs/>
                <w:i/>
                <w:spacing w:val="-2"/>
                <w:sz w:val="24"/>
                <w:szCs w:val="24"/>
                <w:lang w:val="fr"/>
              </w:rPr>
              <w:t>9</w:t>
            </w:r>
            <w:r w:rsidRPr="00715AB4">
              <w:rPr>
                <w:bCs/>
                <w:i/>
                <w:spacing w:val="-2"/>
                <w:sz w:val="24"/>
                <w:szCs w:val="24"/>
                <w:lang w:val="fr"/>
              </w:rPr>
              <w:t>.</w:t>
            </w:r>
          </w:p>
        </w:tc>
        <w:tc>
          <w:tcPr>
            <w:tcW w:w="3399" w:type="dxa"/>
          </w:tcPr>
          <w:p w14:paraId="4239884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42D4BA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8BC334A"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21" w:name="_Toc54187353"/>
      <w:bookmarkStart w:id="622" w:name="_Toc138683424"/>
      <w:r w:rsidRPr="00EF441A">
        <w:t>Spécifications</w:t>
      </w:r>
      <w:bookmarkEnd w:id="621"/>
      <w:bookmarkEnd w:id="622"/>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729EF0B6" w:rsidR="00715AB4" w:rsidRPr="00EF441A" w:rsidRDefault="00715AB4" w:rsidP="00EF441A">
      <w:pPr>
        <w:pStyle w:val="SecVIIH1"/>
      </w:pPr>
      <w:bookmarkStart w:id="623" w:name="_Toc138683425"/>
      <w:r w:rsidRPr="00EF441A">
        <w:t>Plans du Site / Dessins ou schémas de Conception</w:t>
      </w:r>
      <w:bookmarkEnd w:id="623"/>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24" w:name="_Toc138683426"/>
      <w:r w:rsidRPr="00EF441A">
        <w:t>Informations Supplémentaires</w:t>
      </w:r>
      <w:bookmarkEnd w:id="624"/>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25" w:name="_Toc125877002"/>
      <w:bookmarkStart w:id="626" w:name="_Toc125877722"/>
      <w:r w:rsidRPr="00DF7860">
        <w:rPr>
          <w:rFonts w:ascii="Times New Roman" w:hAnsi="Times New Roman"/>
          <w:color w:val="FFFFFF" w:themeColor="background1"/>
          <w:sz w:val="56"/>
          <w:szCs w:val="44"/>
          <w:lang w:val="fr-FR"/>
        </w:rPr>
        <w:t>S</w:t>
      </w:r>
      <w:bookmarkEnd w:id="625"/>
      <w:bookmarkEnd w:id="626"/>
    </w:p>
    <w:p w14:paraId="1E6984EE" w14:textId="77777777"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27" w:name="_Toc125877003"/>
      <w:bookmarkStart w:id="628" w:name="_Toc125877723"/>
      <w:r w:rsidRPr="00DF7860">
        <w:rPr>
          <w:rFonts w:ascii="Times New Roman" w:hAnsi="Times New Roman"/>
          <w:color w:val="FFFFFF" w:themeColor="background1"/>
          <w:sz w:val="56"/>
          <w:szCs w:val="44"/>
          <w:lang w:val="fr-FR"/>
        </w:rPr>
        <w:t>S</w:t>
      </w:r>
      <w:bookmarkEnd w:id="627"/>
      <w:bookmarkEnd w:id="628"/>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29" w:name="_Toc125877004"/>
      <w:bookmarkStart w:id="630" w:name="_Toc125877724"/>
      <w:r w:rsidRPr="00DF7860">
        <w:rPr>
          <w:rFonts w:ascii="Times New Roman" w:hAnsi="Times New Roman"/>
          <w:color w:val="FFFFFF" w:themeColor="background1"/>
          <w:sz w:val="56"/>
          <w:szCs w:val="44"/>
          <w:lang w:val="fr-FR"/>
        </w:rPr>
        <w:t>S</w:t>
      </w:r>
      <w:bookmarkEnd w:id="629"/>
      <w:bookmarkEnd w:id="630"/>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631" w:name="_Toc125877005"/>
      <w:bookmarkStart w:id="632" w:name="_Toc125877725"/>
      <w:bookmarkStart w:id="633" w:name="_Toc138683436"/>
      <w:r w:rsidRPr="009A04B5">
        <w:t>PARTIE</w:t>
      </w:r>
      <w:r w:rsidR="00FB7E18" w:rsidRPr="009A04B5">
        <w:t xml:space="preserve"> 3 </w:t>
      </w:r>
      <w:r w:rsidR="007E4ADC" w:rsidRPr="00F10923">
        <w:br/>
      </w:r>
      <w:bookmarkStart w:id="634" w:name="_Toc125877006"/>
      <w:bookmarkStart w:id="635" w:name="_Toc125877726"/>
      <w:bookmarkEnd w:id="617"/>
      <w:bookmarkEnd w:id="618"/>
      <w:bookmarkEnd w:id="619"/>
      <w:bookmarkEnd w:id="620"/>
      <w:bookmarkEnd w:id="631"/>
      <w:bookmarkEnd w:id="632"/>
      <w:r w:rsidR="00FF4C97">
        <w:t>CONDITION</w:t>
      </w:r>
      <w:r w:rsidR="00715AB4">
        <w:t>S</w:t>
      </w:r>
      <w:r w:rsidR="00FF4C97">
        <w:t xml:space="preserve"> D</w:t>
      </w:r>
      <w:r w:rsidR="00715AB4">
        <w:t>U MARCHE</w:t>
      </w:r>
      <w:bookmarkEnd w:id="634"/>
      <w:bookmarkEnd w:id="635"/>
      <w:r w:rsidR="00715AB4">
        <w:t xml:space="preserve"> </w:t>
      </w:r>
      <w:r w:rsidR="007E4ADC" w:rsidRPr="00F10923">
        <w:br/>
      </w:r>
      <w:bookmarkStart w:id="636" w:name="_Toc125877007"/>
      <w:bookmarkStart w:id="637" w:name="_Toc125877727"/>
      <w:r w:rsidR="00715AB4">
        <w:t>ET</w:t>
      </w:r>
      <w:bookmarkEnd w:id="636"/>
      <w:bookmarkEnd w:id="637"/>
      <w:r w:rsidR="007E4ADC" w:rsidRPr="00F10923">
        <w:br/>
      </w:r>
      <w:r w:rsidR="00715AB4">
        <w:t xml:space="preserve"> </w:t>
      </w:r>
      <w:bookmarkStart w:id="638" w:name="_Toc125877008"/>
      <w:bookmarkStart w:id="639" w:name="_Toc125877728"/>
      <w:r w:rsidR="00715AB4">
        <w:t>FORMULAIRES DU MARCHE</w:t>
      </w:r>
      <w:bookmarkEnd w:id="633"/>
      <w:bookmarkEnd w:id="638"/>
      <w:bookmarkEnd w:id="639"/>
    </w:p>
    <w:p w14:paraId="05691A25"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2C1CB796" w14:textId="105D64C5" w:rsidR="00FE4844" w:rsidRPr="000C1F9C" w:rsidRDefault="00FE4844" w:rsidP="000C1F9C">
      <w:pPr>
        <w:pStyle w:val="Style13"/>
      </w:pPr>
      <w:bookmarkStart w:id="640" w:name="_Toc467977935"/>
      <w:bookmarkStart w:id="641" w:name="_Toc138683437"/>
      <w:bookmarkStart w:id="642" w:name="_Toc213669843"/>
      <w:r w:rsidRPr="000C1F9C">
        <w:t>Section VIII. C</w:t>
      </w:r>
      <w:r w:rsidR="004A6A07" w:rsidRPr="000C1F9C">
        <w:t>ONDITIONS GENERALES</w:t>
      </w:r>
      <w:bookmarkEnd w:id="640"/>
      <w:bookmarkEnd w:id="641"/>
      <w:r w:rsidRPr="000C1F9C">
        <w:t xml:space="preserve"> </w:t>
      </w:r>
      <w:bookmarkEnd w:id="642"/>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1DE8A10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F843F5">
        <w:rPr>
          <w:b/>
          <w:color w:val="222222"/>
          <w:sz w:val="26"/>
          <w:szCs w:val="42"/>
        </w:rPr>
        <w:t>Or</w:t>
      </w:r>
      <w:r w:rsidR="00DD7740">
        <w:rPr>
          <w:b/>
          <w:color w:val="222222"/>
          <w:sz w:val="26"/>
          <w:szCs w:val="42"/>
        </w:rPr>
        <w:t> :</w:t>
      </w:r>
    </w:p>
    <w:p w14:paraId="6FA5AA64" w14:textId="1B17E392"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715AB4">
        <w:rPr>
          <w:color w:val="222222"/>
          <w:sz w:val="26"/>
          <w:szCs w:val="42"/>
        </w:rPr>
        <w:t>2008</w:t>
      </w:r>
      <w:r w:rsidRPr="004A6A07">
        <w:rPr>
          <w:color w:val="222222"/>
          <w:sz w:val="26"/>
          <w:szCs w:val="42"/>
        </w:rPr>
        <w:t>. Tous droits réservés.</w:t>
      </w:r>
    </w:p>
    <w:p w14:paraId="15C35949" w14:textId="6DAFEC8D" w:rsidR="00715AB4"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Pr="004A6A07">
        <w:rPr>
          <w:color w:val="222222"/>
          <w:sz w:val="26"/>
          <w:szCs w:val="42"/>
        </w:rPr>
        <w:t xml:space="preserve">ontrat </w:t>
      </w:r>
      <w:r w:rsidR="003B38D4">
        <w:rPr>
          <w:color w:val="222222"/>
          <w:sz w:val="26"/>
          <w:szCs w:val="42"/>
        </w:rPr>
        <w:t xml:space="preserve">applicables aux </w:t>
      </w:r>
      <w:r w:rsidR="00715AB4">
        <w:rPr>
          <w:color w:val="222222"/>
          <w:sz w:val="26"/>
          <w:szCs w:val="42"/>
        </w:rPr>
        <w:t xml:space="preserve">Projets de </w:t>
      </w:r>
      <w:r w:rsidR="003B38D4">
        <w:rPr>
          <w:color w:val="222222"/>
          <w:sz w:val="26"/>
          <w:szCs w:val="42"/>
        </w:rPr>
        <w:t>Conception-Construction</w:t>
      </w:r>
      <w:r w:rsidR="00715AB4">
        <w:rPr>
          <w:color w:val="222222"/>
          <w:sz w:val="26"/>
          <w:szCs w:val="42"/>
        </w:rPr>
        <w:t>-Exploitation premièr</w:t>
      </w:r>
      <w:r w:rsidR="00715AB4" w:rsidRPr="004A6A07">
        <w:rPr>
          <w:color w:val="222222"/>
          <w:sz w:val="26"/>
          <w:szCs w:val="42"/>
        </w:rPr>
        <w:t xml:space="preserve">e édition </w:t>
      </w:r>
      <w:r w:rsidR="001758B5">
        <w:rPr>
          <w:color w:val="222222"/>
          <w:sz w:val="26"/>
          <w:szCs w:val="42"/>
        </w:rPr>
        <w:t>2008</w:t>
      </w:r>
      <w:r w:rsidR="00715AB4">
        <w:rPr>
          <w:color w:val="222222"/>
          <w:sz w:val="26"/>
          <w:szCs w:val="42"/>
        </w:rPr>
        <w:t xml:space="preserve"> </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3A71C6C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p>
    <w:p w14:paraId="66FAF3BD" w14:textId="15441EE5"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3B38D4">
        <w:rPr>
          <w:color w:val="222222"/>
          <w:sz w:val="26"/>
          <w:szCs w:val="42"/>
        </w:rPr>
        <w:t>C</w:t>
      </w:r>
      <w:r w:rsidR="003B38D4" w:rsidRPr="004A6A07">
        <w:rPr>
          <w:color w:val="222222"/>
          <w:sz w:val="26"/>
          <w:szCs w:val="42"/>
        </w:rPr>
        <w:t xml:space="preserve">ontrat </w:t>
      </w:r>
      <w:r w:rsidR="003B38D4">
        <w:rPr>
          <w:color w:val="222222"/>
          <w:sz w:val="26"/>
          <w:szCs w:val="42"/>
        </w:rPr>
        <w:t xml:space="preserve">applicables </w:t>
      </w:r>
      <w:r w:rsidR="008846BD">
        <w:rPr>
          <w:color w:val="222222"/>
          <w:sz w:val="26"/>
          <w:szCs w:val="42"/>
        </w:rPr>
        <w:t xml:space="preserve">à la </w:t>
      </w:r>
      <w:r w:rsidR="003B38D4">
        <w:rPr>
          <w:color w:val="222222"/>
          <w:sz w:val="26"/>
          <w:szCs w:val="42"/>
        </w:rPr>
        <w:t>Conception-Construction</w:t>
      </w:r>
      <w:r w:rsidR="008846BD">
        <w:rPr>
          <w:color w:val="222222"/>
          <w:sz w:val="26"/>
          <w:szCs w:val="42"/>
        </w:rPr>
        <w:t>-Exploitation</w:t>
      </w:r>
      <w:r w:rsidR="001758B5">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0C1F9C">
      <w:pPr>
        <w:pBdr>
          <w:top w:val="single" w:sz="4" w:space="1" w:color="auto"/>
          <w:left w:val="single" w:sz="4" w:space="31" w:color="auto"/>
          <w:bottom w:val="single" w:sz="4" w:space="1" w:color="auto"/>
          <w:right w:val="single" w:sz="4" w:space="4"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0"/>
          <w:footnotePr>
            <w:numRestart w:val="eachSect"/>
          </w:footnotePr>
          <w:pgSz w:w="12240" w:h="15840"/>
          <w:pgMar w:top="1440" w:right="1800" w:bottom="1152" w:left="1800" w:header="720" w:footer="720" w:gutter="0"/>
          <w:cols w:space="720"/>
        </w:sectPr>
      </w:pPr>
      <w:bookmarkStart w:id="643" w:name="_Toc440701980"/>
      <w:bookmarkStart w:id="644" w:name="_Toc467977936"/>
    </w:p>
    <w:p w14:paraId="5675455C" w14:textId="6B37431A" w:rsidR="005C5FFF" w:rsidRPr="000C1F9C" w:rsidRDefault="00002C5F" w:rsidP="000C1F9C">
      <w:pPr>
        <w:pStyle w:val="Style13"/>
      </w:pPr>
      <w:bookmarkStart w:id="645" w:name="_Toc138683438"/>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 xml:space="preserve">Conditions </w:t>
      </w:r>
      <w:r w:rsidRPr="000C1F9C">
        <w:t>P</w:t>
      </w:r>
      <w:r w:rsidR="005C5FFF" w:rsidRPr="000C1F9C">
        <w:t>articulières</w:t>
      </w:r>
      <w:bookmarkEnd w:id="643"/>
      <w:bookmarkEnd w:id="644"/>
      <w:r w:rsidRPr="000C1F9C">
        <w:t xml:space="preserve"> (CP)</w:t>
      </w:r>
      <w:bookmarkEnd w:id="645"/>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59A3D861" w14:textId="722619C8" w:rsidR="00391C59" w:rsidRDefault="00002C5F" w:rsidP="00391C59">
            <w:pPr>
              <w:pStyle w:val="Heading2"/>
              <w:spacing w:before="120" w:after="120"/>
              <w:rPr>
                <w:b w:val="0"/>
                <w:bCs/>
                <w:szCs w:val="24"/>
              </w:rPr>
            </w:pPr>
            <w:bookmarkStart w:id="646" w:name="_Toc485033059"/>
            <w:bookmarkStart w:id="647" w:name="_Toc485033397"/>
            <w:bookmarkStart w:id="648" w:name="_Toc33048285"/>
            <w:r w:rsidRPr="00B4328A">
              <w:rPr>
                <w:b w:val="0"/>
                <w:bCs/>
              </w:rPr>
              <w:t>Le</w:t>
            </w:r>
            <w:r w:rsidR="009206EC">
              <w:rPr>
                <w:b w:val="0"/>
                <w:bCs/>
              </w:rPr>
              <w:t>s</w:t>
            </w:r>
            <w:r w:rsidRPr="00B4328A">
              <w:rPr>
                <w:b w:val="0"/>
                <w:bCs/>
              </w:rPr>
              <w:t xml:space="preserve"> CP complète</w:t>
            </w:r>
            <w:r w:rsidR="009206EC">
              <w:rPr>
                <w:b w:val="0"/>
                <w:bCs/>
              </w:rPr>
              <w:t>nt</w:t>
            </w:r>
            <w:r w:rsidRPr="00B4328A">
              <w:rPr>
                <w:b w:val="0"/>
                <w:bCs/>
              </w:rPr>
              <w:t xml:space="preserve"> le</w:t>
            </w:r>
            <w:r w:rsidR="009206EC">
              <w:rPr>
                <w:b w:val="0"/>
                <w:bCs/>
              </w:rPr>
              <w:t>s</w:t>
            </w:r>
            <w:r w:rsidRPr="00B4328A">
              <w:rPr>
                <w:b w:val="0"/>
                <w:bCs/>
              </w:rPr>
              <w:t xml:space="preserve"> </w:t>
            </w:r>
            <w:r w:rsidR="00CD2548" w:rsidRPr="00B4328A">
              <w:rPr>
                <w:b w:val="0"/>
                <w:bCs/>
              </w:rPr>
              <w:t>CG (Section VIII).</w:t>
            </w:r>
            <w:r w:rsidR="00572592" w:rsidRPr="00B4328A">
              <w:rPr>
                <w:b w:val="0"/>
                <w:bCs/>
              </w:rPr>
              <w:t xml:space="preserve"> </w:t>
            </w:r>
            <w:r w:rsidR="00CD2548" w:rsidRPr="00B4328A">
              <w:rPr>
                <w:b w:val="0"/>
                <w:bCs/>
                <w:szCs w:val="24"/>
              </w:rPr>
              <w:t>Lorsqu’il y a contradiction, les CP prévalent par rapport aux CG.</w:t>
            </w:r>
            <w:bookmarkEnd w:id="646"/>
            <w:bookmarkEnd w:id="647"/>
            <w:bookmarkEnd w:id="648"/>
            <w:r w:rsidR="00572592" w:rsidRPr="00B4328A">
              <w:rPr>
                <w:b w:val="0"/>
                <w:bCs/>
                <w:szCs w:val="24"/>
              </w:rPr>
              <w:t xml:space="preserve"> </w:t>
            </w:r>
          </w:p>
          <w:p w14:paraId="7DB0F41A" w14:textId="77777777" w:rsidR="00391C59" w:rsidRDefault="00391C59" w:rsidP="00391C59">
            <w:pPr>
              <w:pStyle w:val="Heading2"/>
              <w:spacing w:before="120" w:after="120"/>
              <w:rPr>
                <w:b w:val="0"/>
                <w:bCs/>
                <w:szCs w:val="24"/>
              </w:rPr>
            </w:pPr>
          </w:p>
          <w:p w14:paraId="089174BF" w14:textId="334716D3" w:rsidR="00002C5F" w:rsidRPr="00B4328A" w:rsidRDefault="00391C59" w:rsidP="00232CCE">
            <w:pPr>
              <w:pStyle w:val="Heading2"/>
              <w:spacing w:before="120" w:after="120"/>
              <w:rPr>
                <w:b w:val="0"/>
                <w:bCs/>
              </w:rPr>
            </w:pPr>
            <w:bookmarkStart w:id="649" w:name="_Toc33048286"/>
            <w:r>
              <w:rPr>
                <w:b w:val="0"/>
                <w:bCs/>
                <w:szCs w:val="24"/>
              </w:rPr>
              <w:t xml:space="preserve">Dans </w:t>
            </w:r>
            <w:r w:rsidR="00232CCE">
              <w:rPr>
                <w:b w:val="0"/>
                <w:bCs/>
                <w:szCs w:val="24"/>
              </w:rPr>
              <w:t>ce document</w:t>
            </w:r>
            <w:r w:rsidR="00F843F5">
              <w:rPr>
                <w:b w:val="0"/>
                <w:bCs/>
                <w:szCs w:val="24"/>
              </w:rPr>
              <w:t>,</w:t>
            </w:r>
            <w:r w:rsidR="00232CCE">
              <w:rPr>
                <w:b w:val="0"/>
                <w:bCs/>
                <w:szCs w:val="24"/>
              </w:rPr>
              <w:t xml:space="preserve"> le terme « Conditions Particulières (CP) » désigne et </w:t>
            </w:r>
            <w:r>
              <w:rPr>
                <w:b w:val="0"/>
                <w:bCs/>
                <w:szCs w:val="24"/>
              </w:rPr>
              <w:t>a la même signification que le CCAP.</w:t>
            </w:r>
            <w:bookmarkEnd w:id="649"/>
          </w:p>
        </w:tc>
      </w:tr>
    </w:tbl>
    <w:p w14:paraId="11CCC7BD" w14:textId="77777777" w:rsidR="00EA3E46" w:rsidRDefault="00EA3E46" w:rsidP="00A92626">
      <w:pPr>
        <w:pStyle w:val="Heading2"/>
        <w:spacing w:before="120" w:after="120"/>
        <w:jc w:val="center"/>
        <w:sectPr w:rsidR="00EA3E46" w:rsidSect="00A92626">
          <w:headerReference w:type="default" r:id="rId51"/>
          <w:footnotePr>
            <w:numRestart w:val="eachSect"/>
          </w:footnotePr>
          <w:pgSz w:w="12240" w:h="15840"/>
          <w:pgMar w:top="1440" w:right="1440" w:bottom="1151" w:left="1440" w:header="720" w:footer="720" w:gutter="0"/>
          <w:cols w:space="720"/>
        </w:sectPr>
      </w:pPr>
    </w:p>
    <w:p w14:paraId="58353345" w14:textId="42E1581E"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50" w:name="_Toc485033398"/>
      <w:bookmarkStart w:id="651" w:name="_Toc33048287"/>
      <w:r w:rsidRPr="00B4328A">
        <w:rPr>
          <w:rFonts w:ascii="Times New Roman Bold" w:eastAsiaTheme="majorEastAsia" w:hAnsi="Times New Roman Bold" w:cstheme="majorBidi"/>
          <w:smallCaps/>
          <w:noProof/>
          <w:kern w:val="0"/>
          <w:sz w:val="36"/>
          <w:lang w:eastAsia="en-US"/>
        </w:rPr>
        <w:t>C</w:t>
      </w:r>
      <w:r>
        <w:rPr>
          <w:rFonts w:ascii="Times New Roman Bold" w:eastAsiaTheme="majorEastAsia" w:hAnsi="Times New Roman Bold" w:cstheme="majorBidi"/>
          <w:smallCaps/>
          <w:noProof/>
          <w:kern w:val="0"/>
          <w:sz w:val="36"/>
          <w:lang w:eastAsia="en-US"/>
        </w:rPr>
        <w:t>ondition</w:t>
      </w:r>
      <w:r w:rsidRPr="00B4328A">
        <w:rPr>
          <w:rFonts w:ascii="Times New Roman Bold" w:eastAsiaTheme="majorEastAsia" w:hAnsi="Times New Roman Bold" w:cstheme="majorBidi"/>
          <w:smallCaps/>
          <w:noProof/>
          <w:kern w:val="0"/>
          <w:sz w:val="36"/>
          <w:lang w:eastAsia="en-US"/>
        </w:rPr>
        <w:t xml:space="preserve">s </w:t>
      </w:r>
      <w:r w:rsidR="00232CCE" w:rsidRPr="00B4328A">
        <w:rPr>
          <w:rFonts w:ascii="Times New Roman Bold" w:eastAsiaTheme="majorEastAsia" w:hAnsi="Times New Roman Bold" w:cstheme="majorBidi"/>
          <w:smallCaps/>
          <w:noProof/>
          <w:kern w:val="0"/>
          <w:sz w:val="36"/>
          <w:lang w:eastAsia="en-US"/>
        </w:rPr>
        <w:t>particulières</w:t>
      </w:r>
      <w:bookmarkEnd w:id="650"/>
      <w:bookmarkEnd w:id="651"/>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52"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52"/>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4"/>
        <w:gridCol w:w="1403"/>
        <w:gridCol w:w="17"/>
        <w:gridCol w:w="4936"/>
      </w:tblGrid>
      <w:tr w:rsidR="001758B5" w:rsidRPr="003530F7" w14:paraId="762BDC46" w14:textId="77777777" w:rsidTr="000C1F9C">
        <w:trPr>
          <w:tblHeader/>
          <w:jc w:val="center"/>
        </w:trPr>
        <w:tc>
          <w:tcPr>
            <w:tcW w:w="1925"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2"/>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1758B5" w:rsidRPr="003530F7" w14:paraId="4F8A2EC1" w14:textId="77777777" w:rsidTr="000C1F9C">
        <w:trPr>
          <w:jc w:val="center"/>
        </w:trPr>
        <w:tc>
          <w:tcPr>
            <w:tcW w:w="1925"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2"/>
            <w:tcMar>
              <w:top w:w="57" w:type="dxa"/>
              <w:left w:w="57" w:type="dxa"/>
              <w:bottom w:w="57" w:type="dxa"/>
              <w:right w:w="57" w:type="dxa"/>
            </w:tcMar>
          </w:tcPr>
          <w:p w14:paraId="3DEED3F9" w14:textId="77777777" w:rsidR="001758B5" w:rsidRPr="001758B5" w:rsidRDefault="001758B5" w:rsidP="001758B5">
            <w:pPr>
              <w:rPr>
                <w:sz w:val="24"/>
                <w:szCs w:val="24"/>
              </w:rPr>
            </w:pPr>
            <w:r w:rsidRPr="001758B5">
              <w:rPr>
                <w:sz w:val="24"/>
                <w:szCs w:val="24"/>
                <w:lang w:val="fr"/>
              </w:rPr>
              <w:t>1.1.24</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1758B5" w:rsidRPr="00934571" w14:paraId="58991650" w14:textId="77777777" w:rsidTr="000C1F9C">
        <w:trPr>
          <w:jc w:val="center"/>
        </w:trPr>
        <w:tc>
          <w:tcPr>
            <w:tcW w:w="1925" w:type="pct"/>
            <w:gridSpan w:val="2"/>
            <w:shd w:val="clear" w:color="auto" w:fill="auto"/>
            <w:tcMar>
              <w:top w:w="57" w:type="dxa"/>
              <w:left w:w="57" w:type="dxa"/>
              <w:bottom w:w="57" w:type="dxa"/>
              <w:right w:w="57" w:type="dxa"/>
            </w:tcMar>
          </w:tcPr>
          <w:p w14:paraId="0330730A" w14:textId="1298F0C0" w:rsidR="001758B5" w:rsidRPr="001758B5" w:rsidRDefault="001758B5" w:rsidP="001758B5">
            <w:pPr>
              <w:rPr>
                <w:sz w:val="24"/>
                <w:szCs w:val="24"/>
              </w:rPr>
            </w:pPr>
            <w:r w:rsidRPr="001758B5">
              <w:rPr>
                <w:sz w:val="24"/>
                <w:szCs w:val="24"/>
                <w:lang w:val="fr"/>
              </w:rPr>
              <w:t xml:space="preserve">Date limite (nombre de jours après </w:t>
            </w:r>
            <w:r w:rsidR="008846BD">
              <w:rPr>
                <w:sz w:val="24"/>
                <w:szCs w:val="24"/>
                <w:lang w:val="fr"/>
              </w:rPr>
              <w:t>la Date d’A</w:t>
            </w:r>
            <w:r w:rsidRPr="001758B5">
              <w:rPr>
                <w:sz w:val="24"/>
                <w:szCs w:val="24"/>
                <w:lang w:val="fr"/>
              </w:rPr>
              <w:t>chèvement de la conception-construction) :</w:t>
            </w:r>
          </w:p>
        </w:tc>
        <w:tc>
          <w:tcPr>
            <w:tcW w:w="687" w:type="pct"/>
            <w:gridSpan w:val="2"/>
            <w:tcMar>
              <w:top w:w="57" w:type="dxa"/>
              <w:left w:w="57" w:type="dxa"/>
              <w:bottom w:w="57" w:type="dxa"/>
              <w:right w:w="57" w:type="dxa"/>
            </w:tcMar>
          </w:tcPr>
          <w:p w14:paraId="74BA00B3" w14:textId="77777777" w:rsidR="001758B5" w:rsidRPr="001758B5" w:rsidRDefault="001758B5" w:rsidP="001758B5">
            <w:pPr>
              <w:rPr>
                <w:sz w:val="24"/>
                <w:szCs w:val="24"/>
              </w:rPr>
            </w:pPr>
            <w:r w:rsidRPr="001758B5">
              <w:rPr>
                <w:sz w:val="24"/>
                <w:szCs w:val="24"/>
                <w:lang w:val="fr"/>
              </w:rPr>
              <w:t>1.1.26</w:t>
            </w:r>
          </w:p>
        </w:tc>
        <w:tc>
          <w:tcPr>
            <w:tcW w:w="2388" w:type="pct"/>
            <w:shd w:val="clear" w:color="auto" w:fill="auto"/>
            <w:tcMar>
              <w:top w:w="57" w:type="dxa"/>
              <w:left w:w="57" w:type="dxa"/>
              <w:bottom w:w="57" w:type="dxa"/>
              <w:right w:w="57" w:type="dxa"/>
            </w:tcMar>
          </w:tcPr>
          <w:p w14:paraId="1EB9CA78" w14:textId="77777777" w:rsidR="001758B5" w:rsidRPr="001758B5" w:rsidRDefault="001758B5" w:rsidP="001758B5">
            <w:pPr>
              <w:rPr>
                <w:i/>
                <w:sz w:val="24"/>
                <w:szCs w:val="24"/>
              </w:rPr>
            </w:pPr>
            <w:r w:rsidRPr="001758B5">
              <w:rPr>
                <w:i/>
                <w:sz w:val="24"/>
                <w:szCs w:val="24"/>
                <w:lang w:val="fr"/>
              </w:rPr>
              <w:t>[nombre de jours]</w:t>
            </w:r>
          </w:p>
        </w:tc>
      </w:tr>
      <w:tr w:rsidR="001758B5" w:rsidRPr="003530F7" w14:paraId="16AAD6CC" w14:textId="77777777" w:rsidTr="000C1F9C">
        <w:trPr>
          <w:jc w:val="center"/>
        </w:trPr>
        <w:tc>
          <w:tcPr>
            <w:tcW w:w="1925" w:type="pct"/>
            <w:gridSpan w:val="2"/>
            <w:shd w:val="clear" w:color="auto" w:fill="auto"/>
            <w:tcMar>
              <w:top w:w="57" w:type="dxa"/>
              <w:left w:w="57" w:type="dxa"/>
              <w:bottom w:w="57" w:type="dxa"/>
              <w:right w:w="57" w:type="dxa"/>
            </w:tcMar>
          </w:tcPr>
          <w:p w14:paraId="03F9E829" w14:textId="590B67DB" w:rsidR="001758B5" w:rsidRPr="001758B5" w:rsidRDefault="001758B5" w:rsidP="001758B5">
            <w:pPr>
              <w:rPr>
                <w:sz w:val="24"/>
                <w:szCs w:val="24"/>
              </w:rPr>
            </w:pPr>
            <w:r w:rsidRPr="001758B5">
              <w:rPr>
                <w:sz w:val="24"/>
                <w:szCs w:val="24"/>
                <w:lang w:val="fr"/>
              </w:rPr>
              <w:t xml:space="preserve">Nom et 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w:t>
            </w:r>
          </w:p>
          <w:p w14:paraId="72729D70" w14:textId="77777777" w:rsidR="001758B5" w:rsidRDefault="001758B5" w:rsidP="001758B5">
            <w:pPr>
              <w:rPr>
                <w:sz w:val="24"/>
                <w:szCs w:val="24"/>
                <w:lang w:val="fr"/>
              </w:rPr>
            </w:pPr>
          </w:p>
          <w:p w14:paraId="254C325B" w14:textId="347AC694"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77348F24" w14:textId="77777777" w:rsidR="001758B5" w:rsidRPr="001758B5" w:rsidRDefault="001758B5" w:rsidP="001758B5">
            <w:pPr>
              <w:rPr>
                <w:sz w:val="24"/>
                <w:szCs w:val="24"/>
              </w:rPr>
            </w:pPr>
          </w:p>
          <w:p w14:paraId="43CC4632" w14:textId="24F635BD" w:rsidR="001758B5" w:rsidRPr="001758B5" w:rsidRDefault="001758B5" w:rsidP="001758B5">
            <w:pPr>
              <w:rPr>
                <w:sz w:val="24"/>
                <w:szCs w:val="24"/>
              </w:rPr>
            </w:pPr>
            <w:r>
              <w:rPr>
                <w:sz w:val="24"/>
                <w:szCs w:val="24"/>
                <w:lang w:val="fr"/>
              </w:rPr>
              <w:t xml:space="preserve">Pour </w:t>
            </w:r>
            <w:r w:rsidRPr="001758B5">
              <w:rPr>
                <w:sz w:val="24"/>
                <w:szCs w:val="24"/>
                <w:lang w:val="fr"/>
              </w:rPr>
              <w:t>la période de</w:t>
            </w:r>
            <w:r>
              <w:rPr>
                <w:sz w:val="24"/>
                <w:szCs w:val="24"/>
                <w:lang w:val="fr"/>
              </w:rPr>
              <w:t>s</w:t>
            </w:r>
            <w:r w:rsidRPr="001758B5">
              <w:rPr>
                <w:sz w:val="24"/>
                <w:szCs w:val="24"/>
                <w:lang w:val="fr"/>
              </w:rPr>
              <w:t xml:space="preserve"> </w:t>
            </w:r>
            <w:r w:rsidR="008846BD">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sidR="00EF389B">
              <w:rPr>
                <w:sz w:val="24"/>
                <w:szCs w:val="24"/>
                <w:lang w:val="fr"/>
              </w:rPr>
              <w:t>E</w:t>
            </w:r>
            <w:r>
              <w:rPr>
                <w:sz w:val="24"/>
                <w:szCs w:val="24"/>
                <w:lang w:val="fr"/>
              </w:rPr>
              <w:t xml:space="preserve">xploitation </w:t>
            </w:r>
            <w:r w:rsidRPr="001758B5">
              <w:rPr>
                <w:sz w:val="24"/>
                <w:szCs w:val="24"/>
                <w:lang w:val="fr"/>
              </w:rPr>
              <w:t>:</w:t>
            </w:r>
          </w:p>
        </w:tc>
        <w:tc>
          <w:tcPr>
            <w:tcW w:w="687" w:type="pct"/>
            <w:gridSpan w:val="2"/>
            <w:tcMar>
              <w:top w:w="57" w:type="dxa"/>
              <w:left w:w="57" w:type="dxa"/>
              <w:bottom w:w="57" w:type="dxa"/>
              <w:right w:w="57" w:type="dxa"/>
            </w:tcMar>
          </w:tcPr>
          <w:p w14:paraId="0EADBDB0" w14:textId="77777777" w:rsidR="001758B5" w:rsidRPr="001758B5" w:rsidRDefault="001758B5" w:rsidP="001758B5">
            <w:pPr>
              <w:rPr>
                <w:sz w:val="24"/>
                <w:szCs w:val="24"/>
              </w:rPr>
            </w:pPr>
            <w:r w:rsidRPr="001758B5">
              <w:rPr>
                <w:sz w:val="24"/>
                <w:szCs w:val="24"/>
                <w:lang w:val="fr"/>
              </w:rPr>
              <w:t>1.1.35</w:t>
            </w:r>
          </w:p>
        </w:tc>
        <w:tc>
          <w:tcPr>
            <w:tcW w:w="2388" w:type="pct"/>
            <w:shd w:val="clear" w:color="auto" w:fill="auto"/>
            <w:tcMar>
              <w:top w:w="57" w:type="dxa"/>
              <w:left w:w="57" w:type="dxa"/>
              <w:bottom w:w="57" w:type="dxa"/>
              <w:right w:w="57" w:type="dxa"/>
            </w:tcMar>
          </w:tcPr>
          <w:p w14:paraId="3A52D464" w14:textId="77777777" w:rsidR="001758B5" w:rsidRPr="001758B5" w:rsidRDefault="001758B5" w:rsidP="001758B5">
            <w:pPr>
              <w:rPr>
                <w:sz w:val="24"/>
                <w:szCs w:val="24"/>
              </w:rPr>
            </w:pPr>
          </w:p>
        </w:tc>
      </w:tr>
      <w:tr w:rsidR="001758B5" w:rsidRPr="003530F7" w14:paraId="1831DD47" w14:textId="77777777" w:rsidTr="000C1F9C">
        <w:trPr>
          <w:jc w:val="center"/>
        </w:trPr>
        <w:tc>
          <w:tcPr>
            <w:tcW w:w="1925" w:type="pct"/>
            <w:gridSpan w:val="2"/>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2"/>
            <w:tcMar>
              <w:top w:w="57" w:type="dxa"/>
              <w:left w:w="57" w:type="dxa"/>
              <w:bottom w:w="57" w:type="dxa"/>
              <w:right w:w="57" w:type="dxa"/>
            </w:tcMar>
          </w:tcPr>
          <w:p w14:paraId="7FBFFA8D" w14:textId="77777777" w:rsidR="001758B5" w:rsidRPr="001758B5" w:rsidRDefault="001758B5" w:rsidP="001758B5">
            <w:pPr>
              <w:rPr>
                <w:sz w:val="24"/>
                <w:szCs w:val="24"/>
              </w:rPr>
            </w:pPr>
            <w:r w:rsidRPr="001758B5">
              <w:rPr>
                <w:sz w:val="24"/>
                <w:szCs w:val="24"/>
                <w:lang w:val="fr"/>
              </w:rPr>
              <w:t>1.1.70</w:t>
            </w:r>
          </w:p>
        </w:tc>
        <w:tc>
          <w:tcPr>
            <w:tcW w:w="2388" w:type="pct"/>
            <w:shd w:val="clear" w:color="auto" w:fill="auto"/>
            <w:tcMar>
              <w:top w:w="57" w:type="dxa"/>
              <w:left w:w="57" w:type="dxa"/>
              <w:bottom w:w="57" w:type="dxa"/>
              <w:right w:w="57" w:type="dxa"/>
            </w:tcMar>
          </w:tcPr>
          <w:p w14:paraId="02FBFD52" w14:textId="77777777" w:rsidR="001758B5" w:rsidRPr="001758B5" w:rsidRDefault="001758B5" w:rsidP="001758B5">
            <w:pPr>
              <w:rPr>
                <w:sz w:val="24"/>
                <w:szCs w:val="24"/>
              </w:rPr>
            </w:pPr>
          </w:p>
        </w:tc>
      </w:tr>
      <w:tr w:rsidR="001758B5" w:rsidRPr="003530F7" w14:paraId="6242B05E" w14:textId="77777777" w:rsidTr="000C1F9C">
        <w:trPr>
          <w:jc w:val="center"/>
        </w:trPr>
        <w:tc>
          <w:tcPr>
            <w:tcW w:w="1925" w:type="pct"/>
            <w:gridSpan w:val="2"/>
            <w:shd w:val="clear" w:color="auto" w:fill="auto"/>
            <w:tcMar>
              <w:top w:w="57" w:type="dxa"/>
              <w:left w:w="57" w:type="dxa"/>
              <w:bottom w:w="57" w:type="dxa"/>
              <w:right w:w="57" w:type="dxa"/>
            </w:tcMar>
          </w:tcPr>
          <w:p w14:paraId="4C029FE5" w14:textId="0AE0E2AF"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de la </w:t>
            </w:r>
            <w:r>
              <w:rPr>
                <w:sz w:val="24"/>
                <w:szCs w:val="24"/>
                <w:lang w:val="fr"/>
              </w:rPr>
              <w:t>C</w:t>
            </w:r>
            <w:r w:rsidR="001758B5" w:rsidRPr="001758B5">
              <w:rPr>
                <w:sz w:val="24"/>
                <w:szCs w:val="24"/>
                <w:lang w:val="fr"/>
              </w:rPr>
              <w:t>onception-</w:t>
            </w:r>
            <w:r>
              <w:rPr>
                <w:sz w:val="24"/>
                <w:szCs w:val="24"/>
                <w:lang w:val="fr"/>
              </w:rPr>
              <w:t>C</w:t>
            </w:r>
            <w:r w:rsidR="001758B5" w:rsidRPr="001758B5">
              <w:rPr>
                <w:sz w:val="24"/>
                <w:szCs w:val="24"/>
                <w:lang w:val="fr"/>
              </w:rPr>
              <w:t>onstruction</w:t>
            </w:r>
            <w:r w:rsidR="001758B5">
              <w:rPr>
                <w:sz w:val="24"/>
                <w:szCs w:val="24"/>
                <w:lang w:val="fr"/>
              </w:rPr>
              <w:t xml:space="preserve"> </w:t>
            </w:r>
            <w:r w:rsidR="001758B5" w:rsidRPr="001758B5">
              <w:rPr>
                <w:sz w:val="24"/>
                <w:szCs w:val="24"/>
                <w:lang w:val="fr"/>
              </w:rPr>
              <w:t>:</w:t>
            </w:r>
          </w:p>
        </w:tc>
        <w:tc>
          <w:tcPr>
            <w:tcW w:w="687" w:type="pct"/>
            <w:gridSpan w:val="2"/>
            <w:tcMar>
              <w:top w:w="57" w:type="dxa"/>
              <w:left w:w="57" w:type="dxa"/>
              <w:bottom w:w="57" w:type="dxa"/>
              <w:right w:w="57" w:type="dxa"/>
            </w:tcMar>
          </w:tcPr>
          <w:p w14:paraId="1BBD0064" w14:textId="77777777" w:rsidR="001758B5" w:rsidRPr="001758B5" w:rsidRDefault="001758B5" w:rsidP="001758B5">
            <w:pPr>
              <w:rPr>
                <w:sz w:val="24"/>
                <w:szCs w:val="24"/>
              </w:rPr>
            </w:pPr>
            <w:r w:rsidRPr="001758B5">
              <w:rPr>
                <w:sz w:val="24"/>
                <w:szCs w:val="24"/>
                <w:lang w:val="fr"/>
              </w:rPr>
              <w:t>1.1.78</w:t>
            </w:r>
          </w:p>
        </w:tc>
        <w:tc>
          <w:tcPr>
            <w:tcW w:w="2388" w:type="pct"/>
            <w:shd w:val="clear" w:color="auto" w:fill="auto"/>
            <w:tcMar>
              <w:top w:w="57" w:type="dxa"/>
              <w:left w:w="57" w:type="dxa"/>
              <w:bottom w:w="57" w:type="dxa"/>
              <w:right w:w="57" w:type="dxa"/>
            </w:tcMar>
          </w:tcPr>
          <w:p w14:paraId="3CC4BAE5" w14:textId="77777777" w:rsidR="001758B5" w:rsidRPr="001758B5" w:rsidRDefault="001758B5" w:rsidP="001758B5">
            <w:pPr>
              <w:rPr>
                <w:sz w:val="24"/>
                <w:szCs w:val="24"/>
              </w:rPr>
            </w:pPr>
            <w:r w:rsidRPr="001758B5">
              <w:rPr>
                <w:sz w:val="24"/>
                <w:szCs w:val="24"/>
                <w:lang w:val="fr"/>
              </w:rPr>
              <w:t>________ jours</w:t>
            </w:r>
          </w:p>
        </w:tc>
      </w:tr>
      <w:tr w:rsidR="001758B5" w:rsidRPr="003530F7" w14:paraId="37B0ACDF" w14:textId="77777777" w:rsidTr="000C1F9C">
        <w:trPr>
          <w:jc w:val="center"/>
        </w:trPr>
        <w:tc>
          <w:tcPr>
            <w:tcW w:w="1925"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645F8A3" w14:textId="77777777" w:rsidR="001758B5" w:rsidRPr="001758B5" w:rsidRDefault="001758B5" w:rsidP="001758B5">
            <w:pPr>
              <w:rPr>
                <w:sz w:val="24"/>
                <w:szCs w:val="24"/>
              </w:rPr>
            </w:pPr>
            <w:r w:rsidRPr="001758B5">
              <w:rPr>
                <w:sz w:val="24"/>
                <w:szCs w:val="24"/>
                <w:lang w:val="fr"/>
              </w:rPr>
              <w:t>1.1.85</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1758B5" w:rsidRPr="003530F7" w14:paraId="23F6B2A0" w14:textId="77777777" w:rsidTr="000C1F9C">
        <w:trPr>
          <w:jc w:val="center"/>
        </w:trPr>
        <w:tc>
          <w:tcPr>
            <w:tcW w:w="1925" w:type="pct"/>
            <w:gridSpan w:val="2"/>
            <w:shd w:val="clear" w:color="auto" w:fill="auto"/>
            <w:tcMar>
              <w:top w:w="57" w:type="dxa"/>
              <w:left w:w="57" w:type="dxa"/>
              <w:bottom w:w="57" w:type="dxa"/>
              <w:right w:w="57" w:type="dxa"/>
            </w:tcMar>
          </w:tcPr>
          <w:p w14:paraId="0FE4AA3A" w14:textId="77777777" w:rsidR="001758B5" w:rsidRPr="001758B5" w:rsidRDefault="001758B5" w:rsidP="001758B5">
            <w:pPr>
              <w:rPr>
                <w:sz w:val="24"/>
                <w:szCs w:val="24"/>
              </w:rPr>
            </w:pPr>
            <w:r w:rsidRPr="001758B5">
              <w:rPr>
                <w:sz w:val="24"/>
                <w:szCs w:val="24"/>
                <w:lang w:val="fr"/>
              </w:rPr>
              <w:t>Méthodes convenues de transmission électronique :</w:t>
            </w:r>
          </w:p>
        </w:tc>
        <w:tc>
          <w:tcPr>
            <w:tcW w:w="687" w:type="pct"/>
            <w:gridSpan w:val="2"/>
            <w:tcMar>
              <w:top w:w="57" w:type="dxa"/>
              <w:left w:w="57" w:type="dxa"/>
              <w:bottom w:w="57" w:type="dxa"/>
              <w:right w:w="57" w:type="dxa"/>
            </w:tcMar>
          </w:tcPr>
          <w:p w14:paraId="526323EC"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174BA915"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1758B5" w:rsidRPr="003530F7" w14:paraId="3572FE66" w14:textId="77777777" w:rsidTr="000C1F9C">
        <w:trPr>
          <w:jc w:val="center"/>
        </w:trPr>
        <w:tc>
          <w:tcPr>
            <w:tcW w:w="1925" w:type="pct"/>
            <w:gridSpan w:val="2"/>
            <w:shd w:val="clear" w:color="auto" w:fill="auto"/>
            <w:tcMar>
              <w:top w:w="57" w:type="dxa"/>
              <w:left w:w="57" w:type="dxa"/>
              <w:bottom w:w="57" w:type="dxa"/>
              <w:right w:w="57" w:type="dxa"/>
            </w:tcMar>
          </w:tcPr>
          <w:p w14:paraId="23D2E695" w14:textId="08B63017" w:rsidR="001758B5" w:rsidRPr="001758B5" w:rsidRDefault="001758B5" w:rsidP="001758B5">
            <w:pPr>
              <w:rPr>
                <w:sz w:val="24"/>
                <w:szCs w:val="24"/>
              </w:rPr>
            </w:pPr>
            <w:r w:rsidRPr="001758B5">
              <w:rPr>
                <w:sz w:val="24"/>
                <w:szCs w:val="24"/>
                <w:lang w:val="fr"/>
              </w:rPr>
              <w:t xml:space="preserve">Adresse du </w:t>
            </w:r>
            <w:r>
              <w:rPr>
                <w:sz w:val="24"/>
                <w:szCs w:val="24"/>
                <w:lang w:val="fr"/>
              </w:rPr>
              <w:t>R</w:t>
            </w:r>
            <w:r w:rsidRPr="001758B5">
              <w:rPr>
                <w:sz w:val="24"/>
                <w:szCs w:val="24"/>
                <w:lang w:val="fr"/>
              </w:rPr>
              <w:t>eprésentant d</w:t>
            </w:r>
            <w:r>
              <w:rPr>
                <w:sz w:val="24"/>
                <w:szCs w:val="24"/>
                <w:lang w:val="fr"/>
              </w:rPr>
              <w:t>u Maître d’Ouvrage</w:t>
            </w:r>
            <w:r w:rsidRPr="001758B5">
              <w:rPr>
                <w:sz w:val="24"/>
                <w:szCs w:val="24"/>
                <w:lang w:val="fr"/>
              </w:rPr>
              <w:t xml:space="preserve"> pour les communications :</w:t>
            </w:r>
          </w:p>
          <w:p w14:paraId="7C4931F7" w14:textId="77777777" w:rsidR="001758B5" w:rsidRDefault="001758B5" w:rsidP="001758B5">
            <w:pPr>
              <w:rPr>
                <w:sz w:val="24"/>
                <w:szCs w:val="24"/>
              </w:rPr>
            </w:pPr>
          </w:p>
          <w:p w14:paraId="6CE4B78B" w14:textId="4EF43081"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Conception C</w:t>
            </w:r>
            <w:r w:rsidRPr="001758B5">
              <w:rPr>
                <w:sz w:val="24"/>
                <w:szCs w:val="24"/>
                <w:lang w:val="fr"/>
              </w:rPr>
              <w:t>onstruction</w:t>
            </w:r>
            <w:r>
              <w:rPr>
                <w:sz w:val="24"/>
                <w:szCs w:val="24"/>
                <w:lang w:val="fr"/>
              </w:rPr>
              <w:t xml:space="preserve"> </w:t>
            </w:r>
            <w:r w:rsidRPr="001758B5">
              <w:rPr>
                <w:sz w:val="24"/>
                <w:szCs w:val="24"/>
                <w:lang w:val="fr"/>
              </w:rPr>
              <w:t>:</w:t>
            </w:r>
          </w:p>
          <w:p w14:paraId="1D625266" w14:textId="77777777" w:rsidR="001758B5" w:rsidRPr="001758B5" w:rsidRDefault="001758B5" w:rsidP="001758B5">
            <w:pPr>
              <w:rPr>
                <w:sz w:val="24"/>
                <w:szCs w:val="24"/>
              </w:rPr>
            </w:pPr>
          </w:p>
          <w:p w14:paraId="5FFFD31E" w14:textId="28976E00" w:rsidR="001758B5" w:rsidRPr="001758B5" w:rsidRDefault="001758B5" w:rsidP="001758B5">
            <w:pPr>
              <w:rPr>
                <w:sz w:val="24"/>
                <w:szCs w:val="24"/>
              </w:rPr>
            </w:pPr>
            <w:r w:rsidRPr="001758B5">
              <w:rPr>
                <w:sz w:val="24"/>
                <w:szCs w:val="24"/>
                <w:lang w:val="fr"/>
              </w:rPr>
              <w:t xml:space="preserve">Pour la période de </w:t>
            </w:r>
            <w:r w:rsidR="008846BD">
              <w:rPr>
                <w:sz w:val="24"/>
                <w:szCs w:val="24"/>
                <w:lang w:val="fr"/>
              </w:rPr>
              <w:t>S</w:t>
            </w:r>
            <w:r w:rsidRPr="001758B5">
              <w:rPr>
                <w:sz w:val="24"/>
                <w:szCs w:val="24"/>
                <w:lang w:val="fr"/>
              </w:rPr>
              <w:t>ervice</w:t>
            </w:r>
            <w:r>
              <w:rPr>
                <w:sz w:val="24"/>
                <w:szCs w:val="24"/>
                <w:lang w:val="fr"/>
              </w:rPr>
              <w:t xml:space="preserve">s </w:t>
            </w:r>
            <w:r w:rsidRPr="001758B5">
              <w:rPr>
                <w:sz w:val="24"/>
                <w:szCs w:val="24"/>
                <w:lang w:val="fr"/>
              </w:rPr>
              <w:t>d’</w:t>
            </w:r>
            <w:r w:rsidR="00F843F5">
              <w:rPr>
                <w:sz w:val="24"/>
                <w:szCs w:val="24"/>
                <w:lang w:val="fr"/>
              </w:rPr>
              <w:t>E</w:t>
            </w:r>
            <w:r w:rsidRPr="001758B5">
              <w:rPr>
                <w:sz w:val="24"/>
                <w:szCs w:val="24"/>
                <w:lang w:val="fr"/>
              </w:rPr>
              <w:t>xploitation :</w:t>
            </w:r>
          </w:p>
        </w:tc>
        <w:tc>
          <w:tcPr>
            <w:tcW w:w="687" w:type="pct"/>
            <w:gridSpan w:val="2"/>
            <w:tcMar>
              <w:top w:w="57" w:type="dxa"/>
              <w:left w:w="57" w:type="dxa"/>
              <w:bottom w:w="57" w:type="dxa"/>
              <w:right w:w="57" w:type="dxa"/>
            </w:tcMar>
          </w:tcPr>
          <w:p w14:paraId="74530B59" w14:textId="77777777" w:rsidR="001758B5" w:rsidRPr="001758B5" w:rsidRDefault="001758B5" w:rsidP="001758B5">
            <w:pPr>
              <w:rPr>
                <w:sz w:val="24"/>
                <w:szCs w:val="24"/>
              </w:rPr>
            </w:pPr>
            <w:r w:rsidRPr="001758B5">
              <w:rPr>
                <w:sz w:val="24"/>
                <w:szCs w:val="24"/>
                <w:lang w:val="fr"/>
              </w:rPr>
              <w:t>1.3</w:t>
            </w:r>
          </w:p>
        </w:tc>
        <w:tc>
          <w:tcPr>
            <w:tcW w:w="2388" w:type="pct"/>
            <w:shd w:val="clear" w:color="auto" w:fill="auto"/>
            <w:tcMar>
              <w:top w:w="57" w:type="dxa"/>
              <w:left w:w="57" w:type="dxa"/>
              <w:bottom w:w="57" w:type="dxa"/>
              <w:right w:w="57" w:type="dxa"/>
            </w:tcMar>
          </w:tcPr>
          <w:p w14:paraId="30E7534A" w14:textId="77777777" w:rsidR="001758B5" w:rsidRPr="001758B5" w:rsidRDefault="001758B5" w:rsidP="001758B5">
            <w:pPr>
              <w:rPr>
                <w:sz w:val="24"/>
                <w:szCs w:val="24"/>
              </w:rPr>
            </w:pPr>
          </w:p>
        </w:tc>
      </w:tr>
      <w:tr w:rsidR="00586B42" w:rsidRPr="003530F7" w14:paraId="7D19C129" w14:textId="77777777" w:rsidTr="003C4E10">
        <w:trPr>
          <w:jc w:val="center"/>
        </w:trPr>
        <w:tc>
          <w:tcPr>
            <w:tcW w:w="1918"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2"/>
            <w:tcMar>
              <w:top w:w="57" w:type="dxa"/>
              <w:left w:w="57" w:type="dxa"/>
              <w:bottom w:w="57" w:type="dxa"/>
              <w:right w:w="57" w:type="dxa"/>
            </w:tcMar>
          </w:tcPr>
          <w:p w14:paraId="7CC4F315" w14:textId="77777777" w:rsidR="001758B5" w:rsidRPr="001758B5" w:rsidRDefault="001758B5" w:rsidP="001758B5">
            <w:pPr>
              <w:rPr>
                <w:sz w:val="24"/>
                <w:szCs w:val="24"/>
              </w:rPr>
            </w:pPr>
            <w:r w:rsidRPr="001758B5">
              <w:rPr>
                <w:sz w:val="24"/>
                <w:szCs w:val="24"/>
                <w:lang w:val="fr"/>
              </w:rPr>
              <w:t>1.3</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2"/>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2"/>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DD4D95">
            <w:pPr>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DD4D95" w:rsidRPr="00934571" w14:paraId="796E17ED"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32A30C26" w14:textId="77777777" w:rsidR="00DD4D95" w:rsidRPr="001758B5" w:rsidRDefault="00DD4D95" w:rsidP="00DD4D95">
            <w:pPr>
              <w:rPr>
                <w:sz w:val="24"/>
                <w:szCs w:val="24"/>
              </w:rPr>
            </w:pPr>
            <w:r w:rsidRPr="001758B5">
              <w:rPr>
                <w:sz w:val="24"/>
                <w:szCs w:val="24"/>
                <w:lang w:val="fr"/>
              </w:rPr>
              <w:t>Responsabilité solidaire :</w:t>
            </w:r>
          </w:p>
          <w:p w14:paraId="3415D2F7" w14:textId="5463AE6C" w:rsidR="00DD4D95" w:rsidRPr="001758B5" w:rsidRDefault="00DD4D95" w:rsidP="00DD4D95">
            <w:pPr>
              <w:rPr>
                <w:sz w:val="24"/>
                <w:szCs w:val="24"/>
              </w:rPr>
            </w:pPr>
            <w:r w:rsidRPr="001758B5">
              <w:rPr>
                <w:sz w:val="24"/>
                <w:szCs w:val="24"/>
                <w:lang w:val="fr"/>
              </w:rPr>
              <w:t>Type et montant minimum</w:t>
            </w:r>
            <w:r>
              <w:rPr>
                <w:sz w:val="24"/>
                <w:szCs w:val="24"/>
                <w:lang w:val="fr"/>
              </w:rPr>
              <w:t xml:space="preserve"> </w:t>
            </w:r>
            <w:r w:rsidRPr="001758B5">
              <w:rPr>
                <w:sz w:val="24"/>
                <w:szCs w:val="24"/>
                <w:lang w:val="fr"/>
              </w:rPr>
              <w:t>d</w:t>
            </w:r>
            <w:r>
              <w:rPr>
                <w:sz w:val="24"/>
                <w:szCs w:val="24"/>
                <w:lang w:val="fr"/>
              </w:rPr>
              <w:t>e la part de</w:t>
            </w:r>
            <w:r w:rsidRPr="001758B5">
              <w:rPr>
                <w:sz w:val="24"/>
                <w:szCs w:val="24"/>
                <w:lang w:val="fr"/>
              </w:rPr>
              <w:t xml:space="preserve"> capital versé requis:</w:t>
            </w:r>
          </w:p>
          <w:p w14:paraId="00514657" w14:textId="77777777" w:rsidR="00DD4D95" w:rsidRPr="00BF268A" w:rsidRDefault="00DD4D95" w:rsidP="00DD4D95">
            <w:pPr>
              <w:rPr>
                <w:sz w:val="24"/>
                <w:szCs w:val="24"/>
              </w:rPr>
            </w:pPr>
          </w:p>
          <w:p w14:paraId="0F0372AE" w14:textId="4B00FF5C" w:rsidR="00DD4D95" w:rsidRPr="001758B5" w:rsidRDefault="00DD4D95" w:rsidP="00DD4D95">
            <w:pPr>
              <w:rPr>
                <w:sz w:val="24"/>
                <w:szCs w:val="24"/>
              </w:rPr>
            </w:pPr>
            <w:r w:rsidRPr="001758B5">
              <w:rPr>
                <w:sz w:val="24"/>
                <w:szCs w:val="24"/>
                <w:lang w:val="fr"/>
              </w:rPr>
              <w:t>Exigence minimale d’actionnariat après période de verrouillage :</w:t>
            </w:r>
          </w:p>
        </w:tc>
        <w:tc>
          <w:tcPr>
            <w:tcW w:w="687" w:type="pct"/>
            <w:gridSpan w:val="2"/>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10F48A85" w14:textId="2865E147" w:rsidR="00DD4D95" w:rsidRPr="001758B5" w:rsidRDefault="00DD4D95" w:rsidP="00DD4D95">
            <w:pPr>
              <w:rPr>
                <w:iCs/>
                <w:sz w:val="24"/>
                <w:szCs w:val="24"/>
              </w:rPr>
            </w:pPr>
            <w:r w:rsidRPr="001758B5">
              <w:rPr>
                <w:iCs/>
                <w:sz w:val="24"/>
                <w:szCs w:val="24"/>
                <w:lang w:val="fr"/>
              </w:rPr>
              <w:t xml:space="preserve">Si </w:t>
            </w:r>
            <w:r>
              <w:rPr>
                <w:iCs/>
                <w:sz w:val="24"/>
                <w:szCs w:val="24"/>
                <w:lang w:val="fr"/>
              </w:rPr>
              <w:t>un GE</w:t>
            </w:r>
            <w:r w:rsidRPr="001758B5">
              <w:rPr>
                <w:iCs/>
                <w:sz w:val="24"/>
                <w:szCs w:val="24"/>
                <w:lang w:val="fr"/>
              </w:rPr>
              <w:t xml:space="preserve"> est autorisé à </w:t>
            </w:r>
            <w:r>
              <w:rPr>
                <w:iCs/>
                <w:sz w:val="24"/>
                <w:szCs w:val="24"/>
                <w:lang w:val="fr"/>
              </w:rPr>
              <w:t>constitu</w:t>
            </w:r>
            <w:r w:rsidRPr="001758B5">
              <w:rPr>
                <w:iCs/>
                <w:sz w:val="24"/>
                <w:szCs w:val="24"/>
                <w:lang w:val="fr"/>
              </w:rPr>
              <w:t xml:space="preserve">er </w:t>
            </w:r>
            <w:r>
              <w:rPr>
                <w:iCs/>
                <w:sz w:val="24"/>
                <w:szCs w:val="24"/>
                <w:lang w:val="fr"/>
              </w:rPr>
              <w:t xml:space="preserve">une </w:t>
            </w:r>
            <w:r w:rsidR="00860BA9">
              <w:rPr>
                <w:iCs/>
                <w:sz w:val="24"/>
                <w:szCs w:val="24"/>
                <w:lang w:val="fr"/>
              </w:rPr>
              <w:t>Société à Vocation Spécifique (</w:t>
            </w:r>
            <w:r>
              <w:rPr>
                <w:iCs/>
                <w:sz w:val="24"/>
                <w:szCs w:val="24"/>
                <w:lang w:val="fr"/>
              </w:rPr>
              <w:t>Société de Projet</w:t>
            </w:r>
            <w:r w:rsidR="00860BA9">
              <w:rPr>
                <w:iCs/>
                <w:sz w:val="24"/>
                <w:szCs w:val="24"/>
                <w:lang w:val="fr"/>
              </w:rPr>
              <w:t>)</w:t>
            </w:r>
            <w:r w:rsidRPr="001758B5">
              <w:rPr>
                <w:iCs/>
                <w:sz w:val="24"/>
                <w:szCs w:val="24"/>
                <w:lang w:val="fr"/>
              </w:rPr>
              <w:t>, spécifiez ici</w:t>
            </w:r>
          </w:p>
          <w:p w14:paraId="1072DB53" w14:textId="77777777" w:rsidR="00DD4D95" w:rsidRPr="001758B5" w:rsidRDefault="00DD4D95" w:rsidP="00DD4D95">
            <w:pPr>
              <w:rPr>
                <w:i/>
                <w:sz w:val="24"/>
                <w:szCs w:val="24"/>
              </w:rPr>
            </w:pPr>
            <w:r w:rsidRPr="001758B5">
              <w:rPr>
                <w:i/>
                <w:sz w:val="24"/>
                <w:szCs w:val="24"/>
                <w:lang w:val="fr"/>
              </w:rPr>
              <w:t>[ ]</w:t>
            </w:r>
          </w:p>
          <w:p w14:paraId="2154ABD0" w14:textId="77777777" w:rsidR="00DD4D95" w:rsidRPr="001758B5" w:rsidRDefault="00DD4D95" w:rsidP="00DD4D95">
            <w:pPr>
              <w:rPr>
                <w:i/>
                <w:sz w:val="24"/>
                <w:szCs w:val="24"/>
              </w:rPr>
            </w:pPr>
          </w:p>
          <w:p w14:paraId="485007EE" w14:textId="77777777" w:rsidR="00DD4D95" w:rsidRPr="001758B5" w:rsidRDefault="00DD4D95" w:rsidP="00DD4D95">
            <w:pPr>
              <w:rPr>
                <w:iCs/>
                <w:sz w:val="24"/>
                <w:szCs w:val="24"/>
              </w:rPr>
            </w:pPr>
            <w:r w:rsidRPr="001758B5">
              <w:rPr>
                <w:i/>
                <w:sz w:val="24"/>
                <w:szCs w:val="24"/>
                <w:lang w:val="fr"/>
              </w:rPr>
              <w:br/>
            </w:r>
            <w:r w:rsidRPr="001758B5">
              <w:rPr>
                <w:iCs/>
                <w:sz w:val="24"/>
                <w:szCs w:val="24"/>
                <w:lang w:val="fr"/>
              </w:rPr>
              <w:t>Actionnaire principal</w:t>
            </w:r>
          </w:p>
          <w:p w14:paraId="3A7018A4" w14:textId="308F30F3" w:rsidR="00DD4D95" w:rsidRPr="001758B5" w:rsidRDefault="00DD4D95" w:rsidP="00DD4D95">
            <w:pPr>
              <w:rPr>
                <w:i/>
                <w:sz w:val="24"/>
                <w:szCs w:val="24"/>
              </w:rPr>
            </w:pPr>
            <w:r w:rsidRPr="001758B5">
              <w:rPr>
                <w:iCs/>
                <w:sz w:val="24"/>
                <w:szCs w:val="24"/>
                <w:lang w:val="fr"/>
              </w:rPr>
              <w:t>Autres actionnaires</w:t>
            </w:r>
          </w:p>
        </w:tc>
      </w:tr>
      <w:tr w:rsidR="00DD4D95" w:rsidRPr="001B34C4" w14:paraId="0BD57C35"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77777777"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0C1F9C">
        <w:trPr>
          <w:jc w:val="center"/>
        </w:trPr>
        <w:tc>
          <w:tcPr>
            <w:tcW w:w="1925" w:type="pct"/>
            <w:gridSpan w:val="2"/>
            <w:tcBorders>
              <w:bottom w:val="nil"/>
            </w:tcBorders>
            <w:shd w:val="clear" w:color="auto" w:fill="auto"/>
            <w:tcMar>
              <w:top w:w="57" w:type="dxa"/>
              <w:left w:w="57" w:type="dxa"/>
              <w:bottom w:w="57" w:type="dxa"/>
              <w:right w:w="57" w:type="dxa"/>
            </w:tcMar>
          </w:tcPr>
          <w:p w14:paraId="180AA4BE" w14:textId="3081B71A" w:rsidR="001758B5" w:rsidRPr="001758B5" w:rsidRDefault="001758B5" w:rsidP="001758B5">
            <w:pPr>
              <w:rPr>
                <w:sz w:val="24"/>
                <w:szCs w:val="24"/>
              </w:rPr>
            </w:pPr>
            <w:r w:rsidRPr="001758B5">
              <w:rPr>
                <w:sz w:val="24"/>
                <w:szCs w:val="24"/>
                <w:lang w:val="fr"/>
              </w:rPr>
              <w:t>L’approbation d</w:t>
            </w:r>
            <w:r w:rsidR="00B66107">
              <w:rPr>
                <w:sz w:val="24"/>
                <w:szCs w:val="24"/>
                <w:lang w:val="fr"/>
              </w:rPr>
              <w:t>u Maître d’Ouvrage</w:t>
            </w:r>
            <w:r w:rsidRPr="001758B5">
              <w:rPr>
                <w:sz w:val="24"/>
                <w:szCs w:val="24"/>
                <w:lang w:val="fr"/>
              </w:rPr>
              <w:t xml:space="preserve"> n’est pas requise pour les variations inférieures à :</w:t>
            </w:r>
          </w:p>
        </w:tc>
        <w:tc>
          <w:tcPr>
            <w:tcW w:w="687" w:type="pct"/>
            <w:gridSpan w:val="2"/>
            <w:tcBorders>
              <w:bottom w:val="nil"/>
            </w:tcBorders>
            <w:tcMar>
              <w:top w:w="57" w:type="dxa"/>
              <w:left w:w="57" w:type="dxa"/>
              <w:bottom w:w="57" w:type="dxa"/>
              <w:right w:w="57" w:type="dxa"/>
            </w:tcMar>
          </w:tcPr>
          <w:p w14:paraId="6B5EDC4C" w14:textId="77777777" w:rsidR="001758B5" w:rsidRPr="001758B5" w:rsidRDefault="001758B5" w:rsidP="001758B5">
            <w:pPr>
              <w:rPr>
                <w:sz w:val="24"/>
                <w:szCs w:val="24"/>
              </w:rPr>
            </w:pPr>
            <w:r w:rsidRPr="001758B5">
              <w:rPr>
                <w:sz w:val="24"/>
                <w:szCs w:val="24"/>
                <w:lang w:val="fr"/>
              </w:rPr>
              <w:t>3.1</w:t>
            </w:r>
          </w:p>
        </w:tc>
        <w:tc>
          <w:tcPr>
            <w:tcW w:w="2388" w:type="pct"/>
            <w:tcBorders>
              <w:bottom w:val="nil"/>
            </w:tcBorders>
            <w:shd w:val="clear" w:color="auto" w:fill="auto"/>
            <w:tcMar>
              <w:top w:w="57" w:type="dxa"/>
              <w:left w:w="57" w:type="dxa"/>
              <w:bottom w:w="57" w:type="dxa"/>
              <w:right w:w="57" w:type="dxa"/>
            </w:tcMar>
          </w:tcPr>
          <w:p w14:paraId="31363031" w14:textId="218B007C" w:rsidR="001758B5" w:rsidRPr="001758B5" w:rsidRDefault="001758B5" w:rsidP="001758B5">
            <w:pPr>
              <w:rPr>
                <w:iCs/>
                <w:sz w:val="24"/>
                <w:szCs w:val="24"/>
              </w:rPr>
            </w:pPr>
            <w:r w:rsidRPr="001758B5">
              <w:rPr>
                <w:iCs/>
                <w:sz w:val="24"/>
                <w:szCs w:val="24"/>
                <w:lang w:val="fr"/>
              </w:rPr>
              <w:t xml:space="preserve">........ % du </w:t>
            </w:r>
            <w:r w:rsidR="00001E53">
              <w:rPr>
                <w:iCs/>
                <w:sz w:val="24"/>
                <w:szCs w:val="24"/>
                <w:lang w:val="fr"/>
              </w:rPr>
              <w:t>M</w:t>
            </w:r>
            <w:r w:rsidRPr="001758B5">
              <w:rPr>
                <w:iCs/>
                <w:sz w:val="24"/>
                <w:szCs w:val="24"/>
                <w:lang w:val="fr"/>
              </w:rPr>
              <w:t xml:space="preserve">ontant </w:t>
            </w:r>
            <w:r w:rsidR="00001E53">
              <w:rPr>
                <w:iCs/>
                <w:sz w:val="24"/>
                <w:szCs w:val="24"/>
                <w:lang w:val="fr"/>
              </w:rPr>
              <w:t>A</w:t>
            </w:r>
            <w:r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0C1F9C">
        <w:trPr>
          <w:trHeight w:val="1776"/>
          <w:jc w:val="center"/>
        </w:trPr>
        <w:tc>
          <w:tcPr>
            <w:tcW w:w="1925" w:type="pct"/>
            <w:gridSpan w:val="2"/>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2"/>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2"/>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4D423BC4"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03512B" w:rsidRPr="003530F7" w14:paraId="2FD99989" w14:textId="77777777" w:rsidTr="000C1F9C">
        <w:trPr>
          <w:jc w:val="center"/>
        </w:trPr>
        <w:tc>
          <w:tcPr>
            <w:tcW w:w="1925" w:type="pct"/>
            <w:gridSpan w:val="2"/>
            <w:shd w:val="clear" w:color="auto" w:fill="auto"/>
            <w:tcMar>
              <w:top w:w="57" w:type="dxa"/>
              <w:left w:w="57" w:type="dxa"/>
              <w:bottom w:w="57" w:type="dxa"/>
              <w:right w:w="57" w:type="dxa"/>
            </w:tcMar>
          </w:tcPr>
          <w:p w14:paraId="363B5549" w14:textId="678153D0" w:rsidR="0003512B" w:rsidRPr="001758B5" w:rsidRDefault="0003512B" w:rsidP="0003512B">
            <w:pPr>
              <w:rPr>
                <w:sz w:val="24"/>
                <w:szCs w:val="24"/>
              </w:rPr>
            </w:pPr>
            <w:r w:rsidRPr="001758B5">
              <w:rPr>
                <w:sz w:val="24"/>
                <w:szCs w:val="24"/>
                <w:lang w:val="fr"/>
              </w:rPr>
              <w:t xml:space="preserve">Réduction de la </w:t>
            </w:r>
            <w:r>
              <w:rPr>
                <w:sz w:val="24"/>
                <w:szCs w:val="24"/>
                <w:lang w:val="fr"/>
              </w:rPr>
              <w:t xml:space="preserve">Garantie de Bonne Exécution </w:t>
            </w:r>
            <w:r w:rsidRPr="001758B5">
              <w:rPr>
                <w:sz w:val="24"/>
                <w:szCs w:val="24"/>
                <w:lang w:val="fr"/>
              </w:rPr>
              <w:t xml:space="preserve">à la fin de la période de </w:t>
            </w:r>
            <w:r>
              <w:rPr>
                <w:sz w:val="24"/>
                <w:szCs w:val="24"/>
                <w:lang w:val="fr"/>
              </w:rPr>
              <w:t>garantie</w:t>
            </w:r>
            <w:r w:rsidRPr="001758B5">
              <w:rPr>
                <w:sz w:val="24"/>
                <w:szCs w:val="24"/>
                <w:lang w:val="fr"/>
              </w:rPr>
              <w:t xml:space="preserve"> :</w:t>
            </w:r>
          </w:p>
          <w:p w14:paraId="1D439C13" w14:textId="77777777" w:rsidR="0003512B" w:rsidRPr="001758B5" w:rsidRDefault="0003512B" w:rsidP="0003512B">
            <w:pPr>
              <w:rPr>
                <w:sz w:val="24"/>
                <w:szCs w:val="24"/>
              </w:rPr>
            </w:pPr>
          </w:p>
          <w:p w14:paraId="45C7547A" w14:textId="534BFA0B" w:rsidR="0003512B" w:rsidRPr="001758B5" w:rsidRDefault="00327B09" w:rsidP="0003512B">
            <w:pPr>
              <w:rPr>
                <w:sz w:val="24"/>
                <w:szCs w:val="24"/>
              </w:rPr>
            </w:pPr>
            <w:r>
              <w:rPr>
                <w:sz w:val="24"/>
                <w:szCs w:val="24"/>
                <w:lang w:val="fr"/>
              </w:rPr>
              <w:t>R</w:t>
            </w:r>
            <w:r w:rsidR="0003512B" w:rsidRPr="001758B5">
              <w:rPr>
                <w:sz w:val="24"/>
                <w:szCs w:val="24"/>
                <w:lang w:val="fr"/>
              </w:rPr>
              <w:t xml:space="preserve">éduction </w:t>
            </w:r>
            <w:r>
              <w:rPr>
                <w:sz w:val="24"/>
                <w:szCs w:val="24"/>
                <w:lang w:val="fr"/>
              </w:rPr>
              <w:t xml:space="preserve">additionnelle </w:t>
            </w:r>
            <w:r w:rsidR="0003512B" w:rsidRPr="001758B5">
              <w:rPr>
                <w:sz w:val="24"/>
                <w:szCs w:val="24"/>
                <w:lang w:val="fr"/>
              </w:rPr>
              <w:t xml:space="preserve">de de la </w:t>
            </w:r>
            <w:r w:rsidR="0003512B">
              <w:rPr>
                <w:sz w:val="24"/>
                <w:szCs w:val="24"/>
                <w:lang w:val="fr"/>
              </w:rPr>
              <w:t xml:space="preserve">Garantie de Bonne Exécution </w:t>
            </w:r>
            <w:r w:rsidR="0003512B" w:rsidRPr="001758B5">
              <w:rPr>
                <w:sz w:val="24"/>
                <w:szCs w:val="24"/>
                <w:lang w:val="fr"/>
              </w:rPr>
              <w:t xml:space="preserve">après cinq </w:t>
            </w:r>
            <w:r w:rsidR="0003512B">
              <w:rPr>
                <w:sz w:val="24"/>
                <w:szCs w:val="24"/>
                <w:lang w:val="fr"/>
              </w:rPr>
              <w:t xml:space="preserve">(5) </w:t>
            </w:r>
            <w:r w:rsidR="0003512B" w:rsidRPr="001758B5">
              <w:rPr>
                <w:sz w:val="24"/>
                <w:szCs w:val="24"/>
                <w:lang w:val="fr"/>
              </w:rPr>
              <w:t xml:space="preserve">années consécutives de </w:t>
            </w:r>
            <w:r w:rsidR="0003512B">
              <w:rPr>
                <w:sz w:val="24"/>
                <w:szCs w:val="24"/>
                <w:lang w:val="fr"/>
              </w:rPr>
              <w:t>S</w:t>
            </w:r>
            <w:r w:rsidR="0003512B" w:rsidRPr="001758B5">
              <w:rPr>
                <w:sz w:val="24"/>
                <w:szCs w:val="24"/>
                <w:lang w:val="fr"/>
              </w:rPr>
              <w:t>ervice</w:t>
            </w:r>
            <w:r w:rsidR="0003512B">
              <w:rPr>
                <w:sz w:val="24"/>
                <w:szCs w:val="24"/>
                <w:lang w:val="fr"/>
              </w:rPr>
              <w:t>s</w:t>
            </w:r>
            <w:r w:rsidR="0003512B" w:rsidRPr="001758B5">
              <w:rPr>
                <w:sz w:val="24"/>
                <w:szCs w:val="24"/>
                <w:lang w:val="fr"/>
              </w:rPr>
              <w:t xml:space="preserve"> d’</w:t>
            </w:r>
            <w:r w:rsidR="0003512B">
              <w:rPr>
                <w:sz w:val="24"/>
                <w:szCs w:val="24"/>
                <w:lang w:val="fr"/>
              </w:rPr>
              <w:t>E</w:t>
            </w:r>
            <w:r w:rsidR="0003512B" w:rsidRPr="001758B5">
              <w:rPr>
                <w:sz w:val="24"/>
                <w:szCs w:val="24"/>
                <w:lang w:val="fr"/>
              </w:rPr>
              <w:t>xploitation au cours de laquelle l’</w:t>
            </w:r>
            <w:r w:rsidR="0003512B">
              <w:rPr>
                <w:sz w:val="24"/>
                <w:szCs w:val="24"/>
                <w:lang w:val="fr"/>
              </w:rPr>
              <w:t>E</w:t>
            </w:r>
            <w:r w:rsidR="0003512B" w:rsidRPr="001758B5">
              <w:rPr>
                <w:sz w:val="24"/>
                <w:szCs w:val="24"/>
                <w:lang w:val="fr"/>
              </w:rPr>
              <w:t>ntrepreneur s’est</w:t>
            </w:r>
            <w:r w:rsidR="0003512B">
              <w:rPr>
                <w:sz w:val="24"/>
                <w:szCs w:val="24"/>
                <w:lang w:val="fr"/>
              </w:rPr>
              <w:t xml:space="preserve"> </w:t>
            </w:r>
            <w:r w:rsidR="0003512B" w:rsidRPr="001758B5">
              <w:rPr>
                <w:sz w:val="24"/>
                <w:szCs w:val="24"/>
                <w:lang w:val="fr"/>
              </w:rPr>
              <w:t>conformé pleinement aux normes spécifiées dans l’</w:t>
            </w:r>
            <w:r w:rsidR="0003512B">
              <w:rPr>
                <w:sz w:val="24"/>
                <w:szCs w:val="24"/>
                <w:lang w:val="fr"/>
              </w:rPr>
              <w:t>A</w:t>
            </w:r>
            <w:r w:rsidR="0003512B" w:rsidRPr="001758B5">
              <w:rPr>
                <w:sz w:val="24"/>
                <w:szCs w:val="24"/>
                <w:lang w:val="fr"/>
              </w:rPr>
              <w:t xml:space="preserve">nnexe des </w:t>
            </w:r>
            <w:r w:rsidR="0003512B">
              <w:rPr>
                <w:sz w:val="24"/>
                <w:szCs w:val="24"/>
                <w:lang w:val="fr"/>
              </w:rPr>
              <w:t>N</w:t>
            </w:r>
            <w:r w:rsidR="0003512B" w:rsidRPr="001758B5">
              <w:rPr>
                <w:sz w:val="24"/>
                <w:szCs w:val="24"/>
                <w:lang w:val="fr"/>
              </w:rPr>
              <w:t xml:space="preserve">ormes de </w:t>
            </w:r>
            <w:r w:rsidR="0003512B">
              <w:rPr>
                <w:sz w:val="24"/>
                <w:szCs w:val="24"/>
                <w:lang w:val="fr"/>
              </w:rPr>
              <w:t>Performance</w:t>
            </w:r>
            <w:r w:rsidR="0003512B" w:rsidRPr="001758B5">
              <w:rPr>
                <w:sz w:val="24"/>
                <w:szCs w:val="24"/>
                <w:lang w:val="fr"/>
              </w:rPr>
              <w:t>.</w:t>
            </w:r>
          </w:p>
        </w:tc>
        <w:tc>
          <w:tcPr>
            <w:tcW w:w="687" w:type="pct"/>
            <w:gridSpan w:val="2"/>
            <w:tcMar>
              <w:top w:w="57" w:type="dxa"/>
              <w:left w:w="57" w:type="dxa"/>
              <w:bottom w:w="57" w:type="dxa"/>
              <w:right w:w="57" w:type="dxa"/>
            </w:tcMar>
          </w:tcPr>
          <w:p w14:paraId="0B00A26B"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32638B09" w14:textId="77777777" w:rsidR="0003512B" w:rsidRPr="001758B5" w:rsidRDefault="0003512B" w:rsidP="0003512B">
            <w:pPr>
              <w:rPr>
                <w:sz w:val="24"/>
                <w:szCs w:val="24"/>
              </w:rPr>
            </w:pPr>
          </w:p>
        </w:tc>
      </w:tr>
      <w:tr w:rsidR="0003512B" w:rsidRPr="001B34C4" w14:paraId="09A335EF" w14:textId="77777777" w:rsidTr="000C1F9C">
        <w:trPr>
          <w:jc w:val="center"/>
        </w:trPr>
        <w:tc>
          <w:tcPr>
            <w:tcW w:w="1925" w:type="pct"/>
            <w:gridSpan w:val="2"/>
            <w:shd w:val="clear" w:color="auto" w:fill="auto"/>
            <w:tcMar>
              <w:top w:w="57" w:type="dxa"/>
              <w:left w:w="57" w:type="dxa"/>
              <w:bottom w:w="57" w:type="dxa"/>
              <w:right w:w="57" w:type="dxa"/>
            </w:tcMar>
          </w:tcPr>
          <w:p w14:paraId="49E3D843" w14:textId="4A4D4FAA"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erformance environnementale et</w:t>
            </w:r>
            <w:r>
              <w:rPr>
                <w:spacing w:val="-6"/>
                <w:sz w:val="24"/>
                <w:szCs w:val="24"/>
                <w:lang w:val="fr"/>
              </w:rPr>
              <w:t xml:space="preserve"> </w:t>
            </w:r>
            <w:r w:rsidRPr="001758B5">
              <w:rPr>
                <w:sz w:val="24"/>
                <w:szCs w:val="24"/>
                <w:lang w:val="fr"/>
              </w:rPr>
              <w:t>sociale (</w:t>
            </w:r>
            <w:r w:rsidRPr="001758B5">
              <w:rPr>
                <w:spacing w:val="-6"/>
                <w:sz w:val="24"/>
                <w:szCs w:val="24"/>
                <w:lang w:val="fr"/>
              </w:rPr>
              <w:t>ES)</w:t>
            </w:r>
            <w:r w:rsidRPr="001758B5">
              <w:rPr>
                <w:bCs/>
                <w:sz w:val="24"/>
                <w:szCs w:val="24"/>
                <w:lang w:val="fr"/>
              </w:rPr>
              <w:t>:</w:t>
            </w:r>
          </w:p>
          <w:p w14:paraId="44EC64B9" w14:textId="77777777" w:rsidR="0003512B" w:rsidRPr="001758B5" w:rsidRDefault="0003512B" w:rsidP="0003512B">
            <w:pPr>
              <w:rPr>
                <w:bCs/>
                <w:sz w:val="24"/>
                <w:szCs w:val="24"/>
              </w:rPr>
            </w:pPr>
          </w:p>
          <w:p w14:paraId="681A89A4" w14:textId="071EF944" w:rsidR="0003512B" w:rsidRPr="001758B5" w:rsidRDefault="0003512B" w:rsidP="0003512B">
            <w:pPr>
              <w:rPr>
                <w:bCs/>
                <w:sz w:val="24"/>
                <w:szCs w:val="24"/>
              </w:rPr>
            </w:pPr>
            <w:r>
              <w:rPr>
                <w:spacing w:val="-6"/>
                <w:sz w:val="24"/>
                <w:szCs w:val="24"/>
                <w:lang w:val="fr"/>
              </w:rPr>
              <w:t>Garantie de P</w:t>
            </w:r>
            <w:r w:rsidRPr="001758B5">
              <w:rPr>
                <w:spacing w:val="-6"/>
                <w:sz w:val="24"/>
                <w:szCs w:val="24"/>
                <w:lang w:val="fr"/>
              </w:rPr>
              <w:t xml:space="preserve">erformance </w:t>
            </w:r>
            <w:r>
              <w:rPr>
                <w:sz w:val="24"/>
                <w:szCs w:val="24"/>
                <w:lang w:val="fr"/>
              </w:rPr>
              <w:t xml:space="preserve">ES requise </w:t>
            </w:r>
            <w:r w:rsidRPr="001758B5">
              <w:rPr>
                <w:bCs/>
                <w:sz w:val="24"/>
                <w:szCs w:val="24"/>
                <w:lang w:val="fr"/>
              </w:rPr>
              <w:t>:</w:t>
            </w:r>
          </w:p>
          <w:p w14:paraId="3B240A87" w14:textId="77777777" w:rsidR="0003512B" w:rsidRPr="001758B5" w:rsidRDefault="0003512B" w:rsidP="0003512B">
            <w:pPr>
              <w:rPr>
                <w:bCs/>
                <w:sz w:val="24"/>
                <w:szCs w:val="24"/>
              </w:rPr>
            </w:pPr>
          </w:p>
          <w:p w14:paraId="70B4AF9C" w14:textId="47985458" w:rsidR="0003512B" w:rsidRPr="001758B5" w:rsidRDefault="0003512B" w:rsidP="0003512B">
            <w:pPr>
              <w:rPr>
                <w:bCs/>
                <w:sz w:val="24"/>
                <w:szCs w:val="24"/>
              </w:rPr>
            </w:pPr>
            <w:r w:rsidRPr="001758B5">
              <w:rPr>
                <w:bCs/>
                <w:sz w:val="24"/>
                <w:szCs w:val="24"/>
                <w:lang w:val="fr"/>
              </w:rPr>
              <w:t xml:space="preserve">Montant et type de la </w:t>
            </w:r>
            <w:r>
              <w:rPr>
                <w:bCs/>
                <w:sz w:val="24"/>
                <w:szCs w:val="24"/>
                <w:lang w:val="fr"/>
              </w:rPr>
              <w:t>garantie</w:t>
            </w:r>
            <w:r w:rsidRPr="001758B5">
              <w:rPr>
                <w:bCs/>
                <w:sz w:val="24"/>
                <w:szCs w:val="24"/>
                <w:lang w:val="fr"/>
              </w:rPr>
              <w:t xml:space="preserve"> de performance ES :</w:t>
            </w:r>
          </w:p>
        </w:tc>
        <w:tc>
          <w:tcPr>
            <w:tcW w:w="687" w:type="pct"/>
            <w:gridSpan w:val="2"/>
            <w:tcMar>
              <w:top w:w="57" w:type="dxa"/>
              <w:left w:w="57" w:type="dxa"/>
              <w:bottom w:w="57" w:type="dxa"/>
              <w:right w:w="57" w:type="dxa"/>
            </w:tcMar>
          </w:tcPr>
          <w:p w14:paraId="5EC1FA51"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52ACDF00" w14:textId="77777777" w:rsidR="0003512B" w:rsidRPr="001758B5" w:rsidRDefault="0003512B" w:rsidP="0003512B">
            <w:pPr>
              <w:rPr>
                <w:b/>
                <w:sz w:val="24"/>
                <w:szCs w:val="24"/>
              </w:rPr>
            </w:pPr>
          </w:p>
          <w:p w14:paraId="2F203283" w14:textId="77777777" w:rsidR="0003512B" w:rsidRPr="001758B5" w:rsidRDefault="0003512B" w:rsidP="0003512B">
            <w:pPr>
              <w:rPr>
                <w:b/>
                <w:sz w:val="24"/>
                <w:szCs w:val="24"/>
              </w:rPr>
            </w:pPr>
          </w:p>
          <w:p w14:paraId="013E8CB5" w14:textId="77777777" w:rsidR="0003512B" w:rsidRPr="001758B5" w:rsidRDefault="0003512B" w:rsidP="0003512B">
            <w:pPr>
              <w:rPr>
                <w:b/>
                <w:sz w:val="24"/>
                <w:szCs w:val="24"/>
              </w:rPr>
            </w:pPr>
            <w:r w:rsidRPr="001758B5">
              <w:rPr>
                <w:b/>
                <w:sz w:val="24"/>
                <w:szCs w:val="24"/>
                <w:lang w:val="fr"/>
              </w:rPr>
              <w:t>Oui / Non</w:t>
            </w:r>
          </w:p>
          <w:p w14:paraId="7C742652" w14:textId="77777777" w:rsidR="0003512B" w:rsidRPr="001758B5" w:rsidRDefault="0003512B" w:rsidP="0003512B">
            <w:pPr>
              <w:rPr>
                <w:b/>
                <w:sz w:val="24"/>
                <w:szCs w:val="24"/>
              </w:rPr>
            </w:pPr>
          </w:p>
          <w:p w14:paraId="0EEF0F4E" w14:textId="1A675E28" w:rsidR="0003512B" w:rsidRPr="001758B5" w:rsidRDefault="0003512B" w:rsidP="0003512B">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et C</w:t>
            </w:r>
            <w:r w:rsidRPr="001758B5">
              <w:rPr>
                <w:sz w:val="24"/>
                <w:szCs w:val="24"/>
                <w:lang w:val="fr"/>
              </w:rPr>
              <w:t>onstruction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w:t>
            </w:r>
            <w:r w:rsidRPr="001758B5">
              <w:rPr>
                <w:sz w:val="24"/>
                <w:szCs w:val="24"/>
                <w:lang w:val="fr"/>
              </w:rPr>
              <w:t xml:space="preserve"> </w:t>
            </w:r>
            <w:r>
              <w:rPr>
                <w:sz w:val="24"/>
                <w:szCs w:val="24"/>
                <w:lang w:val="fr"/>
              </w:rPr>
              <w:t>que le M</w:t>
            </w:r>
            <w:r w:rsidRPr="001758B5">
              <w:rPr>
                <w:sz w:val="24"/>
                <w:szCs w:val="24"/>
                <w:lang w:val="fr"/>
              </w:rPr>
              <w:t xml:space="preserve">ontant </w:t>
            </w:r>
            <w:r w:rsidR="00D42A4A"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p w14:paraId="042ACC07" w14:textId="77777777" w:rsidR="0003512B" w:rsidRPr="001758B5" w:rsidRDefault="0003512B" w:rsidP="0003512B">
            <w:pPr>
              <w:rPr>
                <w:sz w:val="24"/>
                <w:szCs w:val="24"/>
              </w:rPr>
            </w:pPr>
          </w:p>
          <w:p w14:paraId="78E1CDDB" w14:textId="4799AE08" w:rsidR="0003512B" w:rsidRPr="001758B5" w:rsidRDefault="0003512B" w:rsidP="0003512B">
            <w:pPr>
              <w:rPr>
                <w:i/>
                <w:iCs/>
                <w:sz w:val="24"/>
                <w:szCs w:val="24"/>
              </w:rPr>
            </w:pPr>
            <w:r w:rsidRPr="001758B5">
              <w:rPr>
                <w:b/>
                <w:i/>
                <w:iCs/>
                <w:sz w:val="24"/>
                <w:szCs w:val="24"/>
                <w:lang w:val="fr"/>
              </w:rPr>
              <w:t>[La somme</w:t>
            </w:r>
            <w:r>
              <w:rPr>
                <w:b/>
                <w:i/>
                <w:iCs/>
                <w:sz w:val="24"/>
                <w:szCs w:val="24"/>
                <w:lang w:val="fr"/>
              </w:rPr>
              <w:t xml:space="preserve"> totale</w:t>
            </w:r>
            <w:r w:rsidRPr="001758B5">
              <w:rPr>
                <w:b/>
                <w:i/>
                <w:iCs/>
                <w:sz w:val="24"/>
                <w:szCs w:val="24"/>
                <w:lang w:val="fr"/>
              </w:rPr>
              <w:t xml:space="preserve"> des « garanties </w:t>
            </w:r>
            <w:r>
              <w:rPr>
                <w:b/>
                <w:i/>
                <w:iCs/>
                <w:sz w:val="24"/>
                <w:szCs w:val="24"/>
                <w:lang w:val="fr"/>
              </w:rPr>
              <w:t>à</w:t>
            </w:r>
            <w:r w:rsidRPr="001758B5">
              <w:rPr>
                <w:b/>
                <w:i/>
                <w:iCs/>
                <w:sz w:val="24"/>
                <w:szCs w:val="24"/>
                <w:lang w:val="fr"/>
              </w:rPr>
              <w:t xml:space="preserve"> demande » (</w:t>
            </w:r>
            <w:r>
              <w:rPr>
                <w:b/>
                <w:i/>
                <w:iCs/>
                <w:sz w:val="24"/>
                <w:szCs w:val="24"/>
                <w:lang w:val="fr"/>
              </w:rPr>
              <w:t xml:space="preserve">Garantie de Bonne Exécution et Garantie </w:t>
            </w:r>
            <w:r w:rsidRPr="00A26514">
              <w:rPr>
                <w:b/>
                <w:bCs/>
                <w:i/>
                <w:iCs/>
                <w:spacing w:val="-6"/>
                <w:sz w:val="24"/>
                <w:szCs w:val="24"/>
                <w:lang w:val="fr"/>
              </w:rPr>
              <w:t xml:space="preserve">de Performance environnementale et </w:t>
            </w:r>
            <w:r w:rsidRPr="00A26514">
              <w:rPr>
                <w:b/>
                <w:bCs/>
                <w:i/>
                <w:iCs/>
                <w:sz w:val="24"/>
                <w:szCs w:val="24"/>
                <w:lang w:val="fr"/>
              </w:rPr>
              <w:t>sociale (</w:t>
            </w:r>
            <w:r w:rsidRPr="00A26514">
              <w:rPr>
                <w:b/>
                <w:bCs/>
                <w:i/>
                <w:iCs/>
                <w:spacing w:val="-6"/>
                <w:sz w:val="24"/>
                <w:szCs w:val="24"/>
                <w:lang w:val="fr"/>
              </w:rPr>
              <w:t>ES</w:t>
            </w:r>
            <w:r>
              <w:rPr>
                <w:b/>
                <w:i/>
                <w:iCs/>
                <w:sz w:val="24"/>
                <w:szCs w:val="24"/>
                <w:lang w:val="fr"/>
              </w:rPr>
              <w:t>)</w:t>
            </w:r>
            <w:r w:rsidRPr="001758B5">
              <w:rPr>
                <w:b/>
                <w:i/>
                <w:iCs/>
                <w:sz w:val="24"/>
                <w:szCs w:val="24"/>
                <w:lang w:val="fr"/>
              </w:rPr>
              <w:t xml:space="preserve"> ne doit normalement pas dépasser 10 % du </w:t>
            </w:r>
            <w:r>
              <w:rPr>
                <w:b/>
                <w:i/>
                <w:iCs/>
                <w:sz w:val="24"/>
                <w:szCs w:val="24"/>
                <w:lang w:val="fr"/>
              </w:rPr>
              <w:t>M</w:t>
            </w:r>
            <w:r w:rsidRPr="001758B5">
              <w:rPr>
                <w:b/>
                <w:i/>
                <w:iCs/>
                <w:sz w:val="24"/>
                <w:szCs w:val="24"/>
                <w:lang w:val="fr"/>
              </w:rPr>
              <w:t xml:space="preserve">ontant accepté du </w:t>
            </w:r>
            <w:r>
              <w:rPr>
                <w:b/>
                <w:i/>
                <w:iCs/>
                <w:sz w:val="24"/>
                <w:szCs w:val="24"/>
                <w:lang w:val="fr"/>
              </w:rPr>
              <w:t>Marché</w:t>
            </w:r>
            <w:r w:rsidRPr="001758B5">
              <w:rPr>
                <w:b/>
                <w:i/>
                <w:iCs/>
                <w:sz w:val="24"/>
                <w:szCs w:val="24"/>
                <w:lang w:val="fr"/>
              </w:rPr>
              <w:t xml:space="preserve"> pour la </w:t>
            </w:r>
            <w:r>
              <w:rPr>
                <w:b/>
                <w:i/>
                <w:iCs/>
                <w:sz w:val="24"/>
                <w:szCs w:val="24"/>
                <w:lang w:val="fr"/>
              </w:rPr>
              <w:t>C</w:t>
            </w:r>
            <w:r w:rsidRPr="001758B5">
              <w:rPr>
                <w:b/>
                <w:i/>
                <w:iCs/>
                <w:sz w:val="24"/>
                <w:szCs w:val="24"/>
                <w:lang w:val="fr"/>
              </w:rPr>
              <w:t xml:space="preserve">onception </w:t>
            </w:r>
            <w:r>
              <w:rPr>
                <w:b/>
                <w:i/>
                <w:iCs/>
                <w:sz w:val="24"/>
                <w:szCs w:val="24"/>
                <w:lang w:val="fr"/>
              </w:rPr>
              <w:t>et Construction</w:t>
            </w:r>
            <w:r w:rsidRPr="001758B5">
              <w:rPr>
                <w:b/>
                <w:i/>
                <w:iCs/>
                <w:sz w:val="24"/>
                <w:szCs w:val="24"/>
                <w:lang w:val="fr"/>
              </w:rPr>
              <w:t>.]</w:t>
            </w:r>
          </w:p>
        </w:tc>
      </w:tr>
      <w:tr w:rsidR="00653C21" w:rsidRPr="00EE5762" w14:paraId="429861D5" w14:textId="77777777" w:rsidTr="000C1F9C">
        <w:trPr>
          <w:jc w:val="center"/>
        </w:trPr>
        <w:tc>
          <w:tcPr>
            <w:tcW w:w="1925" w:type="pct"/>
            <w:gridSpan w:val="2"/>
            <w:shd w:val="clear" w:color="auto" w:fill="auto"/>
            <w:tcMar>
              <w:top w:w="57" w:type="dxa"/>
              <w:left w:w="57" w:type="dxa"/>
              <w:bottom w:w="57" w:type="dxa"/>
              <w:right w:w="57" w:type="dxa"/>
            </w:tcMar>
          </w:tcPr>
          <w:p w14:paraId="6C2ED2F2" w14:textId="17EA3FCF" w:rsidR="00653C21" w:rsidRPr="001758B5" w:rsidRDefault="00653C21" w:rsidP="0003512B">
            <w:pPr>
              <w:rPr>
                <w:sz w:val="24"/>
                <w:szCs w:val="24"/>
                <w:lang w:val="fr"/>
              </w:rPr>
            </w:pPr>
            <w:r>
              <w:rPr>
                <w:sz w:val="24"/>
                <w:szCs w:val="24"/>
                <w:lang w:val="fr"/>
              </w:rPr>
              <w:t>Cybersécurité</w:t>
            </w:r>
          </w:p>
        </w:tc>
        <w:tc>
          <w:tcPr>
            <w:tcW w:w="687" w:type="pct"/>
            <w:gridSpan w:val="2"/>
            <w:tcMar>
              <w:top w:w="57" w:type="dxa"/>
              <w:left w:w="57" w:type="dxa"/>
              <w:bottom w:w="57" w:type="dxa"/>
              <w:right w:w="57" w:type="dxa"/>
            </w:tcMar>
          </w:tcPr>
          <w:p w14:paraId="5B5F7B28" w14:textId="7D389DB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7904A770" w14:textId="7A686F74" w:rsidR="00653C21" w:rsidRPr="00A03ECF" w:rsidRDefault="00EE5762"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risques potentiels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artie B - Dispositions spéciales</w:t>
            </w:r>
            <w:r w:rsidR="000257F0">
              <w:rPr>
                <w:i/>
                <w:iCs/>
                <w:sz w:val="24"/>
                <w:szCs w:val="24"/>
                <w:lang w:eastAsia="en-US"/>
              </w:rPr>
              <w:t xml:space="preserve"> </w:t>
            </w:r>
            <w:r w:rsidRPr="00A03ECF">
              <w:rPr>
                <w:i/>
                <w:iCs/>
                <w:sz w:val="24"/>
                <w:szCs w:val="24"/>
                <w:lang w:eastAsia="en-US"/>
              </w:rPr>
              <w:t xml:space="preserve">; </w:t>
            </w:r>
            <w:r w:rsidR="00E04233">
              <w:rPr>
                <w:i/>
                <w:iCs/>
                <w:sz w:val="24"/>
                <w:szCs w:val="24"/>
                <w:lang w:eastAsia="en-US"/>
              </w:rPr>
              <w:t>sinon</w:t>
            </w:r>
            <w:r w:rsidR="00E04233" w:rsidRPr="00A03ECF">
              <w:rPr>
                <w:i/>
                <w:iCs/>
                <w:sz w:val="24"/>
                <w:szCs w:val="24"/>
                <w:lang w:eastAsia="en-US"/>
              </w:rPr>
              <w:t xml:space="preserve"> </w:t>
            </w:r>
            <w:r w:rsidRPr="00A03ECF">
              <w:rPr>
                <w:i/>
                <w:iCs/>
                <w:sz w:val="24"/>
                <w:szCs w:val="24"/>
                <w:lang w:eastAsia="en-US"/>
              </w:rPr>
              <w:t xml:space="preserve">indiquer : « </w:t>
            </w:r>
            <w:r w:rsidR="00E04233">
              <w:rPr>
                <w:i/>
                <w:iCs/>
                <w:sz w:val="24"/>
                <w:szCs w:val="24"/>
                <w:lang w:eastAsia="en-US"/>
              </w:rPr>
              <w:t>Sans Objet</w:t>
            </w:r>
            <w:r w:rsidRPr="00A03ECF">
              <w:rPr>
                <w:i/>
                <w:iCs/>
                <w:sz w:val="24"/>
                <w:szCs w:val="24"/>
                <w:lang w:eastAsia="en-US"/>
              </w:rPr>
              <w:t xml:space="preserve"> ».]</w:t>
            </w:r>
          </w:p>
        </w:tc>
      </w:tr>
      <w:tr w:rsidR="00653C21" w:rsidRPr="005C0533" w14:paraId="6A8A2FEF" w14:textId="77777777" w:rsidTr="000C1F9C">
        <w:trPr>
          <w:jc w:val="center"/>
        </w:trPr>
        <w:tc>
          <w:tcPr>
            <w:tcW w:w="1925" w:type="pct"/>
            <w:gridSpan w:val="2"/>
            <w:shd w:val="clear" w:color="auto" w:fill="auto"/>
            <w:tcMar>
              <w:top w:w="57" w:type="dxa"/>
              <w:left w:w="57" w:type="dxa"/>
              <w:bottom w:w="57" w:type="dxa"/>
              <w:right w:w="57" w:type="dxa"/>
            </w:tcMar>
          </w:tcPr>
          <w:p w14:paraId="64B78EB2" w14:textId="154B61D5" w:rsidR="00653C21" w:rsidRPr="001758B5" w:rsidRDefault="0010583B" w:rsidP="0003512B">
            <w:pPr>
              <w:rPr>
                <w:sz w:val="24"/>
                <w:szCs w:val="24"/>
                <w:lang w:val="fr"/>
              </w:rPr>
            </w:pPr>
            <w:r>
              <w:rPr>
                <w:sz w:val="24"/>
                <w:szCs w:val="24"/>
                <w:lang w:val="fr"/>
              </w:rPr>
              <w:t>Rapport immédiat sur la Cybersécurité</w:t>
            </w:r>
          </w:p>
        </w:tc>
        <w:tc>
          <w:tcPr>
            <w:tcW w:w="687" w:type="pct"/>
            <w:gridSpan w:val="2"/>
            <w:tcMar>
              <w:top w:w="57" w:type="dxa"/>
              <w:left w:w="57" w:type="dxa"/>
              <w:bottom w:w="57" w:type="dxa"/>
              <w:right w:w="57" w:type="dxa"/>
            </w:tcMar>
          </w:tcPr>
          <w:p w14:paraId="70EA244B" w14:textId="0A2D6314" w:rsidR="00653C21" w:rsidRPr="001758B5" w:rsidRDefault="00653C21" w:rsidP="0003512B">
            <w:pPr>
              <w:rPr>
                <w:sz w:val="24"/>
                <w:szCs w:val="24"/>
                <w:lang w:val="fr"/>
              </w:rPr>
            </w:pPr>
            <w:r>
              <w:rPr>
                <w:sz w:val="24"/>
                <w:szCs w:val="24"/>
                <w:lang w:val="fr"/>
              </w:rPr>
              <w:t>4.21</w:t>
            </w:r>
          </w:p>
        </w:tc>
        <w:tc>
          <w:tcPr>
            <w:tcW w:w="2388" w:type="pct"/>
            <w:shd w:val="clear" w:color="auto" w:fill="auto"/>
            <w:tcMar>
              <w:top w:w="57" w:type="dxa"/>
              <w:left w:w="57" w:type="dxa"/>
              <w:bottom w:w="57" w:type="dxa"/>
              <w:right w:w="57" w:type="dxa"/>
            </w:tcMar>
          </w:tcPr>
          <w:p w14:paraId="617F4515" w14:textId="43A47C43" w:rsidR="00653C21" w:rsidRPr="00A03ECF" w:rsidRDefault="005C0533"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 xml:space="preserve">ous-clause 4.21 de la </w:t>
            </w:r>
            <w:r w:rsidR="00E04233">
              <w:rPr>
                <w:i/>
                <w:iCs/>
                <w:sz w:val="24"/>
                <w:szCs w:val="24"/>
                <w:lang w:eastAsia="en-US"/>
              </w:rPr>
              <w:t>P</w:t>
            </w:r>
            <w:r w:rsidRPr="00A03ECF">
              <w:rPr>
                <w:i/>
                <w:iCs/>
                <w:sz w:val="24"/>
                <w:szCs w:val="24"/>
                <w:lang w:eastAsia="en-US"/>
              </w:rPr>
              <w:t xml:space="preserve">artie B - Dispositions spéciales; </w:t>
            </w:r>
            <w:r w:rsidR="00E04233">
              <w:rPr>
                <w:i/>
                <w:iCs/>
                <w:sz w:val="24"/>
                <w:szCs w:val="24"/>
                <w:lang w:eastAsia="en-US"/>
              </w:rPr>
              <w:t>sinon</w:t>
            </w:r>
            <w:r w:rsidR="00E04233" w:rsidRPr="00A03ECF">
              <w:rPr>
                <w:i/>
                <w:iCs/>
                <w:sz w:val="24"/>
                <w:szCs w:val="24"/>
                <w:lang w:eastAsia="en-US"/>
              </w:rPr>
              <w:t xml:space="preserve"> indiquer : « </w:t>
            </w:r>
            <w:r w:rsidR="00E04233">
              <w:rPr>
                <w:i/>
                <w:iCs/>
                <w:sz w:val="24"/>
                <w:szCs w:val="24"/>
                <w:lang w:eastAsia="en-US"/>
              </w:rPr>
              <w:t>Sans Objet</w:t>
            </w:r>
            <w:r w:rsidR="00E04233" w:rsidRPr="00A03ECF">
              <w:rPr>
                <w:i/>
                <w:iCs/>
                <w:sz w:val="24"/>
                <w:szCs w:val="24"/>
                <w:lang w:eastAsia="en-US"/>
              </w:rPr>
              <w:t xml:space="preserve"> »</w:t>
            </w:r>
            <w:r w:rsidRPr="00A03ECF">
              <w:rPr>
                <w:i/>
                <w:iCs/>
                <w:sz w:val="24"/>
                <w:szCs w:val="24"/>
                <w:lang w:eastAsia="en-US"/>
              </w:rPr>
              <w:t>.]</w:t>
            </w:r>
          </w:p>
        </w:tc>
      </w:tr>
      <w:tr w:rsidR="0003512B" w:rsidRPr="001B34C4" w14:paraId="26FC6412" w14:textId="77777777" w:rsidTr="000C1F9C">
        <w:trPr>
          <w:jc w:val="center"/>
        </w:trPr>
        <w:tc>
          <w:tcPr>
            <w:tcW w:w="1925" w:type="pct"/>
            <w:gridSpan w:val="2"/>
            <w:shd w:val="clear" w:color="auto" w:fill="auto"/>
            <w:tcMar>
              <w:top w:w="57" w:type="dxa"/>
              <w:left w:w="57" w:type="dxa"/>
              <w:bottom w:w="57" w:type="dxa"/>
              <w:right w:w="57" w:type="dxa"/>
            </w:tcMar>
          </w:tcPr>
          <w:p w14:paraId="328B7787" w14:textId="6DB656AC" w:rsidR="0003512B" w:rsidRPr="001758B5" w:rsidRDefault="0003512B" w:rsidP="0003512B">
            <w:pPr>
              <w:rPr>
                <w:sz w:val="24"/>
                <w:szCs w:val="24"/>
              </w:rPr>
            </w:pPr>
            <w:r w:rsidRPr="001758B5">
              <w:rPr>
                <w:sz w:val="24"/>
                <w:szCs w:val="24"/>
                <w:lang w:val="fr"/>
              </w:rPr>
              <w:t>Période de notification des erreurs, défauts et autres</w:t>
            </w:r>
            <w:r>
              <w:rPr>
                <w:sz w:val="24"/>
                <w:szCs w:val="24"/>
                <w:lang w:val="fr"/>
              </w:rPr>
              <w:t xml:space="preserve"> malfaçons</w:t>
            </w:r>
            <w:r w:rsidRPr="001758B5">
              <w:rPr>
                <w:sz w:val="24"/>
                <w:szCs w:val="24"/>
                <w:lang w:val="fr"/>
              </w:rPr>
              <w:t xml:space="preserve"> :</w:t>
            </w:r>
          </w:p>
        </w:tc>
        <w:tc>
          <w:tcPr>
            <w:tcW w:w="687" w:type="pct"/>
            <w:gridSpan w:val="2"/>
            <w:tcMar>
              <w:top w:w="57" w:type="dxa"/>
              <w:left w:w="57" w:type="dxa"/>
              <w:bottom w:w="57" w:type="dxa"/>
              <w:right w:w="57" w:type="dxa"/>
            </w:tcMar>
          </w:tcPr>
          <w:p w14:paraId="2B753296" w14:textId="77777777" w:rsidR="0003512B" w:rsidRPr="001758B5" w:rsidRDefault="0003512B" w:rsidP="0003512B">
            <w:pPr>
              <w:rPr>
                <w:sz w:val="24"/>
                <w:szCs w:val="24"/>
              </w:rPr>
            </w:pPr>
            <w:r w:rsidRPr="001758B5">
              <w:rPr>
                <w:sz w:val="24"/>
                <w:szCs w:val="24"/>
                <w:lang w:val="fr"/>
              </w:rPr>
              <w:t>5.1</w:t>
            </w:r>
          </w:p>
        </w:tc>
        <w:tc>
          <w:tcPr>
            <w:tcW w:w="2388" w:type="pct"/>
            <w:shd w:val="clear" w:color="auto" w:fill="auto"/>
            <w:tcMar>
              <w:top w:w="57" w:type="dxa"/>
              <w:left w:w="57" w:type="dxa"/>
              <w:bottom w:w="57" w:type="dxa"/>
              <w:right w:w="57" w:type="dxa"/>
            </w:tcMar>
          </w:tcPr>
          <w:p w14:paraId="4A227557" w14:textId="38F78D1F" w:rsidR="0003512B" w:rsidRPr="001758B5" w:rsidRDefault="0003512B" w:rsidP="0003512B">
            <w:pPr>
              <w:rPr>
                <w:sz w:val="24"/>
                <w:szCs w:val="24"/>
              </w:rPr>
            </w:pPr>
            <w:r w:rsidRPr="001758B5">
              <w:rPr>
                <w:sz w:val="24"/>
                <w:szCs w:val="24"/>
                <w:lang w:val="fr"/>
              </w:rPr>
              <w:t xml:space="preserve">Jours </w:t>
            </w:r>
            <w:r w:rsidRPr="001758B5">
              <w:rPr>
                <w:i/>
                <w:sz w:val="24"/>
                <w:szCs w:val="24"/>
                <w:lang w:val="fr"/>
              </w:rPr>
              <w:t>« [</w:t>
            </w:r>
            <w:r>
              <w:rPr>
                <w:i/>
                <w:sz w:val="24"/>
                <w:szCs w:val="24"/>
                <w:lang w:val="fr"/>
              </w:rPr>
              <w:t>indiquer le</w:t>
            </w:r>
            <w:r w:rsidRPr="001758B5">
              <w:rPr>
                <w:i/>
                <w:sz w:val="24"/>
                <w:szCs w:val="24"/>
                <w:lang w:val="fr"/>
              </w:rPr>
              <w:t xml:space="preserve"> nombre de jours, normalement pas moins de 28 jours] »</w:t>
            </w:r>
          </w:p>
        </w:tc>
      </w:tr>
      <w:tr w:rsidR="0003512B" w:rsidRPr="003530F7" w14:paraId="56E7F8EC" w14:textId="77777777" w:rsidTr="000C1F9C">
        <w:trPr>
          <w:jc w:val="center"/>
        </w:trPr>
        <w:tc>
          <w:tcPr>
            <w:tcW w:w="1925" w:type="pct"/>
            <w:gridSpan w:val="2"/>
            <w:shd w:val="clear" w:color="auto" w:fill="auto"/>
            <w:tcMar>
              <w:top w:w="57" w:type="dxa"/>
              <w:left w:w="57" w:type="dxa"/>
              <w:bottom w:w="57" w:type="dxa"/>
              <w:right w:w="57" w:type="dxa"/>
            </w:tcMar>
          </w:tcPr>
          <w:p w14:paraId="3B97DBBC" w14:textId="6A57EA93" w:rsidR="0003512B" w:rsidRPr="001758B5" w:rsidRDefault="0003512B" w:rsidP="0003512B">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sidR="006B6D51">
              <w:rPr>
                <w:sz w:val="24"/>
                <w:szCs w:val="24"/>
                <w:lang w:val="fr"/>
              </w:rPr>
              <w:t>Chantier</w:t>
            </w:r>
            <w:r w:rsidRPr="001758B5">
              <w:rPr>
                <w:sz w:val="24"/>
                <w:szCs w:val="24"/>
                <w:lang w:val="fr"/>
              </w:rPr>
              <w:t xml:space="preserve"> :</w:t>
            </w:r>
          </w:p>
        </w:tc>
        <w:tc>
          <w:tcPr>
            <w:tcW w:w="687" w:type="pct"/>
            <w:gridSpan w:val="2"/>
            <w:tcMar>
              <w:top w:w="57" w:type="dxa"/>
              <w:left w:w="57" w:type="dxa"/>
              <w:bottom w:w="57" w:type="dxa"/>
              <w:right w:w="57" w:type="dxa"/>
            </w:tcMar>
          </w:tcPr>
          <w:p w14:paraId="4BD582EE" w14:textId="77777777" w:rsidR="0003512B" w:rsidRPr="001758B5" w:rsidRDefault="0003512B" w:rsidP="0003512B">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03512B" w:rsidRPr="001758B5" w:rsidRDefault="0003512B" w:rsidP="0003512B">
            <w:pPr>
              <w:tabs>
                <w:tab w:val="right" w:pos="9360"/>
              </w:tabs>
              <w:rPr>
                <w:sz w:val="24"/>
                <w:szCs w:val="24"/>
              </w:rPr>
            </w:pPr>
          </w:p>
        </w:tc>
      </w:tr>
      <w:tr w:rsidR="0003512B" w:rsidRPr="003530F7" w14:paraId="2757A322" w14:textId="77777777" w:rsidTr="000C1F9C">
        <w:trPr>
          <w:jc w:val="center"/>
        </w:trPr>
        <w:tc>
          <w:tcPr>
            <w:tcW w:w="1925" w:type="pct"/>
            <w:gridSpan w:val="2"/>
            <w:shd w:val="clear" w:color="auto" w:fill="auto"/>
            <w:tcMar>
              <w:top w:w="57" w:type="dxa"/>
              <w:left w:w="57" w:type="dxa"/>
              <w:bottom w:w="57" w:type="dxa"/>
              <w:right w:w="57" w:type="dxa"/>
            </w:tcMar>
          </w:tcPr>
          <w:p w14:paraId="1C455C04" w14:textId="25E0FEC2" w:rsidR="0003512B" w:rsidRPr="001758B5" w:rsidRDefault="0003512B" w:rsidP="0003512B">
            <w:pPr>
              <w:rPr>
                <w:sz w:val="24"/>
                <w:szCs w:val="24"/>
              </w:rPr>
            </w:pPr>
            <w:r w:rsidRPr="001758B5">
              <w:rPr>
                <w:sz w:val="24"/>
                <w:szCs w:val="24"/>
                <w:lang w:val="fr"/>
              </w:rPr>
              <w:t>Période d</w:t>
            </w:r>
            <w:r>
              <w:rPr>
                <w:sz w:val="24"/>
                <w:szCs w:val="24"/>
                <w:lang w:val="fr"/>
              </w:rPr>
              <w:t>es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Mar>
              <w:top w:w="57" w:type="dxa"/>
              <w:left w:w="57" w:type="dxa"/>
              <w:bottom w:w="57" w:type="dxa"/>
              <w:right w:w="57" w:type="dxa"/>
            </w:tcMar>
          </w:tcPr>
          <w:p w14:paraId="2BE7B69C" w14:textId="77777777" w:rsidR="0003512B" w:rsidRPr="001758B5" w:rsidRDefault="0003512B" w:rsidP="0003512B">
            <w:pPr>
              <w:rPr>
                <w:sz w:val="24"/>
                <w:szCs w:val="24"/>
              </w:rPr>
            </w:pPr>
            <w:r w:rsidRPr="001758B5">
              <w:rPr>
                <w:sz w:val="24"/>
                <w:szCs w:val="24"/>
                <w:lang w:val="fr"/>
              </w:rPr>
              <w:t>8.2</w:t>
            </w:r>
          </w:p>
        </w:tc>
        <w:tc>
          <w:tcPr>
            <w:tcW w:w="2388" w:type="pct"/>
            <w:shd w:val="clear" w:color="auto" w:fill="auto"/>
            <w:tcMar>
              <w:top w:w="57" w:type="dxa"/>
              <w:left w:w="57" w:type="dxa"/>
              <w:bottom w:w="57" w:type="dxa"/>
              <w:right w:w="57" w:type="dxa"/>
            </w:tcMar>
          </w:tcPr>
          <w:p w14:paraId="73553824"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03512B" w:rsidRPr="003530F7" w14:paraId="1670D31C"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681A121C" w14:textId="3D353A97" w:rsidR="0003512B" w:rsidRPr="001758B5" w:rsidRDefault="0003512B" w:rsidP="0003512B">
            <w:pPr>
              <w:rPr>
                <w:sz w:val="24"/>
                <w:szCs w:val="24"/>
              </w:rPr>
            </w:pPr>
            <w:r w:rsidRPr="00E04233">
              <w:rPr>
                <w:sz w:val="24"/>
                <w:szCs w:val="24"/>
                <w:lang w:val="fr"/>
              </w:rPr>
              <w:t>Délai</w:t>
            </w:r>
            <w:r w:rsidRPr="001758B5">
              <w:rPr>
                <w:sz w:val="24"/>
                <w:szCs w:val="24"/>
                <w:lang w:val="fr"/>
              </w:rPr>
              <w:t xml:space="preserve"> d’achèvement de la conception-construction</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4B35B64E" w14:textId="23FEC697" w:rsidR="0003512B" w:rsidRPr="001758B5" w:rsidRDefault="0003512B" w:rsidP="0003512B">
            <w:pPr>
              <w:rPr>
                <w:sz w:val="24"/>
                <w:szCs w:val="24"/>
              </w:rPr>
            </w:pPr>
            <w:r w:rsidRPr="001758B5">
              <w:rPr>
                <w:sz w:val="24"/>
                <w:szCs w:val="24"/>
                <w:lang w:val="fr"/>
              </w:rPr>
              <w:t>9</w:t>
            </w:r>
            <w:r w:rsidR="00E04233">
              <w:rPr>
                <w:sz w:val="24"/>
                <w:szCs w:val="24"/>
                <w:lang w:val="fr"/>
              </w:rPr>
              <w:t>.</w:t>
            </w:r>
            <w:r w:rsidRPr="001758B5">
              <w:rPr>
                <w:sz w:val="24"/>
                <w:szCs w:val="24"/>
                <w:lang w:val="fr"/>
              </w:rPr>
              <w:t>2, 1</w:t>
            </w:r>
            <w:r w:rsidR="00E04233">
              <w:rPr>
                <w:sz w:val="24"/>
                <w:szCs w:val="24"/>
                <w:lang w:val="fr"/>
              </w:rPr>
              <w:t>.</w:t>
            </w:r>
            <w:r w:rsidRPr="001758B5">
              <w:rPr>
                <w:sz w:val="24"/>
                <w:szCs w:val="24"/>
                <w:lang w:val="fr"/>
              </w:rPr>
              <w:t>1</w:t>
            </w:r>
            <w:r w:rsidR="00E04233">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669FAB05" w14:textId="77777777" w:rsidR="0003512B" w:rsidRPr="001758B5" w:rsidRDefault="0003512B" w:rsidP="0003512B">
            <w:pPr>
              <w:rPr>
                <w:sz w:val="24"/>
                <w:szCs w:val="24"/>
              </w:rPr>
            </w:pPr>
            <w:r w:rsidRPr="001758B5">
              <w:rPr>
                <w:i/>
                <w:iCs/>
                <w:sz w:val="24"/>
                <w:szCs w:val="24"/>
                <w:lang w:val="fr"/>
              </w:rPr>
              <w:t>[ ]</w:t>
            </w:r>
            <w:r w:rsidRPr="001758B5">
              <w:rPr>
                <w:sz w:val="24"/>
                <w:szCs w:val="24"/>
                <w:lang w:val="fr"/>
              </w:rPr>
              <w:t xml:space="preserve"> mois</w:t>
            </w:r>
          </w:p>
        </w:tc>
      </w:tr>
      <w:tr w:rsidR="00E04233" w:rsidRPr="003530F7" w14:paraId="23001AB7"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E9490CB" w14:textId="2F4EA400" w:rsidR="00E04233" w:rsidRPr="00E04233" w:rsidRDefault="00E04233" w:rsidP="00E04233">
            <w:pPr>
              <w:rPr>
                <w:sz w:val="24"/>
                <w:szCs w:val="24"/>
                <w:lang w:val="fr"/>
              </w:rPr>
            </w:pPr>
            <w:r w:rsidRPr="00E04233">
              <w:rPr>
                <w:sz w:val="24"/>
                <w:szCs w:val="24"/>
                <w:lang w:val="fr"/>
              </w:rPr>
              <w:t>Délai</w:t>
            </w:r>
            <w:r w:rsidRPr="001758B5">
              <w:rPr>
                <w:sz w:val="24"/>
                <w:szCs w:val="24"/>
                <w:lang w:val="fr"/>
              </w:rPr>
              <w:t xml:space="preserve"> d’achèvement de </w:t>
            </w:r>
            <w:r>
              <w:rPr>
                <w:sz w:val="24"/>
                <w:szCs w:val="24"/>
                <w:lang w:val="fr"/>
              </w:rPr>
              <w:t xml:space="preserve">chaque </w:t>
            </w:r>
            <w:r w:rsidR="003C4E10">
              <w:rPr>
                <w:sz w:val="24"/>
                <w:szCs w:val="24"/>
                <w:lang w:val="fr"/>
              </w:rPr>
              <w:t>Section/</w:t>
            </w:r>
            <w:r>
              <w:rPr>
                <w:sz w:val="24"/>
                <w:szCs w:val="24"/>
                <w:lang w:val="fr"/>
              </w:rPr>
              <w:t>Tranche</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04839D15" w14:textId="32987D34" w:rsidR="00E04233" w:rsidRPr="001758B5" w:rsidRDefault="00E04233" w:rsidP="00E04233">
            <w:pPr>
              <w:rPr>
                <w:sz w:val="24"/>
                <w:szCs w:val="24"/>
                <w:lang w:val="fr"/>
              </w:rPr>
            </w:pPr>
            <w:r w:rsidRPr="001758B5">
              <w:rPr>
                <w:sz w:val="24"/>
                <w:szCs w:val="24"/>
                <w:lang w:val="fr"/>
              </w:rPr>
              <w:t>9</w:t>
            </w:r>
            <w:r>
              <w:rPr>
                <w:sz w:val="24"/>
                <w:szCs w:val="24"/>
                <w:lang w:val="fr"/>
              </w:rPr>
              <w:t>.</w:t>
            </w:r>
            <w:r w:rsidRPr="001758B5">
              <w:rPr>
                <w:sz w:val="24"/>
                <w:szCs w:val="24"/>
                <w:lang w:val="fr"/>
              </w:rPr>
              <w:t>2, 1</w:t>
            </w:r>
            <w:r>
              <w:rPr>
                <w:sz w:val="24"/>
                <w:szCs w:val="24"/>
                <w:lang w:val="fr"/>
              </w:rPr>
              <w:t>.</w:t>
            </w:r>
            <w:r w:rsidRPr="001758B5">
              <w:rPr>
                <w:sz w:val="24"/>
                <w:szCs w:val="24"/>
                <w:lang w:val="fr"/>
              </w:rPr>
              <w:t>1</w:t>
            </w:r>
            <w:r>
              <w:rPr>
                <w:sz w:val="24"/>
                <w:szCs w:val="24"/>
                <w:lang w:val="fr"/>
              </w:rPr>
              <w:t>.</w:t>
            </w:r>
            <w:r w:rsidRPr="001758B5">
              <w:rPr>
                <w:sz w:val="24"/>
                <w:szCs w:val="24"/>
                <w:lang w:val="fr"/>
              </w:rPr>
              <w:t>78</w:t>
            </w:r>
          </w:p>
        </w:tc>
        <w:tc>
          <w:tcPr>
            <w:tcW w:w="2388" w:type="pct"/>
            <w:tcBorders>
              <w:bottom w:val="single" w:sz="4" w:space="0" w:color="auto"/>
            </w:tcBorders>
            <w:shd w:val="clear" w:color="auto" w:fill="auto"/>
            <w:tcMar>
              <w:top w:w="57" w:type="dxa"/>
              <w:left w:w="57" w:type="dxa"/>
              <w:bottom w:w="57" w:type="dxa"/>
              <w:right w:w="57" w:type="dxa"/>
            </w:tcMar>
          </w:tcPr>
          <w:p w14:paraId="482DE03B" w14:textId="1F0805CA" w:rsidR="00E04233" w:rsidRPr="001758B5" w:rsidRDefault="00E04233" w:rsidP="00E04233">
            <w:pPr>
              <w:rPr>
                <w:i/>
                <w:iCs/>
                <w:sz w:val="24"/>
                <w:szCs w:val="24"/>
                <w:lang w:val="fr"/>
              </w:rPr>
            </w:pPr>
            <w:r w:rsidRPr="001758B5">
              <w:rPr>
                <w:i/>
                <w:iCs/>
                <w:sz w:val="24"/>
                <w:szCs w:val="24"/>
                <w:lang w:val="fr"/>
              </w:rPr>
              <w:t>[ ]</w:t>
            </w:r>
            <w:r w:rsidRPr="001758B5">
              <w:rPr>
                <w:sz w:val="24"/>
                <w:szCs w:val="24"/>
                <w:lang w:val="fr"/>
              </w:rPr>
              <w:t xml:space="preserve"> mois</w:t>
            </w:r>
          </w:p>
        </w:tc>
      </w:tr>
      <w:tr w:rsidR="0003512B" w:rsidRPr="001B34C4" w14:paraId="42AA8C60" w14:textId="77777777" w:rsidTr="000C1F9C">
        <w:trPr>
          <w:jc w:val="center"/>
        </w:trPr>
        <w:tc>
          <w:tcPr>
            <w:tcW w:w="1925" w:type="pct"/>
            <w:gridSpan w:val="2"/>
            <w:shd w:val="clear" w:color="auto" w:fill="auto"/>
            <w:tcMar>
              <w:top w:w="57" w:type="dxa"/>
              <w:left w:w="57" w:type="dxa"/>
              <w:bottom w:w="57" w:type="dxa"/>
              <w:right w:w="57" w:type="dxa"/>
            </w:tcMar>
          </w:tcPr>
          <w:p w14:paraId="6C3C56CC" w14:textId="5F2F88F1" w:rsidR="0003512B" w:rsidRPr="001758B5" w:rsidRDefault="0003512B" w:rsidP="0003512B">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2"/>
            <w:tcMar>
              <w:top w:w="57" w:type="dxa"/>
              <w:left w:w="57" w:type="dxa"/>
              <w:bottom w:w="57" w:type="dxa"/>
              <w:right w:w="57" w:type="dxa"/>
            </w:tcMar>
          </w:tcPr>
          <w:p w14:paraId="61DAB051"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1DAAF5F5" w14:textId="4F578020"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E04233"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sidR="003F6588">
              <w:rPr>
                <w:i/>
                <w:iCs/>
                <w:sz w:val="24"/>
                <w:szCs w:val="24"/>
                <w:lang w:val="fr"/>
              </w:rPr>
              <w:t>Tranche</w:t>
            </w:r>
            <w:r w:rsidR="003F6588"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sidR="003F6588">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sidR="003F6588">
              <w:rPr>
                <w:i/>
                <w:iCs/>
                <w:sz w:val="24"/>
                <w:szCs w:val="24"/>
                <w:lang w:val="fr"/>
              </w:rPr>
              <w:t>Tranche</w:t>
            </w:r>
            <w:r w:rsidR="003F6588" w:rsidRPr="001758B5">
              <w:rPr>
                <w:i/>
                <w:iCs/>
                <w:sz w:val="24"/>
                <w:szCs w:val="24"/>
                <w:lang w:val="fr"/>
              </w:rPr>
              <w:t xml:space="preserve">s </w:t>
            </w:r>
            <w:r w:rsidRPr="001758B5">
              <w:rPr>
                <w:i/>
                <w:iCs/>
                <w:sz w:val="24"/>
                <w:szCs w:val="24"/>
                <w:lang w:val="fr"/>
              </w:rPr>
              <w:t>ci-dessous]</w:t>
            </w:r>
          </w:p>
        </w:tc>
      </w:tr>
      <w:tr w:rsidR="0003512B" w:rsidRPr="003530F7" w14:paraId="3165DE1B" w14:textId="77777777" w:rsidTr="000C1F9C">
        <w:trPr>
          <w:jc w:val="center"/>
        </w:trPr>
        <w:tc>
          <w:tcPr>
            <w:tcW w:w="1925" w:type="pct"/>
            <w:gridSpan w:val="2"/>
            <w:shd w:val="clear" w:color="auto" w:fill="auto"/>
            <w:tcMar>
              <w:top w:w="57" w:type="dxa"/>
              <w:left w:w="57" w:type="dxa"/>
              <w:bottom w:w="57" w:type="dxa"/>
              <w:right w:w="57" w:type="dxa"/>
            </w:tcMar>
          </w:tcPr>
          <w:p w14:paraId="23D80695" w14:textId="44D49EA3"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2"/>
            <w:tcMar>
              <w:top w:w="57" w:type="dxa"/>
              <w:left w:w="57" w:type="dxa"/>
              <w:bottom w:w="57" w:type="dxa"/>
              <w:right w:w="57" w:type="dxa"/>
            </w:tcMar>
          </w:tcPr>
          <w:p w14:paraId="31815573" w14:textId="77777777" w:rsidR="0003512B" w:rsidRPr="001758B5" w:rsidRDefault="0003512B" w:rsidP="0003512B">
            <w:pPr>
              <w:rPr>
                <w:sz w:val="24"/>
                <w:szCs w:val="24"/>
              </w:rPr>
            </w:pPr>
            <w:r w:rsidRPr="001758B5">
              <w:rPr>
                <w:sz w:val="24"/>
                <w:szCs w:val="24"/>
                <w:lang w:val="fr"/>
              </w:rPr>
              <w:t>9.6</w:t>
            </w:r>
          </w:p>
        </w:tc>
        <w:tc>
          <w:tcPr>
            <w:tcW w:w="2388" w:type="pct"/>
            <w:shd w:val="clear" w:color="auto" w:fill="auto"/>
            <w:tcMar>
              <w:top w:w="57" w:type="dxa"/>
              <w:left w:w="57" w:type="dxa"/>
              <w:bottom w:w="57" w:type="dxa"/>
              <w:right w:w="57" w:type="dxa"/>
            </w:tcMar>
          </w:tcPr>
          <w:p w14:paraId="49B7F604" w14:textId="6ADB241D" w:rsidR="0003512B" w:rsidRPr="001758B5" w:rsidRDefault="0003512B" w:rsidP="0003512B">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w:t>
            </w:r>
            <w:r w:rsidR="003F6588"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CRD</w:t>
            </w:r>
            <w:r w:rsidRPr="001758B5">
              <w:rPr>
                <w:sz w:val="24"/>
                <w:szCs w:val="24"/>
                <w:lang w:val="fr"/>
              </w:rPr>
              <w:t xml:space="preserve"> </w:t>
            </w:r>
            <w:r w:rsidRPr="001758B5">
              <w:rPr>
                <w:i/>
                <w:sz w:val="24"/>
                <w:szCs w:val="24"/>
                <w:lang w:val="fr"/>
              </w:rPr>
              <w:t>[normalement ne dépassant pas 10%]</w:t>
            </w:r>
          </w:p>
        </w:tc>
      </w:tr>
      <w:tr w:rsidR="0003512B" w:rsidRPr="003530F7" w14:paraId="2FF93607" w14:textId="77777777" w:rsidTr="000C1F9C">
        <w:trPr>
          <w:jc w:val="center"/>
        </w:trPr>
        <w:tc>
          <w:tcPr>
            <w:tcW w:w="1925" w:type="pct"/>
            <w:gridSpan w:val="2"/>
            <w:shd w:val="clear" w:color="auto" w:fill="auto"/>
            <w:tcMar>
              <w:top w:w="57" w:type="dxa"/>
              <w:left w:w="57" w:type="dxa"/>
              <w:bottom w:w="57" w:type="dxa"/>
              <w:right w:w="57" w:type="dxa"/>
            </w:tcMar>
          </w:tcPr>
          <w:p w14:paraId="2C0685CE" w14:textId="0C2E5092" w:rsidR="0003512B" w:rsidRPr="001758B5" w:rsidRDefault="0003512B" w:rsidP="0003512B">
            <w:pPr>
              <w:rPr>
                <w:sz w:val="24"/>
                <w:szCs w:val="24"/>
              </w:rPr>
            </w:pPr>
            <w:r w:rsidRPr="001758B5">
              <w:rPr>
                <w:sz w:val="24"/>
                <w:szCs w:val="24"/>
                <w:lang w:val="fr"/>
              </w:rPr>
              <w:t xml:space="preserve">Date de </w:t>
            </w:r>
            <w:r>
              <w:rPr>
                <w:sz w:val="24"/>
                <w:szCs w:val="24"/>
                <w:lang w:val="fr"/>
              </w:rPr>
              <w:t xml:space="preserve">Démarrage </w:t>
            </w:r>
            <w:r w:rsidRPr="001758B5">
              <w:rPr>
                <w:sz w:val="24"/>
                <w:szCs w:val="24"/>
                <w:lang w:val="fr"/>
              </w:rPr>
              <w:t>si différent</w:t>
            </w:r>
            <w:r>
              <w:rPr>
                <w:sz w:val="24"/>
                <w:szCs w:val="24"/>
                <w:lang w:val="fr"/>
              </w:rPr>
              <w:t>e</w:t>
            </w:r>
            <w:r w:rsidRPr="001758B5">
              <w:rPr>
                <w:sz w:val="24"/>
                <w:szCs w:val="24"/>
                <w:lang w:val="fr"/>
              </w:rPr>
              <w:t xml:space="preserve"> d</w:t>
            </w:r>
            <w:r>
              <w:rPr>
                <w:sz w:val="24"/>
                <w:szCs w:val="24"/>
                <w:lang w:val="fr"/>
              </w:rPr>
              <w:t>es CG</w:t>
            </w:r>
            <w:r w:rsidRPr="001758B5">
              <w:rPr>
                <w:sz w:val="24"/>
                <w:szCs w:val="24"/>
                <w:lang w:val="fr"/>
              </w:rPr>
              <w:t xml:space="preserve"> 10.2.</w:t>
            </w:r>
          </w:p>
        </w:tc>
        <w:tc>
          <w:tcPr>
            <w:tcW w:w="687" w:type="pct"/>
            <w:gridSpan w:val="2"/>
            <w:tcMar>
              <w:top w:w="57" w:type="dxa"/>
              <w:left w:w="57" w:type="dxa"/>
              <w:bottom w:w="57" w:type="dxa"/>
              <w:right w:w="57" w:type="dxa"/>
            </w:tcMar>
          </w:tcPr>
          <w:p w14:paraId="1147FB11" w14:textId="77777777" w:rsidR="0003512B" w:rsidRPr="001758B5" w:rsidRDefault="0003512B" w:rsidP="0003512B">
            <w:pPr>
              <w:rPr>
                <w:sz w:val="24"/>
                <w:szCs w:val="24"/>
              </w:rPr>
            </w:pPr>
            <w:r w:rsidRPr="001758B5">
              <w:rPr>
                <w:sz w:val="24"/>
                <w:szCs w:val="24"/>
                <w:lang w:val="fr"/>
              </w:rPr>
              <w:t>10.2</w:t>
            </w:r>
          </w:p>
        </w:tc>
        <w:tc>
          <w:tcPr>
            <w:tcW w:w="2388" w:type="pct"/>
            <w:shd w:val="clear" w:color="auto" w:fill="auto"/>
            <w:tcMar>
              <w:top w:w="57" w:type="dxa"/>
              <w:left w:w="57" w:type="dxa"/>
              <w:bottom w:w="57" w:type="dxa"/>
              <w:right w:w="57" w:type="dxa"/>
            </w:tcMar>
          </w:tcPr>
          <w:p w14:paraId="11777CBE" w14:textId="77777777" w:rsidR="0003512B" w:rsidRPr="001758B5" w:rsidRDefault="0003512B" w:rsidP="0003512B">
            <w:pPr>
              <w:rPr>
                <w:sz w:val="24"/>
                <w:szCs w:val="24"/>
              </w:rPr>
            </w:pPr>
          </w:p>
        </w:tc>
      </w:tr>
      <w:tr w:rsidR="0003512B" w:rsidRPr="003B776B" w14:paraId="05CB2C1A" w14:textId="77777777" w:rsidTr="000C1F9C">
        <w:trPr>
          <w:jc w:val="center"/>
        </w:trPr>
        <w:tc>
          <w:tcPr>
            <w:tcW w:w="1925" w:type="pct"/>
            <w:gridSpan w:val="2"/>
            <w:shd w:val="clear" w:color="auto" w:fill="auto"/>
            <w:tcMar>
              <w:top w:w="57" w:type="dxa"/>
              <w:left w:w="57" w:type="dxa"/>
              <w:bottom w:w="57" w:type="dxa"/>
              <w:right w:w="57" w:type="dxa"/>
            </w:tcMar>
          </w:tcPr>
          <w:p w14:paraId="069A7C72" w14:textId="26D7FAC1" w:rsidR="0003512B" w:rsidRPr="001758B5" w:rsidRDefault="0003512B" w:rsidP="0003512B">
            <w:pPr>
              <w:rPr>
                <w:sz w:val="24"/>
                <w:szCs w:val="24"/>
              </w:rPr>
            </w:pPr>
            <w:r w:rsidRPr="001758B5">
              <w:rPr>
                <w:sz w:val="24"/>
                <w:szCs w:val="24"/>
                <w:lang w:val="fr"/>
              </w:rPr>
              <w:t xml:space="preserve">Montant maximal des </w:t>
            </w:r>
            <w:r>
              <w:rPr>
                <w:sz w:val="24"/>
                <w:szCs w:val="24"/>
                <w:lang w:val="fr"/>
              </w:rPr>
              <w:t>Pénalités de Performance dues</w:t>
            </w:r>
            <w:r w:rsidRPr="001758B5">
              <w:rPr>
                <w:sz w:val="24"/>
                <w:szCs w:val="24"/>
                <w:lang w:val="fr"/>
              </w:rPr>
              <w:t xml:space="preserve"> par l’</w:t>
            </w:r>
            <w:r>
              <w:rPr>
                <w:sz w:val="24"/>
                <w:szCs w:val="24"/>
                <w:lang w:val="fr"/>
              </w:rPr>
              <w:t>E</w:t>
            </w:r>
            <w:r w:rsidRPr="001758B5">
              <w:rPr>
                <w:sz w:val="24"/>
                <w:szCs w:val="24"/>
                <w:lang w:val="fr"/>
              </w:rPr>
              <w:t>ntrepreneur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Mar>
              <w:top w:w="57" w:type="dxa"/>
              <w:left w:w="57" w:type="dxa"/>
              <w:bottom w:w="57" w:type="dxa"/>
              <w:right w:w="57" w:type="dxa"/>
            </w:tcMar>
          </w:tcPr>
          <w:p w14:paraId="6FA4C2FB" w14:textId="1DC3FACD"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shd w:val="clear" w:color="auto" w:fill="auto"/>
            <w:tcMar>
              <w:top w:w="57" w:type="dxa"/>
              <w:left w:w="57" w:type="dxa"/>
              <w:bottom w:w="57" w:type="dxa"/>
              <w:right w:w="57" w:type="dxa"/>
            </w:tcMar>
          </w:tcPr>
          <w:p w14:paraId="1ED8FF69" w14:textId="77777777" w:rsidR="0003512B" w:rsidRPr="001758B5" w:rsidRDefault="0003512B" w:rsidP="0003512B">
            <w:pPr>
              <w:rPr>
                <w:sz w:val="24"/>
                <w:szCs w:val="24"/>
                <w:highlight w:val="yellow"/>
              </w:rPr>
            </w:pPr>
          </w:p>
        </w:tc>
      </w:tr>
      <w:tr w:rsidR="0003512B" w:rsidRPr="003B776B" w14:paraId="689A84F6" w14:textId="77777777" w:rsidTr="000C1F9C">
        <w:trPr>
          <w:trHeight w:val="620"/>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E678376" w14:textId="318CC43B" w:rsidR="0003512B" w:rsidRPr="001758B5" w:rsidRDefault="0003512B" w:rsidP="0003512B">
            <w:pPr>
              <w:rPr>
                <w:sz w:val="24"/>
                <w:szCs w:val="24"/>
              </w:rPr>
            </w:pPr>
            <w:r w:rsidRPr="001758B5">
              <w:rPr>
                <w:sz w:val="24"/>
                <w:szCs w:val="24"/>
                <w:lang w:val="fr"/>
              </w:rPr>
              <w:t xml:space="preserve">Montant maximal de l’indemnité </w:t>
            </w:r>
            <w:r>
              <w:rPr>
                <w:sz w:val="24"/>
                <w:szCs w:val="24"/>
                <w:lang w:val="fr"/>
              </w:rPr>
              <w:t>due</w:t>
            </w:r>
            <w:r w:rsidRPr="001758B5">
              <w:rPr>
                <w:sz w:val="24"/>
                <w:szCs w:val="24"/>
                <w:lang w:val="fr"/>
              </w:rPr>
              <w:t xml:space="preserve"> par l</w:t>
            </w:r>
            <w:r>
              <w:rPr>
                <w:sz w:val="24"/>
                <w:szCs w:val="24"/>
                <w:lang w:val="fr"/>
              </w:rPr>
              <w:t>e Maître d’Ouvrage</w:t>
            </w:r>
            <w:r w:rsidRPr="001758B5">
              <w:rPr>
                <w:sz w:val="24"/>
                <w:szCs w:val="24"/>
                <w:lang w:val="fr"/>
              </w:rPr>
              <w:t xml:space="preserve">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Borders>
              <w:bottom w:val="single" w:sz="4" w:space="0" w:color="auto"/>
            </w:tcBorders>
            <w:tcMar>
              <w:top w:w="57" w:type="dxa"/>
              <w:left w:w="57" w:type="dxa"/>
              <w:bottom w:w="57" w:type="dxa"/>
              <w:right w:w="57" w:type="dxa"/>
            </w:tcMar>
          </w:tcPr>
          <w:p w14:paraId="442B318A" w14:textId="28CBB46D" w:rsidR="0003512B" w:rsidRPr="001758B5" w:rsidRDefault="0003512B" w:rsidP="0003512B">
            <w:pPr>
              <w:rPr>
                <w:sz w:val="24"/>
                <w:szCs w:val="24"/>
              </w:rPr>
            </w:pPr>
            <w:r w:rsidRPr="001758B5">
              <w:rPr>
                <w:sz w:val="24"/>
                <w:szCs w:val="24"/>
                <w:lang w:val="fr"/>
              </w:rPr>
              <w:t>10.6b</w:t>
            </w:r>
          </w:p>
        </w:tc>
        <w:tc>
          <w:tcPr>
            <w:tcW w:w="2388" w:type="pct"/>
            <w:tcBorders>
              <w:bottom w:val="single" w:sz="4" w:space="0" w:color="auto"/>
            </w:tcBorders>
            <w:shd w:val="clear" w:color="auto" w:fill="auto"/>
            <w:tcMar>
              <w:top w:w="57" w:type="dxa"/>
              <w:left w:w="57" w:type="dxa"/>
              <w:bottom w:w="57" w:type="dxa"/>
              <w:right w:w="57" w:type="dxa"/>
            </w:tcMar>
          </w:tcPr>
          <w:p w14:paraId="481855A5" w14:textId="77777777" w:rsidR="0003512B" w:rsidRPr="001758B5" w:rsidRDefault="0003512B" w:rsidP="0003512B">
            <w:pPr>
              <w:rPr>
                <w:sz w:val="24"/>
                <w:szCs w:val="24"/>
                <w:highlight w:val="yellow"/>
              </w:rPr>
            </w:pPr>
          </w:p>
        </w:tc>
      </w:tr>
      <w:tr w:rsidR="0003512B" w:rsidRPr="003530F7" w14:paraId="001FD5B0" w14:textId="77777777" w:rsidTr="000C1F9C">
        <w:trPr>
          <w:jc w:val="center"/>
        </w:trPr>
        <w:tc>
          <w:tcPr>
            <w:tcW w:w="1925" w:type="pct"/>
            <w:gridSpan w:val="2"/>
            <w:tcBorders>
              <w:bottom w:val="nil"/>
            </w:tcBorders>
            <w:shd w:val="clear" w:color="auto" w:fill="auto"/>
            <w:tcMar>
              <w:top w:w="57" w:type="dxa"/>
              <w:left w:w="57" w:type="dxa"/>
              <w:bottom w:w="57" w:type="dxa"/>
              <w:right w:w="57" w:type="dxa"/>
            </w:tcMar>
          </w:tcPr>
          <w:p w14:paraId="0AEBD266" w14:textId="35B26D1E" w:rsidR="0003512B" w:rsidRPr="001758B5" w:rsidRDefault="0003512B" w:rsidP="0003512B">
            <w:pPr>
              <w:rPr>
                <w:sz w:val="24"/>
                <w:szCs w:val="24"/>
              </w:rPr>
            </w:pPr>
            <w:r w:rsidRPr="001758B5">
              <w:rPr>
                <w:sz w:val="24"/>
                <w:szCs w:val="24"/>
                <w:lang w:val="fr"/>
              </w:rPr>
              <w:t xml:space="preserve">Montant maximal des </w:t>
            </w:r>
            <w:r>
              <w:rPr>
                <w:sz w:val="24"/>
                <w:szCs w:val="24"/>
                <w:lang w:val="fr"/>
              </w:rPr>
              <w:t xml:space="preserve">Pénalités de Performance dues </w:t>
            </w:r>
            <w:r w:rsidRPr="001758B5">
              <w:rPr>
                <w:sz w:val="24"/>
                <w:szCs w:val="24"/>
                <w:lang w:val="fr"/>
              </w:rPr>
              <w:t>par l’</w:t>
            </w:r>
            <w:r>
              <w:rPr>
                <w:sz w:val="24"/>
                <w:szCs w:val="24"/>
                <w:lang w:val="fr"/>
              </w:rPr>
              <w:t>E</w:t>
            </w:r>
            <w:r w:rsidRPr="001758B5">
              <w:rPr>
                <w:sz w:val="24"/>
                <w:szCs w:val="24"/>
                <w:lang w:val="fr"/>
              </w:rPr>
              <w:t xml:space="preserve">ntrepreneur au cours d’une année contractuelle pendant la période de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w:t>
            </w:r>
          </w:p>
        </w:tc>
        <w:tc>
          <w:tcPr>
            <w:tcW w:w="687" w:type="pct"/>
            <w:gridSpan w:val="2"/>
            <w:tcBorders>
              <w:bottom w:val="nil"/>
            </w:tcBorders>
            <w:tcMar>
              <w:top w:w="57" w:type="dxa"/>
              <w:left w:w="57" w:type="dxa"/>
              <w:bottom w:w="57" w:type="dxa"/>
              <w:right w:w="57" w:type="dxa"/>
            </w:tcMar>
          </w:tcPr>
          <w:p w14:paraId="13F33E4B" w14:textId="1D4C48E1" w:rsidR="0003512B" w:rsidRPr="001758B5" w:rsidRDefault="0003512B" w:rsidP="0003512B">
            <w:pPr>
              <w:rPr>
                <w:sz w:val="24"/>
                <w:szCs w:val="24"/>
              </w:rPr>
            </w:pPr>
            <w:r w:rsidRPr="001758B5">
              <w:rPr>
                <w:sz w:val="24"/>
                <w:szCs w:val="24"/>
                <w:lang w:val="fr"/>
              </w:rPr>
              <w:t>10</w:t>
            </w:r>
            <w:r>
              <w:rPr>
                <w:sz w:val="24"/>
                <w:szCs w:val="24"/>
                <w:lang w:val="fr"/>
              </w:rPr>
              <w:t>.</w:t>
            </w:r>
            <w:r w:rsidRPr="001758B5">
              <w:rPr>
                <w:sz w:val="24"/>
                <w:szCs w:val="24"/>
                <w:lang w:val="fr"/>
              </w:rPr>
              <w:t>6 et 10</w:t>
            </w:r>
            <w:r>
              <w:rPr>
                <w:sz w:val="24"/>
                <w:szCs w:val="24"/>
                <w:lang w:val="fr"/>
              </w:rPr>
              <w:t>.</w:t>
            </w:r>
            <w:r w:rsidRPr="001758B5">
              <w:rPr>
                <w:sz w:val="24"/>
                <w:szCs w:val="24"/>
                <w:lang w:val="fr"/>
              </w:rPr>
              <w:t>7</w:t>
            </w:r>
          </w:p>
        </w:tc>
        <w:tc>
          <w:tcPr>
            <w:tcW w:w="2388" w:type="pct"/>
            <w:tcBorders>
              <w:bottom w:val="nil"/>
            </w:tcBorders>
            <w:shd w:val="clear" w:color="auto" w:fill="auto"/>
            <w:tcMar>
              <w:top w:w="57" w:type="dxa"/>
              <w:left w:w="57" w:type="dxa"/>
              <w:bottom w:w="57" w:type="dxa"/>
              <w:right w:w="57" w:type="dxa"/>
            </w:tcMar>
          </w:tcPr>
          <w:p w14:paraId="75A96F4D" w14:textId="77777777" w:rsidR="0003512B" w:rsidRPr="001758B5" w:rsidRDefault="0003512B" w:rsidP="0003512B">
            <w:pPr>
              <w:rPr>
                <w:sz w:val="24"/>
                <w:szCs w:val="24"/>
              </w:rPr>
            </w:pPr>
          </w:p>
        </w:tc>
      </w:tr>
      <w:tr w:rsidR="009570D9" w:rsidRPr="001B34C4" w14:paraId="6F1511E8" w14:textId="77777777" w:rsidTr="003C4E10">
        <w:trPr>
          <w:jc w:val="center"/>
        </w:trPr>
        <w:tc>
          <w:tcPr>
            <w:tcW w:w="1918" w:type="pct"/>
            <w:shd w:val="clear" w:color="auto" w:fill="auto"/>
            <w:tcMar>
              <w:top w:w="57" w:type="dxa"/>
              <w:left w:w="57" w:type="dxa"/>
              <w:bottom w:w="57" w:type="dxa"/>
              <w:right w:w="57" w:type="dxa"/>
            </w:tcMar>
          </w:tcPr>
          <w:p w14:paraId="60556606" w14:textId="74055A3A" w:rsidR="0003512B" w:rsidRPr="001758B5" w:rsidRDefault="0003512B" w:rsidP="0003512B">
            <w:pPr>
              <w:rPr>
                <w:sz w:val="24"/>
                <w:szCs w:val="24"/>
              </w:rPr>
            </w:pPr>
            <w:r w:rsidRPr="001758B5">
              <w:rPr>
                <w:sz w:val="24"/>
                <w:szCs w:val="24"/>
                <w:lang w:val="fr"/>
              </w:rPr>
              <w:t>Droits d</w:t>
            </w:r>
            <w:r>
              <w:rPr>
                <w:sz w:val="24"/>
                <w:szCs w:val="24"/>
                <w:lang w:val="fr"/>
              </w:rPr>
              <w:t>u Maître d’Ouvrage</w:t>
            </w:r>
            <w:r w:rsidRPr="001758B5">
              <w:rPr>
                <w:sz w:val="24"/>
                <w:szCs w:val="24"/>
                <w:lang w:val="fr"/>
              </w:rPr>
              <w:t xml:space="preserve"> si </w:t>
            </w:r>
            <w:r w:rsidR="00762381">
              <w:rPr>
                <w:sz w:val="24"/>
                <w:szCs w:val="24"/>
                <w:lang w:val="fr"/>
              </w:rPr>
              <w:t xml:space="preserve">le </w:t>
            </w:r>
            <w:r w:rsidR="003C4E10">
              <w:rPr>
                <w:sz w:val="24"/>
                <w:szCs w:val="24"/>
                <w:lang w:val="fr"/>
              </w:rPr>
              <w:t>manquemen</w:t>
            </w:r>
            <w:r w:rsidR="00762381">
              <w:rPr>
                <w:sz w:val="24"/>
                <w:szCs w:val="24"/>
                <w:lang w:val="fr"/>
              </w:rPr>
              <w:t>t</w:t>
            </w:r>
            <w:r w:rsidR="00762381" w:rsidRPr="001758B5">
              <w:rPr>
                <w:sz w:val="24"/>
                <w:szCs w:val="24"/>
                <w:lang w:val="fr"/>
              </w:rPr>
              <w:t xml:space="preserve"> </w:t>
            </w:r>
            <w:r w:rsidRPr="001758B5">
              <w:rPr>
                <w:sz w:val="24"/>
                <w:szCs w:val="24"/>
                <w:lang w:val="fr"/>
              </w:rPr>
              <w:t>se poursuit pendant plus de 84 jours :</w:t>
            </w:r>
          </w:p>
        </w:tc>
        <w:tc>
          <w:tcPr>
            <w:tcW w:w="686" w:type="pct"/>
            <w:gridSpan w:val="2"/>
            <w:tcMar>
              <w:top w:w="57" w:type="dxa"/>
              <w:left w:w="57" w:type="dxa"/>
              <w:bottom w:w="57" w:type="dxa"/>
              <w:right w:w="57" w:type="dxa"/>
            </w:tcMar>
          </w:tcPr>
          <w:p w14:paraId="4737F103" w14:textId="77777777" w:rsidR="0003512B" w:rsidRPr="001758B5" w:rsidRDefault="0003512B" w:rsidP="0003512B">
            <w:pPr>
              <w:rPr>
                <w:sz w:val="24"/>
                <w:szCs w:val="24"/>
              </w:rPr>
            </w:pPr>
            <w:r w:rsidRPr="001758B5">
              <w:rPr>
                <w:sz w:val="24"/>
                <w:szCs w:val="24"/>
                <w:lang w:val="fr"/>
              </w:rPr>
              <w:t>10.7</w:t>
            </w:r>
          </w:p>
        </w:tc>
        <w:tc>
          <w:tcPr>
            <w:tcW w:w="2396" w:type="pct"/>
            <w:gridSpan w:val="2"/>
            <w:shd w:val="clear" w:color="auto" w:fill="auto"/>
            <w:tcMar>
              <w:top w:w="57" w:type="dxa"/>
              <w:left w:w="57" w:type="dxa"/>
              <w:bottom w:w="57" w:type="dxa"/>
              <w:right w:w="57" w:type="dxa"/>
            </w:tcMar>
          </w:tcPr>
          <w:p w14:paraId="4825D97B" w14:textId="188D6C23" w:rsidR="0003512B" w:rsidRPr="001758B5" w:rsidRDefault="0003512B" w:rsidP="0003512B">
            <w:pPr>
              <w:rPr>
                <w:i/>
                <w:sz w:val="24"/>
                <w:szCs w:val="24"/>
              </w:rPr>
            </w:pPr>
            <w:r w:rsidRPr="001758B5">
              <w:rPr>
                <w:i/>
                <w:sz w:val="24"/>
                <w:szCs w:val="24"/>
                <w:lang w:val="fr"/>
              </w:rPr>
              <w:t>[s</w:t>
            </w:r>
            <w:r>
              <w:rPr>
                <w:i/>
                <w:sz w:val="24"/>
                <w:szCs w:val="24"/>
                <w:lang w:val="fr"/>
              </w:rPr>
              <w:t xml:space="preserve">i </w:t>
            </w:r>
            <w:r w:rsidRPr="001758B5">
              <w:rPr>
                <w:i/>
                <w:sz w:val="24"/>
                <w:szCs w:val="24"/>
                <w:lang w:val="fr"/>
              </w:rPr>
              <w:t>différent</w:t>
            </w:r>
            <w:r>
              <w:rPr>
                <w:i/>
                <w:sz w:val="24"/>
                <w:szCs w:val="24"/>
                <w:lang w:val="fr"/>
              </w:rPr>
              <w:t>s</w:t>
            </w:r>
            <w:r w:rsidRPr="001758B5">
              <w:rPr>
                <w:i/>
                <w:sz w:val="24"/>
                <w:szCs w:val="24"/>
                <w:lang w:val="fr"/>
              </w:rPr>
              <w:t xml:space="preserve"> de ce</w:t>
            </w:r>
            <w:r>
              <w:rPr>
                <w:i/>
                <w:sz w:val="24"/>
                <w:szCs w:val="24"/>
                <w:lang w:val="fr"/>
              </w:rPr>
              <w:t xml:space="preserve"> q</w:t>
            </w:r>
            <w:r w:rsidRPr="001758B5">
              <w:rPr>
                <w:i/>
                <w:sz w:val="24"/>
                <w:szCs w:val="24"/>
                <w:lang w:val="fr"/>
              </w:rPr>
              <w:t xml:space="preserve">ui </w:t>
            </w:r>
            <w:r>
              <w:rPr>
                <w:i/>
                <w:sz w:val="24"/>
                <w:szCs w:val="24"/>
                <w:lang w:val="fr"/>
              </w:rPr>
              <w:t xml:space="preserve">est </w:t>
            </w:r>
            <w:r w:rsidRPr="001758B5">
              <w:rPr>
                <w:i/>
                <w:sz w:val="24"/>
                <w:szCs w:val="24"/>
                <w:lang w:val="fr"/>
              </w:rPr>
              <w:t>énoncé dans la sous-clause</w:t>
            </w:r>
            <w:r w:rsidRPr="001758B5">
              <w:rPr>
                <w:sz w:val="24"/>
                <w:szCs w:val="24"/>
                <w:lang w:val="fr"/>
              </w:rPr>
              <w:t xml:space="preserve"> </w:t>
            </w:r>
            <w:r w:rsidRPr="001758B5">
              <w:rPr>
                <w:i/>
                <w:sz w:val="24"/>
                <w:szCs w:val="24"/>
                <w:lang w:val="fr"/>
              </w:rPr>
              <w:t xml:space="preserve"> 10.7]</w:t>
            </w:r>
          </w:p>
        </w:tc>
      </w:tr>
      <w:tr w:rsidR="00C77C13" w:rsidRPr="00A36DF0" w14:paraId="06ED86FE" w14:textId="77777777" w:rsidTr="000C1F9C">
        <w:trPr>
          <w:jc w:val="center"/>
        </w:trPr>
        <w:tc>
          <w:tcPr>
            <w:tcW w:w="1925" w:type="pct"/>
            <w:gridSpan w:val="2"/>
            <w:shd w:val="clear" w:color="auto" w:fill="auto"/>
            <w:tcMar>
              <w:top w:w="57" w:type="dxa"/>
              <w:left w:w="57" w:type="dxa"/>
              <w:bottom w:w="57" w:type="dxa"/>
              <w:right w:w="57" w:type="dxa"/>
            </w:tcMar>
          </w:tcPr>
          <w:p w14:paraId="46068145" w14:textId="1698ABDD" w:rsidR="00C77C13" w:rsidRPr="001758B5" w:rsidRDefault="00C9401E" w:rsidP="0003512B">
            <w:pPr>
              <w:rPr>
                <w:sz w:val="24"/>
                <w:szCs w:val="24"/>
                <w:lang w:val="fr"/>
              </w:rPr>
            </w:pPr>
            <w:r>
              <w:rPr>
                <w:sz w:val="24"/>
                <w:szCs w:val="24"/>
                <w:lang w:val="fr"/>
              </w:rPr>
              <w:t>Cybersécurité -- Variation</w:t>
            </w:r>
          </w:p>
        </w:tc>
        <w:tc>
          <w:tcPr>
            <w:tcW w:w="687" w:type="pct"/>
            <w:gridSpan w:val="2"/>
            <w:tcMar>
              <w:top w:w="57" w:type="dxa"/>
              <w:left w:w="57" w:type="dxa"/>
              <w:bottom w:w="57" w:type="dxa"/>
              <w:right w:w="57" w:type="dxa"/>
            </w:tcMar>
          </w:tcPr>
          <w:p w14:paraId="029A157A" w14:textId="22902775" w:rsidR="00C77C13" w:rsidRPr="001758B5" w:rsidRDefault="00C77C13" w:rsidP="0003512B">
            <w:pPr>
              <w:rPr>
                <w:sz w:val="24"/>
                <w:szCs w:val="24"/>
                <w:lang w:val="fr"/>
              </w:rPr>
            </w:pPr>
            <w:r>
              <w:rPr>
                <w:sz w:val="24"/>
                <w:szCs w:val="24"/>
                <w:lang w:val="fr"/>
              </w:rPr>
              <w:t>13.3 (a)</w:t>
            </w:r>
          </w:p>
        </w:tc>
        <w:tc>
          <w:tcPr>
            <w:tcW w:w="2388" w:type="pct"/>
            <w:shd w:val="clear" w:color="auto" w:fill="auto"/>
            <w:tcMar>
              <w:top w:w="57" w:type="dxa"/>
              <w:left w:w="57" w:type="dxa"/>
              <w:bottom w:w="57" w:type="dxa"/>
              <w:right w:w="57" w:type="dxa"/>
            </w:tcMar>
          </w:tcPr>
          <w:p w14:paraId="6C36A1E4" w14:textId="6B89BCB9" w:rsidR="00C77C13" w:rsidRPr="00A03ECF" w:rsidRDefault="00A36DF0" w:rsidP="00A03ECF">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risques potentiels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03512B" w:rsidRPr="003530F7" w14:paraId="3E1656CB" w14:textId="77777777" w:rsidTr="000C1F9C">
        <w:trPr>
          <w:jc w:val="center"/>
        </w:trPr>
        <w:tc>
          <w:tcPr>
            <w:tcW w:w="1925" w:type="pct"/>
            <w:gridSpan w:val="2"/>
            <w:shd w:val="clear" w:color="auto" w:fill="auto"/>
            <w:tcMar>
              <w:top w:w="57" w:type="dxa"/>
              <w:left w:w="57" w:type="dxa"/>
              <w:bottom w:w="57" w:type="dxa"/>
              <w:right w:w="57" w:type="dxa"/>
            </w:tcMar>
          </w:tcPr>
          <w:p w14:paraId="165CE366" w14:textId="1E499A34" w:rsidR="0003512B" w:rsidRPr="001758B5" w:rsidRDefault="0003512B" w:rsidP="0003512B">
            <w:pPr>
              <w:rPr>
                <w:sz w:val="24"/>
                <w:szCs w:val="24"/>
              </w:rPr>
            </w:pPr>
            <w:r>
              <w:rPr>
                <w:sz w:val="24"/>
                <w:szCs w:val="24"/>
                <w:lang w:val="fr"/>
              </w:rPr>
              <w:t>Marge</w:t>
            </w:r>
            <w:r w:rsidRPr="001758B5">
              <w:rPr>
                <w:sz w:val="24"/>
                <w:szCs w:val="24"/>
                <w:lang w:val="fr"/>
              </w:rPr>
              <w:t xml:space="preserve"> en pourcentage à appliquer aux </w:t>
            </w:r>
            <w:r>
              <w:rPr>
                <w:sz w:val="24"/>
                <w:szCs w:val="24"/>
                <w:lang w:val="fr"/>
              </w:rPr>
              <w:t>S</w:t>
            </w:r>
            <w:r w:rsidRPr="001758B5">
              <w:rPr>
                <w:sz w:val="24"/>
                <w:szCs w:val="24"/>
                <w:lang w:val="fr"/>
              </w:rPr>
              <w:t>ommes provis</w:t>
            </w:r>
            <w:r>
              <w:rPr>
                <w:sz w:val="24"/>
                <w:szCs w:val="24"/>
                <w:lang w:val="fr"/>
              </w:rPr>
              <w:t>ionnelles</w:t>
            </w:r>
            <w:r w:rsidRPr="001758B5">
              <w:rPr>
                <w:sz w:val="24"/>
                <w:szCs w:val="24"/>
                <w:lang w:val="fr"/>
              </w:rPr>
              <w:t xml:space="preserve"> pour frais généraux et bénéfices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48C8C1C" w14:textId="77777777" w:rsidR="0003512B" w:rsidRPr="001758B5" w:rsidRDefault="0003512B" w:rsidP="0003512B">
            <w:pPr>
              <w:rPr>
                <w:sz w:val="24"/>
                <w:szCs w:val="24"/>
              </w:rPr>
            </w:pPr>
            <w:r w:rsidRPr="001758B5">
              <w:rPr>
                <w:sz w:val="24"/>
                <w:szCs w:val="24"/>
                <w:lang w:val="fr"/>
              </w:rPr>
              <w:t>13.5</w:t>
            </w:r>
          </w:p>
        </w:tc>
        <w:tc>
          <w:tcPr>
            <w:tcW w:w="2388" w:type="pct"/>
            <w:shd w:val="clear" w:color="auto" w:fill="auto"/>
            <w:tcMar>
              <w:top w:w="57" w:type="dxa"/>
              <w:left w:w="57" w:type="dxa"/>
              <w:bottom w:w="57" w:type="dxa"/>
              <w:right w:w="57" w:type="dxa"/>
            </w:tcMar>
          </w:tcPr>
          <w:p w14:paraId="1EE7CFA9" w14:textId="77777777" w:rsidR="0003512B" w:rsidRPr="001758B5" w:rsidRDefault="0003512B" w:rsidP="0003512B">
            <w:pPr>
              <w:rPr>
                <w:sz w:val="24"/>
                <w:szCs w:val="24"/>
              </w:rPr>
            </w:pPr>
            <w:r w:rsidRPr="001758B5">
              <w:rPr>
                <w:sz w:val="24"/>
                <w:szCs w:val="24"/>
                <w:lang w:val="fr"/>
              </w:rPr>
              <w:t>___%</w:t>
            </w:r>
          </w:p>
        </w:tc>
      </w:tr>
      <w:tr w:rsidR="0003512B" w:rsidRPr="00142D19" w14:paraId="23210F11" w14:textId="77777777" w:rsidTr="000C1F9C">
        <w:trPr>
          <w:jc w:val="center"/>
        </w:trPr>
        <w:tc>
          <w:tcPr>
            <w:tcW w:w="1925" w:type="pct"/>
            <w:gridSpan w:val="2"/>
            <w:shd w:val="clear" w:color="auto" w:fill="auto"/>
            <w:tcMar>
              <w:top w:w="57" w:type="dxa"/>
              <w:left w:w="57" w:type="dxa"/>
              <w:bottom w:w="57" w:type="dxa"/>
              <w:right w:w="57" w:type="dxa"/>
            </w:tcMar>
          </w:tcPr>
          <w:p w14:paraId="7A0C7FC3" w14:textId="38238ADD" w:rsidR="0003512B" w:rsidRPr="001758B5" w:rsidRDefault="0003512B" w:rsidP="0003512B">
            <w:pPr>
              <w:rPr>
                <w:sz w:val="24"/>
                <w:szCs w:val="24"/>
              </w:rPr>
            </w:pPr>
            <w:r w:rsidRPr="001758B5">
              <w:rPr>
                <w:sz w:val="24"/>
                <w:szCs w:val="24"/>
                <w:lang w:val="fr"/>
              </w:rPr>
              <w:t xml:space="preserve">Prix </w:t>
            </w:r>
            <w:r>
              <w:rPr>
                <w:sz w:val="24"/>
                <w:szCs w:val="24"/>
                <w:lang w:val="fr"/>
              </w:rPr>
              <w:t>du Marché</w:t>
            </w:r>
            <w:r w:rsidRPr="001758B5">
              <w:rPr>
                <w:sz w:val="24"/>
                <w:szCs w:val="24"/>
                <w:lang w:val="fr"/>
              </w:rPr>
              <w:t xml:space="preserve"> contractuels à ajuster en fonction des variations de coût, comme il est détaillé dans l’</w:t>
            </w:r>
            <w:r>
              <w:rPr>
                <w:sz w:val="24"/>
                <w:szCs w:val="24"/>
                <w:lang w:val="fr"/>
              </w:rPr>
              <w:t>A</w:t>
            </w:r>
            <w:r w:rsidRPr="001758B5">
              <w:rPr>
                <w:sz w:val="24"/>
                <w:szCs w:val="24"/>
                <w:lang w:val="fr"/>
              </w:rPr>
              <w:t xml:space="preserve">nnexe de </w:t>
            </w:r>
            <w:r>
              <w:rPr>
                <w:sz w:val="24"/>
                <w:szCs w:val="24"/>
                <w:lang w:val="fr"/>
              </w:rPr>
              <w:t>révision</w:t>
            </w:r>
            <w:r w:rsidRPr="001758B5">
              <w:rPr>
                <w:sz w:val="24"/>
                <w:szCs w:val="24"/>
                <w:lang w:val="fr"/>
              </w:rPr>
              <w:t xml:space="preserve"> des </w:t>
            </w:r>
            <w:r>
              <w:rPr>
                <w:sz w:val="24"/>
                <w:szCs w:val="24"/>
                <w:lang w:val="fr"/>
              </w:rPr>
              <w:t>prix</w:t>
            </w:r>
            <w:r w:rsidRPr="001758B5">
              <w:rPr>
                <w:sz w:val="24"/>
                <w:szCs w:val="24"/>
                <w:lang w:val="fr"/>
              </w:rPr>
              <w:t xml:space="preserve"> :</w:t>
            </w:r>
          </w:p>
          <w:p w14:paraId="4C8E49C2" w14:textId="77777777" w:rsidR="0003512B" w:rsidRPr="001758B5" w:rsidRDefault="0003512B" w:rsidP="0003512B">
            <w:pPr>
              <w:rPr>
                <w:sz w:val="24"/>
                <w:szCs w:val="24"/>
              </w:rPr>
            </w:pPr>
          </w:p>
          <w:p w14:paraId="09B0834D" w14:textId="77777777" w:rsidR="0003512B" w:rsidRPr="001758B5" w:rsidRDefault="0003512B" w:rsidP="0003512B">
            <w:pPr>
              <w:rPr>
                <w:sz w:val="24"/>
                <w:szCs w:val="24"/>
              </w:rPr>
            </w:pPr>
            <w:r w:rsidRPr="001758B5">
              <w:rPr>
                <w:sz w:val="24"/>
                <w:szCs w:val="24"/>
                <w:lang w:val="fr"/>
              </w:rPr>
              <w:t>a) Conception-Construction</w:t>
            </w:r>
          </w:p>
          <w:p w14:paraId="53A9E30F" w14:textId="77777777" w:rsidR="0003512B" w:rsidRPr="001758B5" w:rsidRDefault="0003512B" w:rsidP="0003512B">
            <w:pPr>
              <w:rPr>
                <w:sz w:val="24"/>
                <w:szCs w:val="24"/>
              </w:rPr>
            </w:pPr>
          </w:p>
          <w:p w14:paraId="3778983B" w14:textId="46930871" w:rsidR="0003512B" w:rsidRDefault="0003512B" w:rsidP="0003512B">
            <w:pPr>
              <w:rPr>
                <w:sz w:val="24"/>
                <w:szCs w:val="24"/>
                <w:lang w:val="fr"/>
              </w:rPr>
            </w:pPr>
            <w:r w:rsidRPr="001758B5">
              <w:rPr>
                <w:sz w:val="24"/>
                <w:szCs w:val="24"/>
                <w:lang w:val="fr"/>
              </w:rPr>
              <w:t>b) Service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xploitation (à l’exclusion du remplacement d</w:t>
            </w:r>
            <w:r>
              <w:rPr>
                <w:sz w:val="24"/>
                <w:szCs w:val="24"/>
                <w:lang w:val="fr"/>
              </w:rPr>
              <w:t xml:space="preserve">es </w:t>
            </w:r>
            <w:r w:rsidRPr="001758B5">
              <w:rPr>
                <w:sz w:val="24"/>
                <w:szCs w:val="24"/>
                <w:lang w:val="fr"/>
              </w:rPr>
              <w:t>actifs)</w:t>
            </w:r>
          </w:p>
          <w:p w14:paraId="0A878CF3" w14:textId="77777777" w:rsidR="0003512B" w:rsidRPr="00BA2CA2" w:rsidRDefault="0003512B" w:rsidP="0003512B">
            <w:pPr>
              <w:rPr>
                <w:sz w:val="24"/>
                <w:szCs w:val="24"/>
                <w:lang w:val="fr"/>
              </w:rPr>
            </w:pPr>
          </w:p>
          <w:p w14:paraId="2874EAD9" w14:textId="77777777" w:rsidR="0003512B" w:rsidRPr="001758B5" w:rsidRDefault="0003512B" w:rsidP="0003512B">
            <w:pPr>
              <w:rPr>
                <w:sz w:val="24"/>
                <w:szCs w:val="24"/>
              </w:rPr>
            </w:pPr>
            <w:r w:rsidRPr="001758B5">
              <w:rPr>
                <w:sz w:val="24"/>
                <w:szCs w:val="24"/>
                <w:lang w:val="fr"/>
              </w:rPr>
              <w:t>c) Remplacement d’actifs</w:t>
            </w:r>
          </w:p>
        </w:tc>
        <w:tc>
          <w:tcPr>
            <w:tcW w:w="687" w:type="pct"/>
            <w:gridSpan w:val="2"/>
            <w:tcMar>
              <w:top w:w="57" w:type="dxa"/>
              <w:left w:w="57" w:type="dxa"/>
              <w:bottom w:w="57" w:type="dxa"/>
              <w:right w:w="57" w:type="dxa"/>
            </w:tcMar>
          </w:tcPr>
          <w:p w14:paraId="28625163" w14:textId="77777777" w:rsidR="0003512B" w:rsidRPr="001758B5" w:rsidRDefault="0003512B" w:rsidP="0003512B">
            <w:pPr>
              <w:rPr>
                <w:sz w:val="24"/>
                <w:szCs w:val="24"/>
              </w:rPr>
            </w:pPr>
            <w:r w:rsidRPr="001758B5">
              <w:rPr>
                <w:sz w:val="24"/>
                <w:szCs w:val="24"/>
                <w:lang w:val="fr"/>
              </w:rPr>
              <w:t>13.8</w:t>
            </w:r>
          </w:p>
        </w:tc>
        <w:tc>
          <w:tcPr>
            <w:tcW w:w="2388" w:type="pct"/>
            <w:shd w:val="clear" w:color="auto" w:fill="auto"/>
            <w:tcMar>
              <w:top w:w="57" w:type="dxa"/>
              <w:left w:w="57" w:type="dxa"/>
              <w:bottom w:w="57" w:type="dxa"/>
              <w:right w:w="57" w:type="dxa"/>
            </w:tcMar>
          </w:tcPr>
          <w:p w14:paraId="5ED9128A" w14:textId="77777777" w:rsidR="0003512B" w:rsidRPr="001758B5" w:rsidRDefault="0003512B" w:rsidP="0003512B">
            <w:pPr>
              <w:rPr>
                <w:sz w:val="24"/>
                <w:szCs w:val="24"/>
              </w:rPr>
            </w:pPr>
          </w:p>
          <w:p w14:paraId="48A90E3A" w14:textId="77777777" w:rsidR="0003512B" w:rsidRPr="001758B5" w:rsidRDefault="0003512B" w:rsidP="0003512B">
            <w:pPr>
              <w:rPr>
                <w:sz w:val="24"/>
                <w:szCs w:val="24"/>
              </w:rPr>
            </w:pPr>
          </w:p>
          <w:p w14:paraId="2ED87354" w14:textId="77777777" w:rsidR="0003512B" w:rsidRPr="001758B5" w:rsidRDefault="0003512B" w:rsidP="0003512B">
            <w:pPr>
              <w:rPr>
                <w:sz w:val="24"/>
                <w:szCs w:val="24"/>
              </w:rPr>
            </w:pPr>
          </w:p>
          <w:p w14:paraId="40CD19AF" w14:textId="77777777" w:rsidR="0003512B" w:rsidRPr="001758B5" w:rsidRDefault="0003512B" w:rsidP="0003512B">
            <w:pPr>
              <w:rPr>
                <w:sz w:val="24"/>
                <w:szCs w:val="24"/>
              </w:rPr>
            </w:pPr>
          </w:p>
          <w:p w14:paraId="175F22F2" w14:textId="77777777" w:rsidR="0003512B" w:rsidRPr="001758B5" w:rsidRDefault="0003512B" w:rsidP="0003512B">
            <w:pPr>
              <w:rPr>
                <w:sz w:val="24"/>
                <w:szCs w:val="24"/>
              </w:rPr>
            </w:pPr>
            <w:r w:rsidRPr="001758B5">
              <w:rPr>
                <w:sz w:val="24"/>
                <w:szCs w:val="24"/>
                <w:lang w:val="fr"/>
              </w:rPr>
              <w:t>a) Oui /Non</w:t>
            </w:r>
          </w:p>
          <w:p w14:paraId="37CC659F" w14:textId="77777777" w:rsidR="0003512B" w:rsidRPr="001758B5" w:rsidRDefault="0003512B" w:rsidP="0003512B">
            <w:pPr>
              <w:rPr>
                <w:sz w:val="24"/>
                <w:szCs w:val="24"/>
              </w:rPr>
            </w:pPr>
          </w:p>
          <w:p w14:paraId="37635815" w14:textId="77777777" w:rsidR="0003512B" w:rsidRPr="001758B5" w:rsidRDefault="0003512B" w:rsidP="0003512B">
            <w:pPr>
              <w:rPr>
                <w:sz w:val="24"/>
                <w:szCs w:val="24"/>
              </w:rPr>
            </w:pPr>
            <w:r w:rsidRPr="001758B5">
              <w:rPr>
                <w:sz w:val="24"/>
                <w:szCs w:val="24"/>
                <w:lang w:val="fr"/>
              </w:rPr>
              <w:t>b) Oui /Non</w:t>
            </w:r>
          </w:p>
          <w:p w14:paraId="7936F6DE" w14:textId="77777777" w:rsidR="0003512B" w:rsidRPr="001758B5" w:rsidRDefault="0003512B" w:rsidP="0003512B">
            <w:pPr>
              <w:rPr>
                <w:sz w:val="24"/>
                <w:szCs w:val="24"/>
              </w:rPr>
            </w:pPr>
          </w:p>
          <w:p w14:paraId="4CA9894D" w14:textId="62127855" w:rsidR="0003512B" w:rsidRDefault="0003512B" w:rsidP="0003512B">
            <w:pPr>
              <w:rPr>
                <w:sz w:val="24"/>
                <w:szCs w:val="24"/>
              </w:rPr>
            </w:pPr>
          </w:p>
          <w:p w14:paraId="1F05231F" w14:textId="77777777" w:rsidR="0003512B" w:rsidRPr="001758B5" w:rsidRDefault="0003512B" w:rsidP="0003512B">
            <w:pPr>
              <w:rPr>
                <w:sz w:val="24"/>
                <w:szCs w:val="24"/>
              </w:rPr>
            </w:pPr>
            <w:r w:rsidRPr="001758B5">
              <w:rPr>
                <w:sz w:val="24"/>
                <w:szCs w:val="24"/>
                <w:lang w:val="fr"/>
              </w:rPr>
              <w:t>c) Oui /Non</w:t>
            </w:r>
          </w:p>
        </w:tc>
      </w:tr>
      <w:tr w:rsidR="0003512B" w:rsidRPr="001B34C4" w14:paraId="6C4D6063" w14:textId="77777777" w:rsidTr="000C1F9C">
        <w:trPr>
          <w:jc w:val="center"/>
        </w:trPr>
        <w:tc>
          <w:tcPr>
            <w:tcW w:w="1925" w:type="pct"/>
            <w:gridSpan w:val="2"/>
            <w:shd w:val="clear" w:color="auto" w:fill="auto"/>
            <w:tcMar>
              <w:top w:w="57" w:type="dxa"/>
              <w:left w:w="57" w:type="dxa"/>
              <w:bottom w:w="57" w:type="dxa"/>
              <w:right w:w="57" w:type="dxa"/>
            </w:tcMar>
          </w:tcPr>
          <w:p w14:paraId="464BB87F" w14:textId="09B29E15" w:rsidR="0003512B" w:rsidRPr="001758B5" w:rsidRDefault="0003512B" w:rsidP="0003512B">
            <w:pPr>
              <w:rPr>
                <w:sz w:val="24"/>
                <w:szCs w:val="24"/>
              </w:rPr>
            </w:pPr>
            <w:r w:rsidRPr="001758B5">
              <w:rPr>
                <w:sz w:val="24"/>
                <w:szCs w:val="24"/>
                <w:lang w:val="fr"/>
              </w:rPr>
              <w:t xml:space="preserve">Ajustement des prix permis dans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w:t>
            </w:r>
            <w:r w:rsidRPr="001758B5">
              <w:rPr>
                <w:sz w:val="24"/>
                <w:szCs w:val="24"/>
                <w:lang w:val="fr"/>
              </w:rPr>
              <w:t xml:space="preserve">xploitation pour tenir compte des variations à long terme de la qualité </w:t>
            </w:r>
            <w:r>
              <w:rPr>
                <w:sz w:val="24"/>
                <w:szCs w:val="24"/>
                <w:lang w:val="fr"/>
              </w:rPr>
              <w:t>des Influx</w:t>
            </w:r>
            <w:r w:rsidRPr="001758B5">
              <w:rPr>
                <w:sz w:val="24"/>
                <w:szCs w:val="24"/>
                <w:lang w:val="fr"/>
              </w:rPr>
              <w:t xml:space="preserve"> par rapport </w:t>
            </w:r>
            <w:r>
              <w:rPr>
                <w:sz w:val="24"/>
                <w:szCs w:val="24"/>
                <w:lang w:val="fr"/>
              </w:rPr>
              <w:t>à la qualité de base des Influx.</w:t>
            </w:r>
          </w:p>
        </w:tc>
        <w:tc>
          <w:tcPr>
            <w:tcW w:w="687" w:type="pct"/>
            <w:gridSpan w:val="2"/>
            <w:tcMar>
              <w:top w:w="57" w:type="dxa"/>
              <w:left w:w="57" w:type="dxa"/>
              <w:bottom w:w="57" w:type="dxa"/>
              <w:right w:w="57" w:type="dxa"/>
            </w:tcMar>
          </w:tcPr>
          <w:p w14:paraId="61F1B840" w14:textId="77777777" w:rsidR="0003512B" w:rsidRPr="001758B5" w:rsidRDefault="0003512B" w:rsidP="0003512B">
            <w:pPr>
              <w:rPr>
                <w:sz w:val="24"/>
                <w:szCs w:val="24"/>
              </w:rPr>
            </w:pPr>
            <w:r w:rsidRPr="001758B5">
              <w:rPr>
                <w:sz w:val="24"/>
                <w:szCs w:val="24"/>
                <w:lang w:val="fr"/>
              </w:rPr>
              <w:t>13.9</w:t>
            </w:r>
          </w:p>
        </w:tc>
        <w:tc>
          <w:tcPr>
            <w:tcW w:w="2388" w:type="pct"/>
            <w:shd w:val="clear" w:color="auto" w:fill="auto"/>
            <w:tcMar>
              <w:top w:w="57" w:type="dxa"/>
              <w:left w:w="57" w:type="dxa"/>
              <w:bottom w:w="57" w:type="dxa"/>
              <w:right w:w="57" w:type="dxa"/>
            </w:tcMar>
          </w:tcPr>
          <w:p w14:paraId="11366078" w14:textId="77777777" w:rsidR="0003512B" w:rsidRPr="001758B5" w:rsidRDefault="0003512B" w:rsidP="0003512B">
            <w:pPr>
              <w:rPr>
                <w:sz w:val="24"/>
                <w:szCs w:val="24"/>
              </w:rPr>
            </w:pPr>
            <w:r w:rsidRPr="001758B5">
              <w:rPr>
                <w:sz w:val="24"/>
                <w:szCs w:val="24"/>
                <w:lang w:val="fr"/>
              </w:rPr>
              <w:t>Oui /Non</w:t>
            </w:r>
          </w:p>
          <w:p w14:paraId="4E63F8D2" w14:textId="0AB6D6D0" w:rsidR="0003512B" w:rsidRPr="001758B5" w:rsidRDefault="0003512B" w:rsidP="0003512B">
            <w:pPr>
              <w:rPr>
                <w:sz w:val="24"/>
                <w:szCs w:val="24"/>
              </w:rPr>
            </w:pPr>
            <w:r w:rsidRPr="001758B5">
              <w:rPr>
                <w:i/>
                <w:sz w:val="24"/>
                <w:szCs w:val="24"/>
                <w:lang w:val="fr"/>
              </w:rPr>
              <w:t xml:space="preserve">[Si l’ajustement des prix est autorisé, </w:t>
            </w:r>
            <w:r w:rsidRPr="003B08FC">
              <w:rPr>
                <w:bCs/>
                <w:i/>
                <w:sz w:val="24"/>
                <w:szCs w:val="24"/>
                <w:lang w:val="fr"/>
              </w:rPr>
              <w:t>le Maître d’Ouvrage</w:t>
            </w:r>
            <w:r w:rsidRPr="001758B5">
              <w:rPr>
                <w:sz w:val="24"/>
                <w:szCs w:val="24"/>
                <w:lang w:val="fr"/>
              </w:rPr>
              <w:t xml:space="preserve"> </w:t>
            </w:r>
            <w:r w:rsidRPr="003B08FC">
              <w:rPr>
                <w:b/>
                <w:bCs/>
                <w:i/>
                <w:sz w:val="24"/>
                <w:szCs w:val="24"/>
                <w:lang w:val="fr"/>
              </w:rPr>
              <w:t>doit</w:t>
            </w:r>
            <w:r w:rsidRPr="001758B5">
              <w:rPr>
                <w:i/>
                <w:sz w:val="24"/>
                <w:szCs w:val="24"/>
                <w:lang w:val="fr"/>
              </w:rPr>
              <w:t xml:space="preserve"> inclure </w:t>
            </w:r>
            <w:r w:rsidRPr="00F93A30">
              <w:rPr>
                <w:i/>
                <w:iCs/>
                <w:sz w:val="24"/>
                <w:szCs w:val="24"/>
                <w:lang w:val="fr"/>
              </w:rPr>
              <w:t xml:space="preserve">une référence de base pour les </w:t>
            </w:r>
            <w:r w:rsidR="00762381" w:rsidRPr="00F93A30">
              <w:rPr>
                <w:i/>
                <w:iCs/>
                <w:sz w:val="24"/>
                <w:szCs w:val="24"/>
                <w:lang w:val="fr"/>
              </w:rPr>
              <w:t>In</w:t>
            </w:r>
            <w:r w:rsidR="00762381">
              <w:rPr>
                <w:i/>
                <w:iCs/>
                <w:sz w:val="24"/>
                <w:szCs w:val="24"/>
                <w:lang w:val="fr"/>
              </w:rPr>
              <w:t>flux</w:t>
            </w:r>
            <w:r w:rsidR="00762381" w:rsidRPr="00F93A30">
              <w:rPr>
                <w:i/>
                <w:iCs/>
                <w:sz w:val="24"/>
                <w:szCs w:val="24"/>
                <w:lang w:val="fr"/>
              </w:rPr>
              <w:t xml:space="preserve"> </w:t>
            </w:r>
            <w:r w:rsidRPr="00F93A30">
              <w:rPr>
                <w:i/>
                <w:iCs/>
                <w:sz w:val="24"/>
                <w:szCs w:val="24"/>
                <w:lang w:val="fr"/>
              </w:rPr>
              <w:t xml:space="preserve">dans les </w:t>
            </w:r>
            <w:r>
              <w:rPr>
                <w:i/>
                <w:iCs/>
                <w:sz w:val="24"/>
                <w:szCs w:val="24"/>
                <w:lang w:val="fr"/>
              </w:rPr>
              <w:t>E</w:t>
            </w:r>
            <w:r w:rsidRPr="00F93A30">
              <w:rPr>
                <w:i/>
                <w:iCs/>
                <w:sz w:val="24"/>
                <w:szCs w:val="24"/>
                <w:lang w:val="fr"/>
              </w:rPr>
              <w:t xml:space="preserve">xigences </w:t>
            </w:r>
            <w:r>
              <w:rPr>
                <w:i/>
                <w:iCs/>
                <w:sz w:val="24"/>
                <w:szCs w:val="24"/>
                <w:lang w:val="fr"/>
              </w:rPr>
              <w:t>du Maître d’Ouvrage</w:t>
            </w:r>
            <w:r w:rsidRPr="00F93A30">
              <w:rPr>
                <w:i/>
                <w:iCs/>
                <w:sz w:val="24"/>
                <w:szCs w:val="24"/>
                <w:lang w:val="fr"/>
              </w:rPr>
              <w:t>]</w:t>
            </w:r>
          </w:p>
        </w:tc>
      </w:tr>
      <w:tr w:rsidR="0003512B" w:rsidRPr="001B34C4" w14:paraId="4030BC8A" w14:textId="77777777" w:rsidTr="000C1F9C">
        <w:trPr>
          <w:jc w:val="center"/>
        </w:trPr>
        <w:tc>
          <w:tcPr>
            <w:tcW w:w="1925" w:type="pct"/>
            <w:gridSpan w:val="2"/>
            <w:shd w:val="clear" w:color="auto" w:fill="auto"/>
            <w:tcMar>
              <w:top w:w="57" w:type="dxa"/>
              <w:left w:w="57" w:type="dxa"/>
              <w:bottom w:w="57" w:type="dxa"/>
              <w:right w:w="57" w:type="dxa"/>
            </w:tcMar>
          </w:tcPr>
          <w:p w14:paraId="6F779678" w14:textId="2F3EF6D6" w:rsidR="0003512B" w:rsidRPr="001758B5" w:rsidRDefault="0003512B" w:rsidP="0003512B">
            <w:pPr>
              <w:rPr>
                <w:sz w:val="24"/>
                <w:szCs w:val="24"/>
              </w:rPr>
            </w:pPr>
            <w:r w:rsidRPr="001758B5">
              <w:rPr>
                <w:sz w:val="24"/>
                <w:szCs w:val="24"/>
                <w:lang w:val="fr"/>
              </w:rPr>
              <w:t>Montant d</w:t>
            </w:r>
            <w:r>
              <w:rPr>
                <w:sz w:val="24"/>
                <w:szCs w:val="24"/>
                <w:lang w:val="fr"/>
              </w:rPr>
              <w:t>e l’Avance de Démarrage :</w:t>
            </w:r>
          </w:p>
        </w:tc>
        <w:tc>
          <w:tcPr>
            <w:tcW w:w="687" w:type="pct"/>
            <w:gridSpan w:val="2"/>
            <w:tcMar>
              <w:top w:w="57" w:type="dxa"/>
              <w:left w:w="57" w:type="dxa"/>
              <w:bottom w:w="57" w:type="dxa"/>
              <w:right w:w="57" w:type="dxa"/>
            </w:tcMar>
          </w:tcPr>
          <w:p w14:paraId="59D477FF"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0E310876" w:rsidR="0003512B" w:rsidRPr="001758B5" w:rsidRDefault="0003512B" w:rsidP="0003512B">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00762381"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Conception - C</w:t>
            </w:r>
            <w:r w:rsidRPr="001758B5">
              <w:rPr>
                <w:sz w:val="24"/>
                <w:szCs w:val="24"/>
                <w:lang w:val="fr"/>
              </w:rPr>
              <w:t xml:space="preserve">onstruction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w:t>
            </w:r>
            <w:r w:rsidR="004114EC"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 xml:space="preserve"> -C</w:t>
            </w:r>
            <w:r w:rsidRPr="001758B5">
              <w:rPr>
                <w:sz w:val="24"/>
                <w:szCs w:val="24"/>
                <w:lang w:val="fr"/>
              </w:rPr>
              <w:t>onstruction est payable</w:t>
            </w:r>
            <w:r>
              <w:rPr>
                <w:sz w:val="24"/>
                <w:szCs w:val="24"/>
                <w:lang w:val="fr"/>
              </w:rPr>
              <w:t>.</w:t>
            </w:r>
          </w:p>
        </w:tc>
      </w:tr>
      <w:tr w:rsidR="0003512B" w:rsidRPr="003530F7" w14:paraId="29F8EC5E" w14:textId="77777777" w:rsidTr="000C1F9C">
        <w:trPr>
          <w:jc w:val="center"/>
        </w:trPr>
        <w:tc>
          <w:tcPr>
            <w:tcW w:w="1925" w:type="pct"/>
            <w:gridSpan w:val="2"/>
            <w:shd w:val="clear" w:color="auto" w:fill="auto"/>
            <w:tcMar>
              <w:top w:w="57" w:type="dxa"/>
              <w:left w:w="57" w:type="dxa"/>
              <w:bottom w:w="57" w:type="dxa"/>
              <w:right w:w="57" w:type="dxa"/>
            </w:tcMar>
          </w:tcPr>
          <w:p w14:paraId="28BDE19C" w14:textId="79DFB115" w:rsidR="0003512B" w:rsidRPr="001758B5" w:rsidRDefault="0003512B" w:rsidP="0003512B">
            <w:pPr>
              <w:rPr>
                <w:sz w:val="24"/>
                <w:szCs w:val="24"/>
              </w:rPr>
            </w:pPr>
            <w:r w:rsidRPr="001758B5">
              <w:rPr>
                <w:sz w:val="24"/>
                <w:szCs w:val="24"/>
                <w:lang w:val="fr"/>
              </w:rPr>
              <w:t xml:space="preserve">Déductions en pourcentage pour le </w:t>
            </w:r>
            <w:r>
              <w:rPr>
                <w:sz w:val="24"/>
                <w:szCs w:val="24"/>
                <w:lang w:val="fr"/>
              </w:rPr>
              <w:t>remboursement de l’Avance de Démarrage</w:t>
            </w:r>
            <w:r w:rsidRPr="001758B5">
              <w:rPr>
                <w:sz w:val="24"/>
                <w:szCs w:val="24"/>
                <w:lang w:val="fr"/>
              </w:rPr>
              <w:t xml:space="preserve"> :</w:t>
            </w:r>
          </w:p>
        </w:tc>
        <w:tc>
          <w:tcPr>
            <w:tcW w:w="687" w:type="pct"/>
            <w:gridSpan w:val="2"/>
            <w:tcMar>
              <w:top w:w="57" w:type="dxa"/>
              <w:left w:w="57" w:type="dxa"/>
              <w:bottom w:w="57" w:type="dxa"/>
              <w:right w:w="57" w:type="dxa"/>
            </w:tcMar>
          </w:tcPr>
          <w:p w14:paraId="1784F198" w14:textId="77777777" w:rsidR="0003512B" w:rsidRPr="001758B5" w:rsidRDefault="0003512B" w:rsidP="0003512B">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6235187A" w14:textId="77777777" w:rsidR="0003512B" w:rsidRPr="001758B5" w:rsidRDefault="0003512B" w:rsidP="0003512B">
            <w:pPr>
              <w:rPr>
                <w:sz w:val="24"/>
                <w:szCs w:val="24"/>
              </w:rPr>
            </w:pPr>
          </w:p>
        </w:tc>
      </w:tr>
      <w:tr w:rsidR="0003512B" w:rsidRPr="003530F7" w14:paraId="009157D7" w14:textId="77777777" w:rsidTr="000C1F9C">
        <w:trPr>
          <w:jc w:val="center"/>
        </w:trPr>
        <w:tc>
          <w:tcPr>
            <w:tcW w:w="1925" w:type="pct"/>
            <w:gridSpan w:val="2"/>
            <w:shd w:val="clear" w:color="auto" w:fill="auto"/>
            <w:tcMar>
              <w:top w:w="57" w:type="dxa"/>
              <w:left w:w="57" w:type="dxa"/>
              <w:bottom w:w="57" w:type="dxa"/>
              <w:right w:w="57" w:type="dxa"/>
            </w:tcMar>
          </w:tcPr>
          <w:p w14:paraId="4D90A924" w14:textId="6E035734" w:rsidR="0003512B" w:rsidRPr="001758B5" w:rsidRDefault="0003512B" w:rsidP="0003512B">
            <w:pPr>
              <w:rPr>
                <w:sz w:val="24"/>
                <w:szCs w:val="24"/>
              </w:rPr>
            </w:pPr>
            <w:r w:rsidRPr="001758B5">
              <w:rPr>
                <w:sz w:val="24"/>
                <w:szCs w:val="24"/>
                <w:lang w:val="fr"/>
              </w:rPr>
              <w:t xml:space="preserve">Exigences relatives à la soumission des </w:t>
            </w:r>
            <w:r w:rsidR="00735DCE">
              <w:rPr>
                <w:sz w:val="24"/>
                <w:szCs w:val="24"/>
                <w:lang w:val="fr"/>
              </w:rPr>
              <w:t>Décompte</w:t>
            </w:r>
            <w:r w:rsidRPr="001758B5">
              <w:rPr>
                <w:sz w:val="24"/>
                <w:szCs w:val="24"/>
                <w:lang w:val="fr"/>
              </w:rPr>
              <w:t xml:space="preserve"> si elles sont différentes de</w:t>
            </w:r>
            <w:r>
              <w:rPr>
                <w:sz w:val="24"/>
                <w:szCs w:val="24"/>
                <w:lang w:val="fr"/>
              </w:rPr>
              <w:t>s CG</w:t>
            </w:r>
            <w:r w:rsidRPr="001758B5">
              <w:rPr>
                <w:sz w:val="24"/>
                <w:szCs w:val="24"/>
                <w:lang w:val="fr"/>
              </w:rPr>
              <w:t xml:space="preserve"> et :</w:t>
            </w:r>
          </w:p>
        </w:tc>
        <w:tc>
          <w:tcPr>
            <w:tcW w:w="687" w:type="pct"/>
            <w:gridSpan w:val="2"/>
            <w:tcMar>
              <w:top w:w="57" w:type="dxa"/>
              <w:left w:w="57" w:type="dxa"/>
              <w:bottom w:w="57" w:type="dxa"/>
              <w:right w:w="57" w:type="dxa"/>
            </w:tcMar>
          </w:tcPr>
          <w:p w14:paraId="41B59F7F"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6FB4A7AC" w14:textId="77777777" w:rsidR="0003512B" w:rsidRPr="001758B5" w:rsidRDefault="0003512B" w:rsidP="0003512B">
            <w:pPr>
              <w:rPr>
                <w:sz w:val="24"/>
                <w:szCs w:val="24"/>
              </w:rPr>
            </w:pPr>
          </w:p>
        </w:tc>
      </w:tr>
      <w:tr w:rsidR="0003512B" w:rsidRPr="001B34C4" w14:paraId="435E1DB3" w14:textId="77777777" w:rsidTr="000C1F9C">
        <w:trPr>
          <w:jc w:val="center"/>
        </w:trPr>
        <w:tc>
          <w:tcPr>
            <w:tcW w:w="1925" w:type="pct"/>
            <w:gridSpan w:val="2"/>
            <w:shd w:val="clear" w:color="auto" w:fill="auto"/>
            <w:tcMar>
              <w:top w:w="57" w:type="dxa"/>
              <w:left w:w="57" w:type="dxa"/>
              <w:bottom w:w="57" w:type="dxa"/>
              <w:right w:w="57" w:type="dxa"/>
            </w:tcMar>
          </w:tcPr>
          <w:p w14:paraId="62E38B60" w14:textId="6F0F2CBD" w:rsidR="0003512B" w:rsidRPr="001758B5" w:rsidRDefault="0003512B" w:rsidP="0003512B">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2"/>
            <w:tcMar>
              <w:top w:w="57" w:type="dxa"/>
              <w:left w:w="57" w:type="dxa"/>
              <w:bottom w:w="57" w:type="dxa"/>
              <w:right w:w="57" w:type="dxa"/>
            </w:tcMar>
          </w:tcPr>
          <w:p w14:paraId="4E66CB86"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589ABD54" w14:textId="418935FF" w:rsidR="0003512B" w:rsidRPr="001758B5" w:rsidRDefault="0003512B" w:rsidP="0003512B">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1B34C4" w14:paraId="5DAB6A64" w14:textId="77777777" w:rsidTr="000C1F9C">
        <w:trPr>
          <w:jc w:val="center"/>
        </w:trPr>
        <w:tc>
          <w:tcPr>
            <w:tcW w:w="1925" w:type="pct"/>
            <w:gridSpan w:val="2"/>
            <w:shd w:val="clear" w:color="auto" w:fill="auto"/>
            <w:tcMar>
              <w:top w:w="57" w:type="dxa"/>
              <w:left w:w="57" w:type="dxa"/>
              <w:bottom w:w="57" w:type="dxa"/>
              <w:right w:w="57" w:type="dxa"/>
            </w:tcMar>
          </w:tcPr>
          <w:p w14:paraId="0CA6423C" w14:textId="642FE149" w:rsidR="0003512B" w:rsidRPr="001758B5" w:rsidRDefault="0003512B" w:rsidP="0003512B">
            <w:pPr>
              <w:rPr>
                <w:sz w:val="24"/>
                <w:szCs w:val="24"/>
              </w:rPr>
            </w:pPr>
            <w:r>
              <w:rPr>
                <w:sz w:val="24"/>
                <w:szCs w:val="24"/>
                <w:lang w:val="fr"/>
              </w:rPr>
              <w:t xml:space="preserve">Montant Plafond de Retenue </w:t>
            </w:r>
            <w:r w:rsidRPr="001758B5">
              <w:rPr>
                <w:sz w:val="24"/>
                <w:szCs w:val="24"/>
                <w:lang w:val="fr"/>
              </w:rPr>
              <w:t>:</w:t>
            </w:r>
          </w:p>
        </w:tc>
        <w:tc>
          <w:tcPr>
            <w:tcW w:w="687" w:type="pct"/>
            <w:gridSpan w:val="2"/>
            <w:tcMar>
              <w:top w:w="57" w:type="dxa"/>
              <w:left w:w="57" w:type="dxa"/>
              <w:bottom w:w="57" w:type="dxa"/>
              <w:right w:w="57" w:type="dxa"/>
            </w:tcMar>
          </w:tcPr>
          <w:p w14:paraId="6147A1FB" w14:textId="77777777" w:rsidR="0003512B" w:rsidRPr="001758B5" w:rsidRDefault="0003512B" w:rsidP="0003512B">
            <w:pPr>
              <w:rPr>
                <w:sz w:val="24"/>
                <w:szCs w:val="24"/>
              </w:rPr>
            </w:pPr>
            <w:r w:rsidRPr="001758B5">
              <w:rPr>
                <w:sz w:val="24"/>
                <w:szCs w:val="24"/>
                <w:lang w:val="fr"/>
              </w:rPr>
              <w:t>14.3</w:t>
            </w:r>
          </w:p>
        </w:tc>
        <w:tc>
          <w:tcPr>
            <w:tcW w:w="2388" w:type="pct"/>
            <w:shd w:val="clear" w:color="auto" w:fill="auto"/>
            <w:tcMar>
              <w:top w:w="57" w:type="dxa"/>
              <w:left w:w="57" w:type="dxa"/>
              <w:bottom w:w="57" w:type="dxa"/>
              <w:right w:w="57" w:type="dxa"/>
            </w:tcMar>
          </w:tcPr>
          <w:p w14:paraId="141DFE24" w14:textId="1DE61C82" w:rsidR="0003512B" w:rsidRPr="001758B5" w:rsidRDefault="0003512B" w:rsidP="0003512B">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03512B" w:rsidRPr="003530F7" w14:paraId="0C4C8EEF" w14:textId="77777777" w:rsidTr="000C1F9C">
        <w:trPr>
          <w:jc w:val="center"/>
        </w:trPr>
        <w:tc>
          <w:tcPr>
            <w:tcW w:w="1925" w:type="pct"/>
            <w:gridSpan w:val="2"/>
            <w:shd w:val="clear" w:color="auto" w:fill="auto"/>
            <w:tcMar>
              <w:top w:w="57" w:type="dxa"/>
              <w:left w:w="57" w:type="dxa"/>
              <w:bottom w:w="57" w:type="dxa"/>
              <w:right w:w="57" w:type="dxa"/>
            </w:tcMar>
          </w:tcPr>
          <w:p w14:paraId="141D6AD4" w14:textId="5D9DE1AB"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2"/>
            <w:tcMar>
              <w:top w:w="57" w:type="dxa"/>
              <w:left w:w="57" w:type="dxa"/>
              <w:bottom w:w="57" w:type="dxa"/>
              <w:right w:w="57" w:type="dxa"/>
            </w:tcMar>
          </w:tcPr>
          <w:p w14:paraId="4797FB17" w14:textId="77777777" w:rsidR="0003512B" w:rsidRPr="001758B5" w:rsidRDefault="0003512B" w:rsidP="0003512B">
            <w:pPr>
              <w:rPr>
                <w:sz w:val="24"/>
                <w:szCs w:val="24"/>
              </w:rPr>
            </w:pPr>
            <w:r w:rsidRPr="001758B5">
              <w:rPr>
                <w:sz w:val="24"/>
                <w:szCs w:val="24"/>
                <w:lang w:val="fr"/>
              </w:rPr>
              <w:t>14.6(b)(i)</w:t>
            </w:r>
          </w:p>
        </w:tc>
        <w:tc>
          <w:tcPr>
            <w:tcW w:w="2388" w:type="pct"/>
            <w:shd w:val="clear" w:color="auto" w:fill="auto"/>
            <w:tcMar>
              <w:top w:w="57" w:type="dxa"/>
              <w:left w:w="57" w:type="dxa"/>
              <w:bottom w:w="57" w:type="dxa"/>
              <w:right w:w="57" w:type="dxa"/>
            </w:tcMar>
          </w:tcPr>
          <w:p w14:paraId="2C88846A" w14:textId="77777777" w:rsidR="0003512B" w:rsidRPr="001758B5" w:rsidRDefault="0003512B" w:rsidP="0003512B">
            <w:pPr>
              <w:rPr>
                <w:sz w:val="24"/>
                <w:szCs w:val="24"/>
              </w:rPr>
            </w:pPr>
          </w:p>
        </w:tc>
      </w:tr>
      <w:tr w:rsidR="0003512B" w:rsidRPr="003530F7" w14:paraId="094FBFA9" w14:textId="77777777" w:rsidTr="000C1F9C">
        <w:trPr>
          <w:jc w:val="center"/>
        </w:trPr>
        <w:tc>
          <w:tcPr>
            <w:tcW w:w="1925" w:type="pct"/>
            <w:gridSpan w:val="2"/>
            <w:shd w:val="clear" w:color="auto" w:fill="auto"/>
            <w:tcMar>
              <w:top w:w="57" w:type="dxa"/>
              <w:left w:w="57" w:type="dxa"/>
              <w:bottom w:w="57" w:type="dxa"/>
              <w:right w:w="57" w:type="dxa"/>
            </w:tcMar>
          </w:tcPr>
          <w:p w14:paraId="701411AE" w14:textId="0A1E50A4" w:rsidR="0003512B" w:rsidRPr="001758B5" w:rsidRDefault="0003512B" w:rsidP="0003512B">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 xml:space="preserve">sur le </w:t>
            </w:r>
            <w:r w:rsidR="006B6D51">
              <w:rPr>
                <w:sz w:val="24"/>
                <w:szCs w:val="24"/>
                <w:lang w:val="fr"/>
              </w:rPr>
              <w:t>Chantier</w:t>
            </w:r>
            <w:r>
              <w:rPr>
                <w:sz w:val="24"/>
                <w:szCs w:val="24"/>
                <w:lang w:val="fr"/>
              </w:rPr>
              <w:t> :</w:t>
            </w:r>
          </w:p>
        </w:tc>
        <w:tc>
          <w:tcPr>
            <w:tcW w:w="687" w:type="pct"/>
            <w:gridSpan w:val="2"/>
            <w:tcMar>
              <w:top w:w="57" w:type="dxa"/>
              <w:left w:w="57" w:type="dxa"/>
              <w:bottom w:w="57" w:type="dxa"/>
              <w:right w:w="57" w:type="dxa"/>
            </w:tcMar>
          </w:tcPr>
          <w:p w14:paraId="4CF73C84" w14:textId="77777777" w:rsidR="0003512B" w:rsidRPr="001758B5" w:rsidRDefault="0003512B" w:rsidP="0003512B">
            <w:pPr>
              <w:rPr>
                <w:sz w:val="24"/>
                <w:szCs w:val="24"/>
              </w:rPr>
            </w:pPr>
            <w:r w:rsidRPr="001758B5">
              <w:rPr>
                <w:sz w:val="24"/>
                <w:szCs w:val="24"/>
                <w:lang w:val="fr"/>
              </w:rPr>
              <w:t>14.6(c)(i)</w:t>
            </w:r>
          </w:p>
        </w:tc>
        <w:tc>
          <w:tcPr>
            <w:tcW w:w="2388" w:type="pct"/>
            <w:shd w:val="clear" w:color="auto" w:fill="auto"/>
            <w:tcMar>
              <w:top w:w="57" w:type="dxa"/>
              <w:left w:w="57" w:type="dxa"/>
              <w:bottom w:w="57" w:type="dxa"/>
              <w:right w:w="57" w:type="dxa"/>
            </w:tcMar>
          </w:tcPr>
          <w:p w14:paraId="43D97AFB" w14:textId="77777777" w:rsidR="0003512B" w:rsidRPr="001758B5" w:rsidRDefault="0003512B" w:rsidP="0003512B">
            <w:pPr>
              <w:rPr>
                <w:sz w:val="24"/>
                <w:szCs w:val="24"/>
              </w:rPr>
            </w:pPr>
          </w:p>
        </w:tc>
      </w:tr>
      <w:tr w:rsidR="0003512B" w:rsidRPr="003530F7" w14:paraId="06EEB687" w14:textId="77777777" w:rsidTr="000C1F9C">
        <w:trPr>
          <w:jc w:val="center"/>
        </w:trPr>
        <w:tc>
          <w:tcPr>
            <w:tcW w:w="1925" w:type="pct"/>
            <w:gridSpan w:val="2"/>
            <w:shd w:val="clear" w:color="auto" w:fill="auto"/>
            <w:tcMar>
              <w:top w:w="57" w:type="dxa"/>
              <w:left w:w="57" w:type="dxa"/>
              <w:bottom w:w="57" w:type="dxa"/>
              <w:right w:w="57" w:type="dxa"/>
            </w:tcMar>
          </w:tcPr>
          <w:p w14:paraId="53786D04" w14:textId="662CD47B" w:rsidR="0003512B" w:rsidRPr="001758B5" w:rsidRDefault="0003512B" w:rsidP="0003512B">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Décompte P</w:t>
            </w:r>
            <w:r w:rsidRPr="001758B5">
              <w:rPr>
                <w:sz w:val="24"/>
                <w:szCs w:val="24"/>
                <w:lang w:val="fr"/>
              </w:rPr>
              <w:t xml:space="preserve">rovisoire applicable à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p>
          <w:p w14:paraId="4DFB1C40" w14:textId="77777777" w:rsidR="0003512B" w:rsidRPr="001758B5" w:rsidRDefault="0003512B" w:rsidP="0003512B">
            <w:pPr>
              <w:rPr>
                <w:sz w:val="24"/>
                <w:szCs w:val="24"/>
              </w:rPr>
            </w:pPr>
          </w:p>
          <w:p w14:paraId="3577AF5F" w14:textId="2AF8D79F" w:rsidR="0003512B" w:rsidRPr="001758B5" w:rsidRDefault="0003512B" w:rsidP="0003512B">
            <w:pPr>
              <w:rPr>
                <w:sz w:val="24"/>
                <w:szCs w:val="24"/>
              </w:rPr>
            </w:pPr>
            <w:r w:rsidRPr="001758B5">
              <w:rPr>
                <w:sz w:val="24"/>
                <w:szCs w:val="24"/>
                <w:lang w:val="fr"/>
              </w:rPr>
              <w:t>Montant minimum d</w:t>
            </w:r>
            <w:r>
              <w:rPr>
                <w:sz w:val="24"/>
                <w:szCs w:val="24"/>
                <w:lang w:val="fr"/>
              </w:rPr>
              <w:t>e Décompte Provisoire</w:t>
            </w:r>
            <w:r w:rsidRPr="001758B5">
              <w:rPr>
                <w:sz w:val="24"/>
                <w:szCs w:val="24"/>
                <w:lang w:val="fr"/>
              </w:rPr>
              <w:t xml:space="preserve"> applicable pour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w:t>
            </w:r>
            <w:r w:rsidRPr="001758B5">
              <w:rPr>
                <w:sz w:val="24"/>
                <w:szCs w:val="24"/>
                <w:lang w:val="fr"/>
              </w:rPr>
              <w:t xml:space="preserve"> d’</w:t>
            </w:r>
            <w:r>
              <w:rPr>
                <w:sz w:val="24"/>
                <w:szCs w:val="24"/>
                <w:lang w:val="fr"/>
              </w:rPr>
              <w:t>Exploitation</w:t>
            </w:r>
            <w:r w:rsidRPr="001758B5">
              <w:rPr>
                <w:sz w:val="24"/>
                <w:szCs w:val="24"/>
                <w:lang w:val="fr"/>
              </w:rPr>
              <w:t xml:space="preserve">. </w:t>
            </w:r>
          </w:p>
        </w:tc>
        <w:tc>
          <w:tcPr>
            <w:tcW w:w="687" w:type="pct"/>
            <w:gridSpan w:val="2"/>
            <w:tcMar>
              <w:top w:w="57" w:type="dxa"/>
              <w:left w:w="57" w:type="dxa"/>
              <w:bottom w:w="57" w:type="dxa"/>
              <w:right w:w="57" w:type="dxa"/>
            </w:tcMar>
          </w:tcPr>
          <w:p w14:paraId="4B8FAD79" w14:textId="77777777" w:rsidR="0003512B" w:rsidRPr="001758B5" w:rsidRDefault="0003512B" w:rsidP="0003512B">
            <w:pPr>
              <w:rPr>
                <w:sz w:val="24"/>
                <w:szCs w:val="24"/>
              </w:rPr>
            </w:pPr>
            <w:r w:rsidRPr="001758B5">
              <w:rPr>
                <w:sz w:val="24"/>
                <w:szCs w:val="24"/>
                <w:lang w:val="fr"/>
              </w:rPr>
              <w:t>14.7(b)</w:t>
            </w:r>
          </w:p>
        </w:tc>
        <w:tc>
          <w:tcPr>
            <w:tcW w:w="2388" w:type="pct"/>
            <w:shd w:val="clear" w:color="auto" w:fill="auto"/>
            <w:tcMar>
              <w:top w:w="57" w:type="dxa"/>
              <w:left w:w="57" w:type="dxa"/>
              <w:bottom w:w="57" w:type="dxa"/>
              <w:right w:w="57" w:type="dxa"/>
            </w:tcMar>
          </w:tcPr>
          <w:p w14:paraId="61FECC41" w14:textId="77777777" w:rsidR="0003512B" w:rsidRPr="001758B5" w:rsidRDefault="0003512B" w:rsidP="0003512B">
            <w:pPr>
              <w:rPr>
                <w:sz w:val="24"/>
                <w:szCs w:val="24"/>
              </w:rPr>
            </w:pPr>
          </w:p>
        </w:tc>
      </w:tr>
      <w:tr w:rsidR="00BF1F10" w:rsidRPr="00076073" w14:paraId="5035194E" w14:textId="77777777" w:rsidTr="000C1F9C">
        <w:trPr>
          <w:jc w:val="center"/>
        </w:trPr>
        <w:tc>
          <w:tcPr>
            <w:tcW w:w="1925" w:type="pct"/>
            <w:gridSpan w:val="2"/>
            <w:shd w:val="clear" w:color="auto" w:fill="auto"/>
            <w:tcMar>
              <w:top w:w="57" w:type="dxa"/>
              <w:left w:w="57" w:type="dxa"/>
              <w:bottom w:w="57" w:type="dxa"/>
              <w:right w:w="57" w:type="dxa"/>
            </w:tcMar>
          </w:tcPr>
          <w:p w14:paraId="077F1FA4" w14:textId="5B688B4C" w:rsidR="00BF1F10" w:rsidRDefault="00BF1F10" w:rsidP="0003512B">
            <w:pPr>
              <w:rPr>
                <w:sz w:val="24"/>
                <w:szCs w:val="24"/>
                <w:lang w:val="fr"/>
              </w:rPr>
            </w:pPr>
            <w:r>
              <w:rPr>
                <w:sz w:val="24"/>
                <w:szCs w:val="24"/>
                <w:lang w:val="fr"/>
              </w:rPr>
              <w:t>Cybersécurité – retenues de paiements</w:t>
            </w:r>
          </w:p>
        </w:tc>
        <w:tc>
          <w:tcPr>
            <w:tcW w:w="687" w:type="pct"/>
            <w:gridSpan w:val="2"/>
            <w:tcMar>
              <w:top w:w="57" w:type="dxa"/>
              <w:left w:w="57" w:type="dxa"/>
              <w:bottom w:w="57" w:type="dxa"/>
              <w:right w:w="57" w:type="dxa"/>
            </w:tcMar>
          </w:tcPr>
          <w:p w14:paraId="32ED8E8D" w14:textId="455661A0" w:rsidR="00BF1F10" w:rsidRPr="001758B5" w:rsidRDefault="00BF1F10" w:rsidP="0003512B">
            <w:pPr>
              <w:rPr>
                <w:sz w:val="24"/>
                <w:szCs w:val="24"/>
                <w:lang w:val="fr"/>
              </w:rPr>
            </w:pPr>
            <w:r>
              <w:rPr>
                <w:sz w:val="24"/>
                <w:szCs w:val="24"/>
                <w:lang w:val="fr"/>
              </w:rPr>
              <w:t>14.7</w:t>
            </w:r>
          </w:p>
        </w:tc>
        <w:tc>
          <w:tcPr>
            <w:tcW w:w="2388" w:type="pct"/>
            <w:shd w:val="clear" w:color="auto" w:fill="auto"/>
            <w:tcMar>
              <w:top w:w="57" w:type="dxa"/>
              <w:left w:w="57" w:type="dxa"/>
              <w:bottom w:w="57" w:type="dxa"/>
              <w:right w:w="57" w:type="dxa"/>
            </w:tcMar>
          </w:tcPr>
          <w:p w14:paraId="5E8284FF" w14:textId="76BF1389" w:rsidR="00BF1F10" w:rsidRPr="00A03ECF" w:rsidRDefault="00076073" w:rsidP="00A03ECF">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A03ECF">
              <w:rPr>
                <w:i/>
                <w:iCs/>
                <w:sz w:val="21"/>
                <w:szCs w:val="21"/>
              </w:rPr>
              <w:t xml:space="preserve"> </w:t>
            </w:r>
            <w:r w:rsidRPr="00A03ECF">
              <w:rPr>
                <w:rStyle w:val="ts-alignment-element"/>
                <w:i/>
                <w:iCs/>
                <w:sz w:val="21"/>
                <w:szCs w:val="21"/>
              </w:rPr>
              <w:t>les</w:t>
            </w:r>
            <w:r w:rsidRPr="00A03ECF">
              <w:rPr>
                <w:i/>
                <w:iCs/>
                <w:sz w:val="21"/>
                <w:szCs w:val="21"/>
              </w:rPr>
              <w:t xml:space="preserve"> </w:t>
            </w:r>
            <w:r w:rsidRPr="00A03ECF">
              <w:rPr>
                <w:rStyle w:val="ts-alignment-element"/>
                <w:i/>
                <w:iCs/>
                <w:sz w:val="21"/>
                <w:szCs w:val="21"/>
              </w:rPr>
              <w:t>paiements</w:t>
            </w:r>
            <w:r w:rsidRPr="00A03ECF">
              <w:rPr>
                <w:i/>
                <w:iCs/>
                <w:sz w:val="21"/>
                <w:szCs w:val="21"/>
              </w:rPr>
              <w:t xml:space="preserve"> </w:t>
            </w:r>
            <w:r w:rsidRPr="00A03ECF">
              <w:rPr>
                <w:rStyle w:val="ts-alignment-element"/>
                <w:i/>
                <w:iCs/>
                <w:sz w:val="21"/>
                <w:szCs w:val="21"/>
              </w:rPr>
              <w:t>peuvent</w:t>
            </w:r>
            <w:r w:rsidRPr="00A03ECF">
              <w:rPr>
                <w:i/>
                <w:iCs/>
                <w:sz w:val="21"/>
                <w:szCs w:val="21"/>
              </w:rPr>
              <w:t xml:space="preserve"> </w:t>
            </w:r>
            <w:r w:rsidRPr="00A03ECF">
              <w:rPr>
                <w:rStyle w:val="ts-alignment-element"/>
                <w:i/>
                <w:iCs/>
                <w:sz w:val="21"/>
                <w:szCs w:val="21"/>
              </w:rPr>
              <w:t>être</w:t>
            </w:r>
            <w:r w:rsidRPr="00A03ECF">
              <w:rPr>
                <w:i/>
                <w:iCs/>
                <w:sz w:val="21"/>
                <w:szCs w:val="21"/>
              </w:rPr>
              <w:t xml:space="preserve"> </w:t>
            </w:r>
            <w:r w:rsidRPr="00A03ECF">
              <w:rPr>
                <w:rStyle w:val="ts-alignment-element"/>
                <w:i/>
                <w:iCs/>
                <w:sz w:val="21"/>
                <w:szCs w:val="21"/>
              </w:rPr>
              <w:t>retenus</w:t>
            </w:r>
            <w:r w:rsidRPr="00A03ECF">
              <w:rPr>
                <w:i/>
                <w:iCs/>
                <w:sz w:val="21"/>
                <w:szCs w:val="21"/>
              </w:rPr>
              <w:t xml:space="preserve"> </w:t>
            </w:r>
            <w:r w:rsidRPr="00A03ECF">
              <w:rPr>
                <w:rStyle w:val="ts-alignment-element"/>
                <w:i/>
                <w:iCs/>
                <w:sz w:val="21"/>
                <w:szCs w:val="21"/>
              </w:rPr>
              <w:t>pour</w:t>
            </w:r>
            <w:r w:rsidRPr="00A03ECF">
              <w:rPr>
                <w:i/>
                <w:iCs/>
                <w:sz w:val="21"/>
                <w:szCs w:val="21"/>
              </w:rPr>
              <w:t xml:space="preserve"> le </w:t>
            </w:r>
            <w:r w:rsidRPr="00A03ECF">
              <w:rPr>
                <w:rStyle w:val="ts-alignment-element"/>
                <w:i/>
                <w:iCs/>
                <w:sz w:val="21"/>
                <w:szCs w:val="21"/>
              </w:rPr>
              <w:t>défaut</w:t>
            </w:r>
            <w:r w:rsidRPr="00A03ECF">
              <w:rPr>
                <w:i/>
                <w:iCs/>
                <w:sz w:val="21"/>
                <w:szCs w:val="21"/>
              </w:rPr>
              <w:t xml:space="preserve"> de </w:t>
            </w:r>
            <w:r w:rsidRPr="004114EC">
              <w:rPr>
                <w:rStyle w:val="ts-alignment-element"/>
                <w:i/>
                <w:iCs/>
                <w:sz w:val="21"/>
                <w:szCs w:val="21"/>
              </w:rPr>
              <w:t>l</w:t>
            </w:r>
            <w:r w:rsidRPr="000C1F9C">
              <w:rPr>
                <w:rStyle w:val="ts-alignment-element"/>
              </w:rPr>
              <w:t>’E</w:t>
            </w:r>
            <w:r w:rsidRPr="000C1F9C">
              <w:rPr>
                <w:rStyle w:val="ts-alignment-element"/>
                <w:i/>
                <w:iCs/>
                <w:sz w:val="21"/>
                <w:szCs w:val="21"/>
              </w:rPr>
              <w:t>ntrepreneur</w:t>
            </w:r>
            <w:r w:rsidRPr="000C1F9C">
              <w:rPr>
                <w:rStyle w:val="ts-alignment-element"/>
              </w:rPr>
              <w:t xml:space="preserve"> </w:t>
            </w:r>
            <w:r w:rsidRPr="004114EC">
              <w:rPr>
                <w:rStyle w:val="ts-alignment-element"/>
                <w:i/>
                <w:iCs/>
                <w:sz w:val="21"/>
                <w:szCs w:val="21"/>
              </w:rPr>
              <w:t>d</w:t>
            </w:r>
            <w:r w:rsidRPr="00A03ECF">
              <w:rPr>
                <w:rStyle w:val="ts-alignment-element"/>
                <w:i/>
                <w:iCs/>
                <w:sz w:val="21"/>
                <w:szCs w:val="21"/>
              </w:rPr>
              <w:t>’exécuter</w:t>
            </w:r>
            <w:r w:rsidRPr="00A03ECF">
              <w:rPr>
                <w:i/>
                <w:iCs/>
                <w:sz w:val="21"/>
                <w:szCs w:val="21"/>
              </w:rPr>
              <w:t xml:space="preserve"> </w:t>
            </w:r>
            <w:r w:rsidRPr="00A03ECF">
              <w:rPr>
                <w:rStyle w:val="ts-alignment-element"/>
                <w:i/>
                <w:iCs/>
                <w:sz w:val="21"/>
                <w:szCs w:val="21"/>
              </w:rPr>
              <w:t>ses</w:t>
            </w:r>
            <w:r w:rsidRPr="00A03ECF">
              <w:rPr>
                <w:i/>
                <w:iCs/>
                <w:sz w:val="21"/>
                <w:szCs w:val="21"/>
              </w:rPr>
              <w:t xml:space="preserve"> </w:t>
            </w:r>
            <w:r w:rsidRPr="00A03ECF">
              <w:rPr>
                <w:rStyle w:val="ts-alignment-element"/>
                <w:i/>
                <w:iCs/>
                <w:sz w:val="21"/>
                <w:szCs w:val="21"/>
              </w:rPr>
              <w:t>obligations</w:t>
            </w:r>
            <w:r w:rsidRPr="00A03ECF">
              <w:rPr>
                <w:i/>
                <w:iCs/>
                <w:sz w:val="21"/>
                <w:szCs w:val="21"/>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004114EC" w:rsidRPr="000C1F9C">
              <w:rPr>
                <w:rStyle w:val="ts-alignment-element"/>
                <w:i/>
                <w:iCs/>
                <w:sz w:val="21"/>
                <w:szCs w:val="21"/>
              </w:rPr>
              <w:t>sinon</w:t>
            </w:r>
            <w:r w:rsidR="004114EC"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004114EC"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03512B" w:rsidRPr="003530F7" w14:paraId="6BAAFA87" w14:textId="77777777" w:rsidTr="000C1F9C">
        <w:trPr>
          <w:jc w:val="center"/>
        </w:trPr>
        <w:tc>
          <w:tcPr>
            <w:tcW w:w="1925" w:type="pct"/>
            <w:gridSpan w:val="2"/>
            <w:shd w:val="clear" w:color="auto" w:fill="auto"/>
            <w:tcMar>
              <w:top w:w="57" w:type="dxa"/>
              <w:left w:w="57" w:type="dxa"/>
              <w:bottom w:w="57" w:type="dxa"/>
              <w:right w:w="57" w:type="dxa"/>
            </w:tcMar>
          </w:tcPr>
          <w:p w14:paraId="0EDD1583" w14:textId="715AE6E6" w:rsidR="0003512B" w:rsidRPr="001758B5" w:rsidRDefault="0003512B" w:rsidP="0003512B">
            <w:pPr>
              <w:rPr>
                <w:sz w:val="24"/>
                <w:szCs w:val="24"/>
              </w:rPr>
            </w:pPr>
            <w:r>
              <w:rPr>
                <w:sz w:val="24"/>
                <w:szCs w:val="24"/>
                <w:lang w:val="fr"/>
              </w:rPr>
              <w:t xml:space="preserve">Intérêts moratoires </w:t>
            </w:r>
            <w:r w:rsidRPr="001758B5">
              <w:rPr>
                <w:sz w:val="24"/>
                <w:szCs w:val="24"/>
                <w:lang w:val="fr"/>
              </w:rPr>
              <w:t>pour retard de paiement :</w:t>
            </w:r>
          </w:p>
        </w:tc>
        <w:tc>
          <w:tcPr>
            <w:tcW w:w="687" w:type="pct"/>
            <w:gridSpan w:val="2"/>
            <w:tcMar>
              <w:top w:w="57" w:type="dxa"/>
              <w:left w:w="57" w:type="dxa"/>
              <w:bottom w:w="57" w:type="dxa"/>
              <w:right w:w="57" w:type="dxa"/>
            </w:tcMar>
          </w:tcPr>
          <w:p w14:paraId="528F0C78" w14:textId="77777777" w:rsidR="0003512B" w:rsidRPr="001758B5" w:rsidRDefault="0003512B" w:rsidP="0003512B">
            <w:pPr>
              <w:rPr>
                <w:sz w:val="24"/>
                <w:szCs w:val="24"/>
              </w:rPr>
            </w:pPr>
            <w:r w:rsidRPr="001758B5">
              <w:rPr>
                <w:sz w:val="24"/>
                <w:szCs w:val="24"/>
                <w:lang w:val="fr"/>
              </w:rPr>
              <w:t>14.9</w:t>
            </w:r>
          </w:p>
        </w:tc>
        <w:tc>
          <w:tcPr>
            <w:tcW w:w="2388" w:type="pct"/>
            <w:shd w:val="clear" w:color="auto" w:fill="auto"/>
            <w:tcMar>
              <w:top w:w="57" w:type="dxa"/>
              <w:left w:w="57" w:type="dxa"/>
              <w:bottom w:w="57" w:type="dxa"/>
              <w:right w:w="57" w:type="dxa"/>
            </w:tcMar>
          </w:tcPr>
          <w:p w14:paraId="54DE352E" w14:textId="77777777" w:rsidR="0003512B" w:rsidRPr="001758B5" w:rsidRDefault="0003512B" w:rsidP="0003512B">
            <w:pPr>
              <w:rPr>
                <w:sz w:val="24"/>
                <w:szCs w:val="24"/>
              </w:rPr>
            </w:pPr>
          </w:p>
        </w:tc>
      </w:tr>
      <w:tr w:rsidR="0003512B" w:rsidRPr="003530F7" w14:paraId="2DB4E403"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1959FE90" w14:textId="5AFEED2D" w:rsidR="0003512B" w:rsidRPr="001758B5" w:rsidRDefault="0003512B" w:rsidP="0003512B">
            <w:pPr>
              <w:rPr>
                <w:sz w:val="24"/>
                <w:szCs w:val="24"/>
              </w:rPr>
            </w:pPr>
            <w:r>
              <w:rPr>
                <w:sz w:val="24"/>
                <w:szCs w:val="24"/>
                <w:lang w:val="fr"/>
              </w:rPr>
              <w:t>Monnaies</w:t>
            </w:r>
            <w:r w:rsidRPr="001758B5">
              <w:rPr>
                <w:sz w:val="24"/>
                <w:szCs w:val="24"/>
                <w:lang w:val="fr"/>
              </w:rPr>
              <w:t xml:space="preserve"> pour le paiement du </w:t>
            </w:r>
            <w:r>
              <w:rPr>
                <w:sz w:val="24"/>
                <w:szCs w:val="24"/>
                <w:lang w:val="fr"/>
              </w:rPr>
              <w:t>P</w:t>
            </w:r>
            <w:r w:rsidRPr="001758B5">
              <w:rPr>
                <w:sz w:val="24"/>
                <w:szCs w:val="24"/>
                <w:lang w:val="fr"/>
              </w:rPr>
              <w:t xml:space="preserve">rix du </w:t>
            </w:r>
            <w:r>
              <w:rPr>
                <w:sz w:val="24"/>
                <w:szCs w:val="24"/>
                <w:lang w:val="fr"/>
              </w:rPr>
              <w:t xml:space="preserve">Marché </w:t>
            </w:r>
            <w:r w:rsidRPr="001758B5">
              <w:rPr>
                <w:sz w:val="24"/>
                <w:szCs w:val="24"/>
                <w:lang w:val="fr"/>
              </w:rPr>
              <w:t>:</w:t>
            </w:r>
          </w:p>
          <w:p w14:paraId="2C8794FC" w14:textId="1B5D739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w:t>
            </w:r>
            <w:r w:rsidR="004114EC">
              <w:rPr>
                <w:i/>
                <w:iCs/>
                <w:sz w:val="24"/>
                <w:szCs w:val="24"/>
                <w:lang w:val="fr"/>
              </w:rPr>
              <w:t>e</w:t>
            </w:r>
            <w:r>
              <w:rPr>
                <w:i/>
                <w:iCs/>
                <w:sz w:val="24"/>
                <w:szCs w:val="24"/>
                <w:lang w:val="fr"/>
              </w:rPr>
              <w:t xml:space="preserve"> </w:t>
            </w:r>
            <w:r w:rsidR="004114EC">
              <w:rPr>
                <w:i/>
                <w:iCs/>
                <w:sz w:val="24"/>
                <w:szCs w:val="24"/>
                <w:lang w:val="fr"/>
              </w:rPr>
              <w:t>Annexe</w:t>
            </w:r>
            <w:r w:rsidR="004114EC" w:rsidRPr="001758B5">
              <w:rPr>
                <w:i/>
                <w:iCs/>
                <w:sz w:val="24"/>
                <w:szCs w:val="24"/>
                <w:lang w:val="fr"/>
              </w:rPr>
              <w:t xml:space="preserve"> </w:t>
            </w:r>
            <w:r w:rsidRPr="001758B5">
              <w:rPr>
                <w:i/>
                <w:iCs/>
                <w:sz w:val="24"/>
                <w:szCs w:val="24"/>
                <w:lang w:val="fr"/>
              </w:rPr>
              <w:t>des paiements]</w:t>
            </w:r>
          </w:p>
        </w:tc>
        <w:tc>
          <w:tcPr>
            <w:tcW w:w="687" w:type="pct"/>
            <w:gridSpan w:val="2"/>
            <w:tcBorders>
              <w:bottom w:val="single" w:sz="4" w:space="0" w:color="auto"/>
            </w:tcBorders>
            <w:tcMar>
              <w:top w:w="57" w:type="dxa"/>
              <w:left w:w="57" w:type="dxa"/>
              <w:bottom w:w="57" w:type="dxa"/>
              <w:right w:w="57" w:type="dxa"/>
            </w:tcMar>
          </w:tcPr>
          <w:p w14:paraId="686B43A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760EB7FA" w14:textId="77777777" w:rsidR="0003512B" w:rsidRPr="001758B5" w:rsidRDefault="0003512B" w:rsidP="0003512B">
            <w:pPr>
              <w:rPr>
                <w:sz w:val="24"/>
                <w:szCs w:val="24"/>
              </w:rPr>
            </w:pPr>
          </w:p>
        </w:tc>
      </w:tr>
      <w:tr w:rsidR="0003512B" w:rsidRPr="003530F7" w14:paraId="33006D00" w14:textId="77777777" w:rsidTr="000C1F9C">
        <w:trPr>
          <w:trHeight w:val="485"/>
          <w:jc w:val="center"/>
        </w:trPr>
        <w:tc>
          <w:tcPr>
            <w:tcW w:w="1925" w:type="pct"/>
            <w:gridSpan w:val="2"/>
            <w:shd w:val="clear" w:color="auto" w:fill="auto"/>
            <w:tcMar>
              <w:top w:w="57" w:type="dxa"/>
              <w:left w:w="57" w:type="dxa"/>
              <w:bottom w:w="57" w:type="dxa"/>
              <w:right w:w="57" w:type="dxa"/>
            </w:tcMar>
          </w:tcPr>
          <w:p w14:paraId="0F9C1A0A" w14:textId="1B4B0037" w:rsidR="0003512B" w:rsidRPr="001758B5" w:rsidRDefault="0003512B" w:rsidP="0003512B">
            <w:pPr>
              <w:rPr>
                <w:sz w:val="24"/>
                <w:szCs w:val="24"/>
              </w:rPr>
            </w:pPr>
            <w:r w:rsidRPr="001758B5">
              <w:rPr>
                <w:sz w:val="24"/>
                <w:szCs w:val="24"/>
                <w:lang w:val="fr"/>
              </w:rPr>
              <w:t xml:space="preserve">Les proportions de </w:t>
            </w:r>
            <w:r>
              <w:rPr>
                <w:sz w:val="24"/>
                <w:szCs w:val="24"/>
                <w:lang w:val="fr"/>
              </w:rPr>
              <w:t>monnaies</w:t>
            </w:r>
            <w:r w:rsidRPr="001758B5">
              <w:rPr>
                <w:sz w:val="24"/>
                <w:szCs w:val="24"/>
                <w:lang w:val="fr"/>
              </w:rPr>
              <w:t xml:space="preserve"> locales et étrangères sont les suivante</w:t>
            </w:r>
            <w:r>
              <w:rPr>
                <w:sz w:val="24"/>
                <w:szCs w:val="24"/>
                <w:lang w:val="fr"/>
              </w:rPr>
              <w:t>s</w:t>
            </w:r>
            <w:r w:rsidRPr="001758B5">
              <w:rPr>
                <w:sz w:val="24"/>
                <w:szCs w:val="24"/>
                <w:lang w:val="fr"/>
              </w:rPr>
              <w:t xml:space="preserve"> :</w:t>
            </w:r>
          </w:p>
          <w:p w14:paraId="729FA807" w14:textId="6B29502F"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w:t>
            </w:r>
            <w:r w:rsidR="008565CE">
              <w:rPr>
                <w:i/>
                <w:iCs/>
                <w:sz w:val="24"/>
                <w:szCs w:val="24"/>
                <w:lang w:val="fr"/>
              </w:rPr>
              <w:t>n</w:t>
            </w:r>
            <w:r>
              <w:rPr>
                <w:i/>
                <w:iCs/>
                <w:sz w:val="24"/>
                <w:szCs w:val="24"/>
                <w:lang w:val="fr"/>
              </w:rPr>
              <w:t>exe des</w:t>
            </w:r>
            <w:r w:rsidRPr="001758B5">
              <w:rPr>
                <w:i/>
                <w:iCs/>
                <w:sz w:val="24"/>
                <w:szCs w:val="24"/>
                <w:lang w:val="fr"/>
              </w:rPr>
              <w:t xml:space="preserve"> </w:t>
            </w:r>
            <w:r>
              <w:rPr>
                <w:i/>
                <w:iCs/>
                <w:sz w:val="24"/>
                <w:szCs w:val="24"/>
                <w:lang w:val="fr"/>
              </w:rPr>
              <w:t>P</w:t>
            </w:r>
            <w:r w:rsidRPr="001758B5">
              <w:rPr>
                <w:i/>
                <w:iCs/>
                <w:sz w:val="24"/>
                <w:szCs w:val="24"/>
                <w:lang w:val="fr"/>
              </w:rPr>
              <w:t>aiements]</w:t>
            </w:r>
          </w:p>
        </w:tc>
        <w:tc>
          <w:tcPr>
            <w:tcW w:w="687" w:type="pct"/>
            <w:gridSpan w:val="2"/>
            <w:tcMar>
              <w:top w:w="57" w:type="dxa"/>
              <w:left w:w="57" w:type="dxa"/>
              <w:bottom w:w="57" w:type="dxa"/>
              <w:right w:w="57" w:type="dxa"/>
            </w:tcMar>
          </w:tcPr>
          <w:p w14:paraId="71FE0FCC" w14:textId="77777777" w:rsidR="0003512B" w:rsidRPr="001758B5" w:rsidRDefault="0003512B" w:rsidP="0003512B">
            <w:pPr>
              <w:rPr>
                <w:sz w:val="24"/>
                <w:szCs w:val="24"/>
              </w:rPr>
            </w:pPr>
            <w:r w:rsidRPr="001758B5">
              <w:rPr>
                <w:sz w:val="24"/>
                <w:szCs w:val="24"/>
                <w:lang w:val="fr"/>
              </w:rPr>
              <w:t>14.17</w:t>
            </w:r>
          </w:p>
        </w:tc>
        <w:tc>
          <w:tcPr>
            <w:tcW w:w="2388" w:type="pct"/>
            <w:shd w:val="clear" w:color="auto" w:fill="auto"/>
            <w:tcMar>
              <w:top w:w="57" w:type="dxa"/>
              <w:left w:w="57" w:type="dxa"/>
              <w:bottom w:w="57" w:type="dxa"/>
              <w:right w:w="57" w:type="dxa"/>
            </w:tcMar>
          </w:tcPr>
          <w:p w14:paraId="3AB0FDAB" w14:textId="77777777" w:rsidR="0003512B" w:rsidRPr="001758B5" w:rsidRDefault="0003512B" w:rsidP="0003512B">
            <w:pPr>
              <w:rPr>
                <w:sz w:val="24"/>
                <w:szCs w:val="24"/>
              </w:rPr>
            </w:pPr>
          </w:p>
        </w:tc>
      </w:tr>
      <w:tr w:rsidR="0003512B" w:rsidRPr="003530F7" w14:paraId="7C1F4048"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326277B6" w14:textId="77777777" w:rsidR="0003512B" w:rsidRPr="001758B5" w:rsidRDefault="0003512B" w:rsidP="0003512B">
            <w:pPr>
              <w:rPr>
                <w:sz w:val="24"/>
                <w:szCs w:val="24"/>
              </w:rPr>
            </w:pPr>
            <w:r w:rsidRPr="001758B5">
              <w:rPr>
                <w:sz w:val="24"/>
                <w:szCs w:val="24"/>
                <w:lang w:val="fr"/>
              </w:rPr>
              <w:t>Taux de change</w:t>
            </w:r>
          </w:p>
          <w:p w14:paraId="06974B60" w14:textId="023E03A4" w:rsidR="0003512B" w:rsidRPr="001758B5" w:rsidRDefault="0003512B" w:rsidP="0003512B">
            <w:pPr>
              <w:rPr>
                <w:i/>
                <w:iCs/>
                <w:sz w:val="24"/>
                <w:szCs w:val="24"/>
              </w:rPr>
            </w:pPr>
            <w:r w:rsidRPr="001758B5">
              <w:rPr>
                <w:i/>
                <w:iCs/>
                <w:sz w:val="24"/>
                <w:szCs w:val="24"/>
                <w:lang w:val="fr"/>
              </w:rPr>
              <w:t xml:space="preserve">[ou </w:t>
            </w:r>
            <w:r>
              <w:rPr>
                <w:i/>
                <w:iCs/>
                <w:sz w:val="24"/>
                <w:szCs w:val="24"/>
                <w:lang w:val="fr"/>
              </w:rPr>
              <w:t>la référence à une Annexe</w:t>
            </w:r>
            <w:r w:rsidRPr="001758B5">
              <w:rPr>
                <w:i/>
                <w:iCs/>
                <w:sz w:val="24"/>
                <w:szCs w:val="24"/>
                <w:lang w:val="fr"/>
              </w:rPr>
              <w:t xml:space="preserve"> des </w:t>
            </w:r>
            <w:r>
              <w:rPr>
                <w:i/>
                <w:iCs/>
                <w:sz w:val="24"/>
                <w:szCs w:val="24"/>
                <w:lang w:val="fr"/>
              </w:rPr>
              <w:t>P</w:t>
            </w:r>
            <w:r w:rsidRPr="001758B5">
              <w:rPr>
                <w:i/>
                <w:iCs/>
                <w:sz w:val="24"/>
                <w:szCs w:val="24"/>
                <w:lang w:val="fr"/>
              </w:rPr>
              <w:t>aiements]</w:t>
            </w:r>
          </w:p>
        </w:tc>
        <w:tc>
          <w:tcPr>
            <w:tcW w:w="687" w:type="pct"/>
            <w:gridSpan w:val="2"/>
            <w:tcBorders>
              <w:bottom w:val="single" w:sz="4" w:space="0" w:color="auto"/>
            </w:tcBorders>
            <w:tcMar>
              <w:top w:w="57" w:type="dxa"/>
              <w:left w:w="57" w:type="dxa"/>
              <w:bottom w:w="57" w:type="dxa"/>
              <w:right w:w="57" w:type="dxa"/>
            </w:tcMar>
          </w:tcPr>
          <w:p w14:paraId="75335593"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D66CEFB" w14:textId="77777777" w:rsidR="0003512B" w:rsidRPr="001758B5" w:rsidRDefault="0003512B" w:rsidP="0003512B">
            <w:pPr>
              <w:rPr>
                <w:sz w:val="24"/>
                <w:szCs w:val="24"/>
              </w:rPr>
            </w:pPr>
          </w:p>
        </w:tc>
      </w:tr>
      <w:tr w:rsidR="0003512B" w:rsidRPr="001B34C4" w14:paraId="51DD83F8"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5F206D6" w14:textId="201E52F7" w:rsidR="0003512B" w:rsidRPr="001758B5" w:rsidRDefault="0003512B" w:rsidP="0003512B">
            <w:pPr>
              <w:rPr>
                <w:sz w:val="24"/>
                <w:szCs w:val="24"/>
              </w:rPr>
            </w:pPr>
            <w:r w:rsidRPr="001758B5">
              <w:rPr>
                <w:sz w:val="24"/>
                <w:szCs w:val="24"/>
                <w:lang w:val="fr"/>
              </w:rPr>
              <w:t xml:space="preserve">Les </w:t>
            </w:r>
            <w:r>
              <w:rPr>
                <w:sz w:val="24"/>
                <w:szCs w:val="24"/>
                <w:lang w:val="fr"/>
              </w:rPr>
              <w:t>monnaies</w:t>
            </w:r>
            <w:r w:rsidRPr="001758B5">
              <w:rPr>
                <w:sz w:val="24"/>
                <w:szCs w:val="24"/>
                <w:lang w:val="fr"/>
              </w:rPr>
              <w:t xml:space="preserve"> de paiement des </w:t>
            </w:r>
            <w:r>
              <w:rPr>
                <w:sz w:val="24"/>
                <w:szCs w:val="24"/>
                <w:lang w:val="fr"/>
              </w:rPr>
              <w:t>Pénalités</w:t>
            </w:r>
            <w:r w:rsidRPr="001758B5">
              <w:rPr>
                <w:sz w:val="24"/>
                <w:szCs w:val="24"/>
                <w:lang w:val="fr"/>
              </w:rPr>
              <w:t xml:space="preserve"> sont les suivante</w:t>
            </w:r>
            <w:r>
              <w:rPr>
                <w:sz w:val="24"/>
                <w:szCs w:val="24"/>
                <w:lang w:val="fr"/>
              </w:rPr>
              <w:t>s</w:t>
            </w:r>
            <w:r w:rsidRPr="001758B5">
              <w:rPr>
                <w:sz w:val="24"/>
                <w:szCs w:val="24"/>
                <w:lang w:val="fr"/>
              </w:rPr>
              <w:t xml:space="preserve"> :</w:t>
            </w:r>
          </w:p>
          <w:p w14:paraId="1F2B2ACD" w14:textId="77777777" w:rsidR="0003512B" w:rsidRDefault="0003512B" w:rsidP="0003512B">
            <w:pPr>
              <w:rPr>
                <w:sz w:val="24"/>
                <w:szCs w:val="24"/>
                <w:lang w:val="fr"/>
              </w:rPr>
            </w:pPr>
          </w:p>
          <w:p w14:paraId="40FD232C" w14:textId="2AD99B0D" w:rsidR="0003512B" w:rsidRPr="001758B5" w:rsidRDefault="0003512B" w:rsidP="0003512B">
            <w:pPr>
              <w:rPr>
                <w:sz w:val="24"/>
                <w:szCs w:val="24"/>
              </w:rPr>
            </w:pPr>
            <w:r w:rsidRPr="001758B5">
              <w:rPr>
                <w:sz w:val="24"/>
                <w:szCs w:val="24"/>
                <w:lang w:val="fr"/>
              </w:rPr>
              <w:t xml:space="preserve">Pendant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onstruction</w:t>
            </w:r>
          </w:p>
          <w:p w14:paraId="4A3B2A3F" w14:textId="77777777" w:rsidR="0003512B" w:rsidRPr="001758B5" w:rsidRDefault="0003512B" w:rsidP="0003512B">
            <w:pPr>
              <w:rPr>
                <w:sz w:val="24"/>
                <w:szCs w:val="24"/>
              </w:rPr>
            </w:pPr>
          </w:p>
          <w:p w14:paraId="5AD095DE" w14:textId="132B33F4" w:rsidR="0003512B" w:rsidRPr="001758B5" w:rsidRDefault="0003512B" w:rsidP="0003512B">
            <w:pPr>
              <w:rPr>
                <w:sz w:val="24"/>
                <w:szCs w:val="24"/>
              </w:rPr>
            </w:pPr>
            <w:r w:rsidRPr="001758B5">
              <w:rPr>
                <w:sz w:val="24"/>
                <w:szCs w:val="24"/>
                <w:lang w:val="fr"/>
              </w:rPr>
              <w:t>Pendant le</w:t>
            </w:r>
            <w:r>
              <w:rPr>
                <w:sz w:val="24"/>
                <w:szCs w:val="24"/>
                <w:lang w:val="fr"/>
              </w:rPr>
              <w:t>s</w:t>
            </w:r>
            <w:r w:rsidRPr="001758B5">
              <w:rPr>
                <w:sz w:val="24"/>
                <w:szCs w:val="24"/>
                <w:lang w:val="fr"/>
              </w:rPr>
              <w:t xml:space="preserve"> </w:t>
            </w:r>
            <w:r>
              <w:rPr>
                <w:sz w:val="24"/>
                <w:szCs w:val="24"/>
                <w:lang w:val="fr"/>
              </w:rPr>
              <w:t>S</w:t>
            </w:r>
            <w:r w:rsidRPr="001758B5">
              <w:rPr>
                <w:sz w:val="24"/>
                <w:szCs w:val="24"/>
                <w:lang w:val="fr"/>
              </w:rPr>
              <w:t>ervice</w:t>
            </w:r>
            <w:r>
              <w:rPr>
                <w:sz w:val="24"/>
                <w:szCs w:val="24"/>
                <w:lang w:val="fr"/>
              </w:rPr>
              <w:t>s d</w:t>
            </w:r>
            <w:r w:rsidRPr="001758B5">
              <w:rPr>
                <w:sz w:val="24"/>
                <w:szCs w:val="24"/>
                <w:lang w:val="fr"/>
              </w:rPr>
              <w:t>’</w:t>
            </w:r>
            <w:r>
              <w:rPr>
                <w:sz w:val="24"/>
                <w:szCs w:val="24"/>
                <w:lang w:val="fr"/>
              </w:rPr>
              <w:t>Exploitation</w:t>
            </w:r>
            <w:r w:rsidRPr="001758B5">
              <w:rPr>
                <w:sz w:val="24"/>
                <w:szCs w:val="24"/>
                <w:lang w:val="fr"/>
              </w:rPr>
              <w:t xml:space="preserve"> :</w:t>
            </w:r>
          </w:p>
        </w:tc>
        <w:tc>
          <w:tcPr>
            <w:tcW w:w="687" w:type="pct"/>
            <w:gridSpan w:val="2"/>
            <w:tcBorders>
              <w:bottom w:val="single" w:sz="4" w:space="0" w:color="auto"/>
            </w:tcBorders>
            <w:tcMar>
              <w:top w:w="57" w:type="dxa"/>
              <w:left w:w="57" w:type="dxa"/>
              <w:bottom w:w="57" w:type="dxa"/>
              <w:right w:w="57" w:type="dxa"/>
            </w:tcMar>
          </w:tcPr>
          <w:p w14:paraId="0F123D78" w14:textId="77777777" w:rsidR="0003512B" w:rsidRPr="001758B5" w:rsidRDefault="0003512B" w:rsidP="0003512B">
            <w:pPr>
              <w:rPr>
                <w:sz w:val="24"/>
                <w:szCs w:val="24"/>
              </w:rPr>
            </w:pPr>
            <w:r w:rsidRPr="001758B5">
              <w:rPr>
                <w:sz w:val="24"/>
                <w:szCs w:val="24"/>
                <w:lang w:val="fr"/>
              </w:rPr>
              <w:t>14.17</w:t>
            </w:r>
          </w:p>
        </w:tc>
        <w:tc>
          <w:tcPr>
            <w:tcW w:w="2388" w:type="pct"/>
            <w:tcBorders>
              <w:bottom w:val="single" w:sz="4" w:space="0" w:color="auto"/>
            </w:tcBorders>
            <w:shd w:val="clear" w:color="auto" w:fill="auto"/>
            <w:tcMar>
              <w:top w:w="57" w:type="dxa"/>
              <w:left w:w="57" w:type="dxa"/>
              <w:bottom w:w="57" w:type="dxa"/>
              <w:right w:w="57" w:type="dxa"/>
            </w:tcMar>
          </w:tcPr>
          <w:p w14:paraId="49CCD393" w14:textId="4C245CDA" w:rsidR="0003512B" w:rsidRPr="001758B5" w:rsidRDefault="0003512B" w:rsidP="0003512B">
            <w:pPr>
              <w:rPr>
                <w:i/>
                <w:iCs/>
                <w:sz w:val="24"/>
                <w:szCs w:val="24"/>
              </w:rPr>
            </w:pPr>
            <w:r w:rsidRPr="001758B5">
              <w:rPr>
                <w:i/>
                <w:iCs/>
                <w:sz w:val="24"/>
                <w:szCs w:val="24"/>
                <w:lang w:val="fr"/>
              </w:rPr>
              <w:t xml:space="preserve">[insérer </w:t>
            </w:r>
            <w:r>
              <w:rPr>
                <w:i/>
                <w:iCs/>
                <w:sz w:val="24"/>
                <w:szCs w:val="24"/>
                <w:lang w:val="fr"/>
              </w:rPr>
              <w:t>les monnaies</w:t>
            </w:r>
            <w:r w:rsidRPr="001758B5">
              <w:rPr>
                <w:i/>
                <w:iCs/>
                <w:sz w:val="24"/>
                <w:szCs w:val="24"/>
                <w:lang w:val="fr"/>
              </w:rPr>
              <w:t xml:space="preserve"> ou </w:t>
            </w:r>
            <w:r>
              <w:rPr>
                <w:i/>
                <w:iCs/>
                <w:sz w:val="24"/>
                <w:szCs w:val="24"/>
                <w:lang w:val="fr"/>
              </w:rPr>
              <w:t xml:space="preserve">la référence à une Annexe relative aux Pénalités </w:t>
            </w:r>
            <w:r w:rsidRPr="001758B5">
              <w:rPr>
                <w:i/>
                <w:iCs/>
                <w:sz w:val="24"/>
                <w:szCs w:val="24"/>
                <w:lang w:val="fr"/>
              </w:rPr>
              <w:t xml:space="preserve">de </w:t>
            </w:r>
            <w:r>
              <w:rPr>
                <w:i/>
                <w:iCs/>
                <w:sz w:val="24"/>
                <w:szCs w:val="24"/>
                <w:lang w:val="fr"/>
              </w:rPr>
              <w:t>P</w:t>
            </w:r>
            <w:r w:rsidRPr="001758B5">
              <w:rPr>
                <w:i/>
                <w:iCs/>
                <w:sz w:val="24"/>
                <w:szCs w:val="24"/>
                <w:lang w:val="fr"/>
              </w:rPr>
              <w:t>erformance]</w:t>
            </w:r>
          </w:p>
        </w:tc>
      </w:tr>
      <w:tr w:rsidR="0003512B" w:rsidRPr="003530F7" w14:paraId="14F1875C" w14:textId="77777777" w:rsidTr="000C1F9C">
        <w:trPr>
          <w:jc w:val="center"/>
        </w:trPr>
        <w:tc>
          <w:tcPr>
            <w:tcW w:w="1925" w:type="pct"/>
            <w:gridSpan w:val="2"/>
            <w:shd w:val="clear" w:color="auto" w:fill="auto"/>
            <w:tcMar>
              <w:top w:w="57" w:type="dxa"/>
              <w:left w:w="57" w:type="dxa"/>
              <w:bottom w:w="57" w:type="dxa"/>
              <w:right w:w="57" w:type="dxa"/>
            </w:tcMar>
          </w:tcPr>
          <w:p w14:paraId="3A1CAB91" w14:textId="02858429" w:rsidR="0003512B" w:rsidRPr="001758B5" w:rsidRDefault="0003512B" w:rsidP="0003512B">
            <w:pPr>
              <w:rPr>
                <w:sz w:val="24"/>
                <w:szCs w:val="24"/>
              </w:rPr>
            </w:pPr>
            <w:r w:rsidRPr="001758B5">
              <w:rPr>
                <w:sz w:val="24"/>
                <w:szCs w:val="24"/>
                <w:lang w:val="fr"/>
              </w:rPr>
              <w:t xml:space="preserve">Montant du Fonds de </w:t>
            </w:r>
            <w:r>
              <w:rPr>
                <w:sz w:val="24"/>
                <w:szCs w:val="24"/>
                <w:lang w:val="fr"/>
              </w:rPr>
              <w:t>R</w:t>
            </w:r>
            <w:r w:rsidRPr="001758B5">
              <w:rPr>
                <w:sz w:val="24"/>
                <w:szCs w:val="24"/>
                <w:lang w:val="fr"/>
              </w:rPr>
              <w:t xml:space="preserve">étention </w:t>
            </w:r>
            <w:r>
              <w:rPr>
                <w:sz w:val="24"/>
                <w:szCs w:val="24"/>
                <w:lang w:val="fr"/>
              </w:rPr>
              <w:t xml:space="preserve">pour la Maintenance </w:t>
            </w:r>
            <w:r w:rsidRPr="001758B5">
              <w:rPr>
                <w:sz w:val="24"/>
                <w:szCs w:val="24"/>
                <w:lang w:val="fr"/>
              </w:rPr>
              <w:t>:</w:t>
            </w:r>
            <w:r>
              <w:rPr>
                <w:sz w:val="24"/>
                <w:szCs w:val="24"/>
                <w:lang w:val="fr"/>
              </w:rPr>
              <w:t xml:space="preserve"> </w:t>
            </w:r>
          </w:p>
        </w:tc>
        <w:tc>
          <w:tcPr>
            <w:tcW w:w="687" w:type="pct"/>
            <w:gridSpan w:val="2"/>
            <w:tcMar>
              <w:top w:w="57" w:type="dxa"/>
              <w:left w:w="57" w:type="dxa"/>
              <w:bottom w:w="57" w:type="dxa"/>
              <w:right w:w="57" w:type="dxa"/>
            </w:tcMar>
          </w:tcPr>
          <w:p w14:paraId="78EEB7C8" w14:textId="77777777" w:rsidR="0003512B" w:rsidRPr="001758B5" w:rsidRDefault="0003512B" w:rsidP="0003512B">
            <w:pPr>
              <w:rPr>
                <w:sz w:val="24"/>
                <w:szCs w:val="24"/>
              </w:rPr>
            </w:pPr>
            <w:r w:rsidRPr="001758B5">
              <w:rPr>
                <w:sz w:val="24"/>
                <w:szCs w:val="24"/>
                <w:lang w:val="fr"/>
              </w:rPr>
              <w:t>14.19</w:t>
            </w:r>
          </w:p>
        </w:tc>
        <w:tc>
          <w:tcPr>
            <w:tcW w:w="2388" w:type="pct"/>
            <w:shd w:val="clear" w:color="auto" w:fill="auto"/>
            <w:tcMar>
              <w:top w:w="57" w:type="dxa"/>
              <w:left w:w="57" w:type="dxa"/>
              <w:bottom w:w="57" w:type="dxa"/>
              <w:right w:w="57" w:type="dxa"/>
            </w:tcMar>
          </w:tcPr>
          <w:p w14:paraId="790D7940" w14:textId="77777777" w:rsidR="0003512B" w:rsidRPr="001758B5" w:rsidRDefault="0003512B" w:rsidP="0003512B">
            <w:pPr>
              <w:rPr>
                <w:sz w:val="24"/>
                <w:szCs w:val="24"/>
              </w:rPr>
            </w:pPr>
          </w:p>
        </w:tc>
      </w:tr>
      <w:tr w:rsidR="0003512B" w:rsidRPr="003530F7" w14:paraId="521DC083" w14:textId="77777777" w:rsidTr="000438EC">
        <w:trPr>
          <w:jc w:val="center"/>
        </w:trPr>
        <w:tc>
          <w:tcPr>
            <w:tcW w:w="1918" w:type="pct"/>
            <w:shd w:val="clear" w:color="auto" w:fill="auto"/>
            <w:tcMar>
              <w:top w:w="57" w:type="dxa"/>
              <w:left w:w="57" w:type="dxa"/>
              <w:bottom w:w="57" w:type="dxa"/>
              <w:right w:w="57" w:type="dxa"/>
            </w:tcMar>
          </w:tcPr>
          <w:p w14:paraId="10E298AF" w14:textId="2AF60879" w:rsidR="0003512B" w:rsidRPr="001758B5" w:rsidRDefault="0003512B" w:rsidP="0003512B">
            <w:pPr>
              <w:rPr>
                <w:sz w:val="24"/>
                <w:szCs w:val="24"/>
              </w:rPr>
            </w:pPr>
            <w:r>
              <w:rPr>
                <w:sz w:val="24"/>
                <w:szCs w:val="24"/>
                <w:lang w:val="fr"/>
              </w:rPr>
              <w:t xml:space="preserve">Conséquences des cas de Force Majeure </w:t>
            </w:r>
            <w:r w:rsidRPr="001758B5">
              <w:rPr>
                <w:sz w:val="24"/>
                <w:szCs w:val="24"/>
                <w:lang w:val="fr"/>
              </w:rPr>
              <w:t>alloués à l’</w:t>
            </w:r>
            <w:r>
              <w:rPr>
                <w:sz w:val="24"/>
                <w:szCs w:val="24"/>
                <w:lang w:val="fr"/>
              </w:rPr>
              <w:t>E</w:t>
            </w:r>
            <w:r w:rsidRPr="001758B5">
              <w:rPr>
                <w:sz w:val="24"/>
                <w:szCs w:val="24"/>
                <w:lang w:val="fr"/>
              </w:rPr>
              <w:t>ntrepreneur :</w:t>
            </w:r>
          </w:p>
        </w:tc>
        <w:tc>
          <w:tcPr>
            <w:tcW w:w="686" w:type="pct"/>
            <w:gridSpan w:val="2"/>
            <w:tcMar>
              <w:top w:w="57" w:type="dxa"/>
              <w:left w:w="57" w:type="dxa"/>
              <w:bottom w:w="57" w:type="dxa"/>
              <w:right w:w="57" w:type="dxa"/>
            </w:tcMar>
          </w:tcPr>
          <w:p w14:paraId="60083742" w14:textId="77777777" w:rsidR="0003512B" w:rsidRPr="001758B5" w:rsidRDefault="0003512B" w:rsidP="0003512B">
            <w:pPr>
              <w:rPr>
                <w:sz w:val="24"/>
                <w:szCs w:val="24"/>
              </w:rPr>
            </w:pPr>
            <w:r w:rsidRPr="001758B5">
              <w:rPr>
                <w:sz w:val="24"/>
                <w:szCs w:val="24"/>
                <w:lang w:val="fr"/>
              </w:rPr>
              <w:t>17.1 b (iii)</w:t>
            </w:r>
          </w:p>
        </w:tc>
        <w:tc>
          <w:tcPr>
            <w:tcW w:w="2396" w:type="pct"/>
            <w:gridSpan w:val="2"/>
            <w:shd w:val="clear" w:color="auto" w:fill="auto"/>
            <w:tcMar>
              <w:top w:w="57" w:type="dxa"/>
              <w:left w:w="57" w:type="dxa"/>
              <w:bottom w:w="57" w:type="dxa"/>
              <w:right w:w="57" w:type="dxa"/>
            </w:tcMar>
          </w:tcPr>
          <w:p w14:paraId="363CB5F8" w14:textId="77777777" w:rsidR="0003512B" w:rsidRPr="001758B5" w:rsidRDefault="0003512B" w:rsidP="0003512B">
            <w:pPr>
              <w:rPr>
                <w:sz w:val="24"/>
                <w:szCs w:val="24"/>
                <w:highlight w:val="yellow"/>
              </w:rPr>
            </w:pPr>
          </w:p>
        </w:tc>
      </w:tr>
      <w:tr w:rsidR="0003512B" w:rsidRPr="003530F7" w14:paraId="1B2C9C20" w14:textId="77777777" w:rsidTr="000C1F9C">
        <w:trPr>
          <w:jc w:val="center"/>
        </w:trPr>
        <w:tc>
          <w:tcPr>
            <w:tcW w:w="1925" w:type="pct"/>
            <w:gridSpan w:val="2"/>
            <w:shd w:val="clear" w:color="auto" w:fill="auto"/>
            <w:tcMar>
              <w:top w:w="57" w:type="dxa"/>
              <w:left w:w="57" w:type="dxa"/>
              <w:bottom w:w="57" w:type="dxa"/>
              <w:right w:w="57" w:type="dxa"/>
            </w:tcMar>
          </w:tcPr>
          <w:p w14:paraId="5A6F3E20" w14:textId="0A0BFA6D" w:rsidR="0003512B" w:rsidRPr="001758B5" w:rsidRDefault="0003512B" w:rsidP="0003512B">
            <w:pPr>
              <w:rPr>
                <w:sz w:val="24"/>
                <w:szCs w:val="24"/>
              </w:rPr>
            </w:pPr>
            <w:r>
              <w:rPr>
                <w:sz w:val="24"/>
                <w:szCs w:val="24"/>
                <w:lang w:val="fr"/>
              </w:rPr>
              <w:t>Plafond de R</w:t>
            </w:r>
            <w:r w:rsidRPr="001758B5">
              <w:rPr>
                <w:sz w:val="24"/>
                <w:szCs w:val="24"/>
                <w:lang w:val="fr"/>
              </w:rPr>
              <w:t xml:space="preserve">esponsabilité de </w:t>
            </w:r>
            <w:r>
              <w:rPr>
                <w:sz w:val="24"/>
                <w:szCs w:val="24"/>
                <w:lang w:val="fr"/>
              </w:rPr>
              <w:t>l’</w:t>
            </w:r>
            <w:r w:rsidRPr="001758B5">
              <w:rPr>
                <w:sz w:val="24"/>
                <w:szCs w:val="24"/>
                <w:lang w:val="fr"/>
              </w:rPr>
              <w:t>Entrepreneur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78AF37F9" w14:textId="77777777" w:rsidR="0003512B" w:rsidRPr="001758B5" w:rsidRDefault="0003512B" w:rsidP="0003512B">
            <w:pPr>
              <w:rPr>
                <w:sz w:val="24"/>
                <w:szCs w:val="24"/>
              </w:rPr>
            </w:pPr>
            <w:r w:rsidRPr="001758B5">
              <w:rPr>
                <w:sz w:val="24"/>
                <w:szCs w:val="24"/>
                <w:lang w:val="fr"/>
              </w:rPr>
              <w:t>17.8</w:t>
            </w:r>
          </w:p>
        </w:tc>
        <w:tc>
          <w:tcPr>
            <w:tcW w:w="2388" w:type="pct"/>
            <w:shd w:val="clear" w:color="auto" w:fill="auto"/>
            <w:tcMar>
              <w:top w:w="57" w:type="dxa"/>
              <w:left w:w="57" w:type="dxa"/>
              <w:bottom w:w="57" w:type="dxa"/>
              <w:right w:w="57" w:type="dxa"/>
            </w:tcMar>
          </w:tcPr>
          <w:p w14:paraId="7503504D" w14:textId="77777777" w:rsidR="0003512B" w:rsidRPr="001758B5" w:rsidRDefault="0003512B" w:rsidP="0003512B">
            <w:pPr>
              <w:rPr>
                <w:sz w:val="24"/>
                <w:szCs w:val="24"/>
              </w:rPr>
            </w:pPr>
          </w:p>
        </w:tc>
      </w:tr>
      <w:tr w:rsidR="0003512B" w:rsidRPr="003530F7" w14:paraId="0588783D" w14:textId="77777777" w:rsidTr="000C1F9C">
        <w:trPr>
          <w:jc w:val="center"/>
        </w:trPr>
        <w:tc>
          <w:tcPr>
            <w:tcW w:w="1925" w:type="pct"/>
            <w:gridSpan w:val="2"/>
            <w:shd w:val="clear" w:color="auto" w:fill="auto"/>
            <w:tcMar>
              <w:top w:w="57" w:type="dxa"/>
              <w:left w:w="57" w:type="dxa"/>
              <w:bottom w:w="57" w:type="dxa"/>
              <w:right w:w="57" w:type="dxa"/>
            </w:tcMar>
          </w:tcPr>
          <w:p w14:paraId="196E3EBC" w14:textId="3BAFC4ED" w:rsidR="0003512B" w:rsidRPr="001758B5" w:rsidRDefault="0003512B" w:rsidP="0003512B">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2"/>
            <w:tcMar>
              <w:top w:w="57" w:type="dxa"/>
              <w:left w:w="57" w:type="dxa"/>
              <w:bottom w:w="57" w:type="dxa"/>
              <w:right w:w="57" w:type="dxa"/>
            </w:tcMar>
          </w:tcPr>
          <w:p w14:paraId="3569743C" w14:textId="77777777" w:rsidR="0003512B" w:rsidRPr="001758B5" w:rsidRDefault="0003512B" w:rsidP="0003512B">
            <w:pPr>
              <w:rPr>
                <w:sz w:val="24"/>
                <w:szCs w:val="24"/>
              </w:rPr>
            </w:pPr>
            <w:r w:rsidRPr="001758B5">
              <w:rPr>
                <w:sz w:val="24"/>
                <w:szCs w:val="24"/>
                <w:lang w:val="fr"/>
              </w:rPr>
              <w:t>19.2(a)(i)</w:t>
            </w:r>
          </w:p>
        </w:tc>
        <w:tc>
          <w:tcPr>
            <w:tcW w:w="2388" w:type="pct"/>
            <w:shd w:val="clear" w:color="auto" w:fill="auto"/>
            <w:tcMar>
              <w:top w:w="57" w:type="dxa"/>
              <w:left w:w="57" w:type="dxa"/>
              <w:bottom w:w="57" w:type="dxa"/>
              <w:right w:w="57" w:type="dxa"/>
            </w:tcMar>
          </w:tcPr>
          <w:p w14:paraId="299CF5A5" w14:textId="77777777" w:rsidR="0003512B" w:rsidRPr="001758B5" w:rsidRDefault="0003512B" w:rsidP="0003512B">
            <w:pPr>
              <w:rPr>
                <w:sz w:val="24"/>
                <w:szCs w:val="24"/>
              </w:rPr>
            </w:pPr>
          </w:p>
        </w:tc>
      </w:tr>
      <w:tr w:rsidR="0003512B" w:rsidRPr="003530F7" w14:paraId="7851B663" w14:textId="77777777" w:rsidTr="000C1F9C">
        <w:trPr>
          <w:jc w:val="center"/>
        </w:trPr>
        <w:tc>
          <w:tcPr>
            <w:tcW w:w="1925" w:type="pct"/>
            <w:gridSpan w:val="2"/>
            <w:shd w:val="clear" w:color="auto" w:fill="auto"/>
            <w:tcMar>
              <w:top w:w="57" w:type="dxa"/>
              <w:left w:w="57" w:type="dxa"/>
              <w:bottom w:w="57" w:type="dxa"/>
              <w:right w:w="57" w:type="dxa"/>
            </w:tcMar>
          </w:tcPr>
          <w:p w14:paraId="5F795F9A" w14:textId="04C01B85" w:rsidR="0003512B" w:rsidRPr="001758B5" w:rsidRDefault="0003512B" w:rsidP="0003512B">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2"/>
            <w:tcMar>
              <w:top w:w="57" w:type="dxa"/>
              <w:left w:w="57" w:type="dxa"/>
              <w:bottom w:w="57" w:type="dxa"/>
              <w:right w:w="57" w:type="dxa"/>
            </w:tcMar>
          </w:tcPr>
          <w:p w14:paraId="4E556D90" w14:textId="77777777" w:rsidR="0003512B" w:rsidRPr="001758B5" w:rsidRDefault="0003512B" w:rsidP="0003512B">
            <w:pPr>
              <w:rPr>
                <w:sz w:val="24"/>
                <w:szCs w:val="24"/>
              </w:rPr>
            </w:pPr>
            <w:r w:rsidRPr="001758B5">
              <w:rPr>
                <w:sz w:val="24"/>
                <w:szCs w:val="24"/>
                <w:lang w:val="fr"/>
              </w:rPr>
              <w:t>19.2(a)(ii)</w:t>
            </w:r>
          </w:p>
        </w:tc>
        <w:tc>
          <w:tcPr>
            <w:tcW w:w="2388" w:type="pct"/>
            <w:shd w:val="clear" w:color="auto" w:fill="auto"/>
            <w:tcMar>
              <w:top w:w="57" w:type="dxa"/>
              <w:left w:w="57" w:type="dxa"/>
              <w:bottom w:w="57" w:type="dxa"/>
              <w:right w:w="57" w:type="dxa"/>
            </w:tcMar>
          </w:tcPr>
          <w:p w14:paraId="3E590641" w14:textId="77777777" w:rsidR="0003512B" w:rsidRPr="001758B5" w:rsidRDefault="0003512B" w:rsidP="0003512B">
            <w:pPr>
              <w:rPr>
                <w:sz w:val="24"/>
                <w:szCs w:val="24"/>
              </w:rPr>
            </w:pPr>
          </w:p>
        </w:tc>
      </w:tr>
      <w:tr w:rsidR="0003512B" w:rsidRPr="003530F7" w14:paraId="44085EFF" w14:textId="77777777" w:rsidTr="000C1F9C">
        <w:trPr>
          <w:jc w:val="center"/>
        </w:trPr>
        <w:tc>
          <w:tcPr>
            <w:tcW w:w="1925" w:type="pct"/>
            <w:gridSpan w:val="2"/>
            <w:shd w:val="clear" w:color="auto" w:fill="auto"/>
            <w:tcMar>
              <w:top w:w="57" w:type="dxa"/>
              <w:left w:w="57" w:type="dxa"/>
              <w:bottom w:w="57" w:type="dxa"/>
              <w:right w:w="57" w:type="dxa"/>
            </w:tcMar>
          </w:tcPr>
          <w:p w14:paraId="71CEFECE" w14:textId="4F95E6A2" w:rsidR="0003512B" w:rsidRPr="001758B5" w:rsidRDefault="0003512B" w:rsidP="0003512B">
            <w:pPr>
              <w:rPr>
                <w:sz w:val="24"/>
                <w:szCs w:val="24"/>
              </w:rPr>
            </w:pPr>
            <w:r w:rsidRPr="001758B5">
              <w:rPr>
                <w:sz w:val="24"/>
                <w:szCs w:val="24"/>
                <w:lang w:val="fr"/>
              </w:rPr>
              <w:t>Risques d</w:t>
            </w:r>
            <w:r>
              <w:rPr>
                <w:sz w:val="24"/>
                <w:szCs w:val="24"/>
                <w:lang w:val="fr"/>
              </w:rPr>
              <w:t>u Maître d’Ouvrage</w:t>
            </w:r>
            <w:r w:rsidRPr="001758B5">
              <w:rPr>
                <w:sz w:val="24"/>
                <w:szCs w:val="24"/>
                <w:lang w:val="fr"/>
              </w:rPr>
              <w:t xml:space="preserve"> à assurer s’ils sont différents de la sous-clause 17.1 :</w:t>
            </w:r>
          </w:p>
        </w:tc>
        <w:tc>
          <w:tcPr>
            <w:tcW w:w="687" w:type="pct"/>
            <w:gridSpan w:val="2"/>
            <w:tcMar>
              <w:top w:w="57" w:type="dxa"/>
              <w:left w:w="57" w:type="dxa"/>
              <w:bottom w:w="57" w:type="dxa"/>
              <w:right w:w="57" w:type="dxa"/>
            </w:tcMar>
          </w:tcPr>
          <w:p w14:paraId="2D121501" w14:textId="77777777" w:rsidR="0003512B" w:rsidRPr="001758B5" w:rsidRDefault="0003512B" w:rsidP="0003512B">
            <w:pPr>
              <w:rPr>
                <w:sz w:val="24"/>
                <w:szCs w:val="24"/>
              </w:rPr>
            </w:pPr>
            <w:r w:rsidRPr="001758B5">
              <w:rPr>
                <w:sz w:val="24"/>
                <w:szCs w:val="24"/>
                <w:lang w:val="fr"/>
              </w:rPr>
              <w:t>19.2(a)4</w:t>
            </w:r>
          </w:p>
        </w:tc>
        <w:tc>
          <w:tcPr>
            <w:tcW w:w="2388" w:type="pct"/>
            <w:shd w:val="clear" w:color="auto" w:fill="auto"/>
            <w:tcMar>
              <w:top w:w="57" w:type="dxa"/>
              <w:left w:w="57" w:type="dxa"/>
              <w:bottom w:w="57" w:type="dxa"/>
              <w:right w:w="57" w:type="dxa"/>
            </w:tcMar>
          </w:tcPr>
          <w:p w14:paraId="29BC9E0F" w14:textId="77777777" w:rsidR="0003512B" w:rsidRPr="001758B5" w:rsidRDefault="0003512B" w:rsidP="0003512B">
            <w:pPr>
              <w:rPr>
                <w:sz w:val="24"/>
                <w:szCs w:val="24"/>
              </w:rPr>
            </w:pPr>
          </w:p>
        </w:tc>
      </w:tr>
      <w:tr w:rsidR="0003512B" w:rsidRPr="003530F7" w14:paraId="6BF06813" w14:textId="77777777" w:rsidTr="000C1F9C">
        <w:trPr>
          <w:jc w:val="center"/>
        </w:trPr>
        <w:tc>
          <w:tcPr>
            <w:tcW w:w="1925" w:type="pct"/>
            <w:gridSpan w:val="2"/>
            <w:shd w:val="clear" w:color="auto" w:fill="auto"/>
            <w:tcMar>
              <w:top w:w="57" w:type="dxa"/>
              <w:left w:w="57" w:type="dxa"/>
              <w:bottom w:w="57" w:type="dxa"/>
              <w:right w:w="57" w:type="dxa"/>
            </w:tcMar>
          </w:tcPr>
          <w:p w14:paraId="1031234C" w14:textId="77777777" w:rsidR="0003512B" w:rsidRPr="001758B5" w:rsidRDefault="0003512B" w:rsidP="0003512B">
            <w:pPr>
              <w:rPr>
                <w:sz w:val="24"/>
                <w:szCs w:val="24"/>
              </w:rPr>
            </w:pPr>
            <w:r w:rsidRPr="001758B5">
              <w:rPr>
                <w:sz w:val="24"/>
                <w:szCs w:val="24"/>
                <w:lang w:val="fr"/>
              </w:rPr>
              <w:t>Risques exceptionnels à assurer s’ils sont différents de la sous-clause 18.1 :</w:t>
            </w:r>
          </w:p>
        </w:tc>
        <w:tc>
          <w:tcPr>
            <w:tcW w:w="687" w:type="pct"/>
            <w:gridSpan w:val="2"/>
            <w:tcMar>
              <w:top w:w="57" w:type="dxa"/>
              <w:left w:w="57" w:type="dxa"/>
              <w:bottom w:w="57" w:type="dxa"/>
              <w:right w:w="57" w:type="dxa"/>
            </w:tcMar>
          </w:tcPr>
          <w:p w14:paraId="4823D919" w14:textId="77777777" w:rsidR="0003512B" w:rsidRPr="001758B5" w:rsidRDefault="0003512B" w:rsidP="0003512B">
            <w:pPr>
              <w:rPr>
                <w:sz w:val="24"/>
                <w:szCs w:val="24"/>
              </w:rPr>
            </w:pPr>
            <w:r w:rsidRPr="001758B5">
              <w:rPr>
                <w:sz w:val="24"/>
                <w:szCs w:val="24"/>
                <w:lang w:val="fr"/>
              </w:rPr>
              <w:t>19.2(a)5</w:t>
            </w:r>
          </w:p>
        </w:tc>
        <w:tc>
          <w:tcPr>
            <w:tcW w:w="2388" w:type="pct"/>
            <w:shd w:val="clear" w:color="auto" w:fill="auto"/>
            <w:tcMar>
              <w:top w:w="57" w:type="dxa"/>
              <w:left w:w="57" w:type="dxa"/>
              <w:bottom w:w="57" w:type="dxa"/>
              <w:right w:w="57" w:type="dxa"/>
            </w:tcMar>
          </w:tcPr>
          <w:p w14:paraId="224C80A8" w14:textId="77777777" w:rsidR="0003512B" w:rsidRPr="001758B5" w:rsidRDefault="0003512B" w:rsidP="0003512B">
            <w:pPr>
              <w:rPr>
                <w:sz w:val="24"/>
                <w:szCs w:val="24"/>
              </w:rPr>
            </w:pPr>
          </w:p>
        </w:tc>
      </w:tr>
      <w:tr w:rsidR="0003512B" w:rsidRPr="001B34C4" w14:paraId="0362D47F" w14:textId="77777777" w:rsidTr="000C1F9C">
        <w:trPr>
          <w:trHeight w:val="851"/>
          <w:jc w:val="center"/>
        </w:trPr>
        <w:tc>
          <w:tcPr>
            <w:tcW w:w="1925" w:type="pct"/>
            <w:gridSpan w:val="2"/>
            <w:shd w:val="clear" w:color="auto" w:fill="auto"/>
            <w:tcMar>
              <w:top w:w="57" w:type="dxa"/>
              <w:left w:w="57" w:type="dxa"/>
              <w:bottom w:w="57" w:type="dxa"/>
              <w:right w:w="57" w:type="dxa"/>
            </w:tcMar>
          </w:tcPr>
          <w:p w14:paraId="00D57FD7" w14:textId="7F62A7ED" w:rsidR="0003512B" w:rsidRPr="001758B5" w:rsidRDefault="0003512B" w:rsidP="0003512B">
            <w:pPr>
              <w:rPr>
                <w:sz w:val="24"/>
                <w:szCs w:val="24"/>
              </w:rPr>
            </w:pPr>
            <w:r w:rsidRPr="001758B5">
              <w:rPr>
                <w:sz w:val="24"/>
                <w:szCs w:val="24"/>
                <w:lang w:val="fr"/>
              </w:rPr>
              <w:t>Assurance d</w:t>
            </w:r>
            <w:r>
              <w:rPr>
                <w:sz w:val="24"/>
                <w:szCs w:val="24"/>
                <w:lang w:val="fr"/>
              </w:rPr>
              <w:t xml:space="preserve">u Matériel </w:t>
            </w:r>
            <w:r w:rsidRPr="001758B5">
              <w:rPr>
                <w:sz w:val="24"/>
                <w:szCs w:val="24"/>
                <w:lang w:val="fr"/>
              </w:rPr>
              <w:t>de l’</w:t>
            </w:r>
            <w:r>
              <w:rPr>
                <w:sz w:val="24"/>
                <w:szCs w:val="24"/>
                <w:lang w:val="fr"/>
              </w:rPr>
              <w:t>E</w:t>
            </w:r>
            <w:r w:rsidRPr="001758B5">
              <w:rPr>
                <w:sz w:val="24"/>
                <w:szCs w:val="24"/>
                <w:lang w:val="fr"/>
              </w:rPr>
              <w:t>ntrepreneur</w:t>
            </w:r>
            <w:r>
              <w:rPr>
                <w:sz w:val="24"/>
                <w:szCs w:val="24"/>
                <w:lang w:val="fr"/>
              </w:rPr>
              <w:t xml:space="preserve"> </w:t>
            </w:r>
            <w:r w:rsidRPr="001758B5">
              <w:rPr>
                <w:sz w:val="24"/>
                <w:szCs w:val="24"/>
                <w:lang w:val="fr"/>
              </w:rPr>
              <w:t>(montant minimum requis) :</w:t>
            </w:r>
          </w:p>
        </w:tc>
        <w:tc>
          <w:tcPr>
            <w:tcW w:w="687" w:type="pct"/>
            <w:gridSpan w:val="2"/>
            <w:tcMar>
              <w:top w:w="57" w:type="dxa"/>
              <w:left w:w="57" w:type="dxa"/>
              <w:bottom w:w="57" w:type="dxa"/>
              <w:right w:w="57" w:type="dxa"/>
            </w:tcMar>
          </w:tcPr>
          <w:p w14:paraId="199613FB" w14:textId="77777777" w:rsidR="0003512B" w:rsidRPr="001758B5" w:rsidRDefault="0003512B" w:rsidP="0003512B">
            <w:pPr>
              <w:rPr>
                <w:sz w:val="24"/>
                <w:szCs w:val="24"/>
              </w:rPr>
            </w:pPr>
            <w:r w:rsidRPr="001758B5">
              <w:rPr>
                <w:sz w:val="24"/>
                <w:szCs w:val="24"/>
                <w:lang w:val="fr"/>
              </w:rPr>
              <w:t>19.2 b)</w:t>
            </w:r>
          </w:p>
        </w:tc>
        <w:tc>
          <w:tcPr>
            <w:tcW w:w="2388" w:type="pct"/>
            <w:shd w:val="clear" w:color="auto" w:fill="auto"/>
            <w:tcMar>
              <w:top w:w="57" w:type="dxa"/>
              <w:left w:w="57" w:type="dxa"/>
              <w:bottom w:w="57" w:type="dxa"/>
              <w:right w:w="57" w:type="dxa"/>
            </w:tcMar>
          </w:tcPr>
          <w:p w14:paraId="2D89327E"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7E03BEA2" w14:textId="77777777" w:rsidTr="000C1F9C">
        <w:trPr>
          <w:jc w:val="center"/>
        </w:trPr>
        <w:tc>
          <w:tcPr>
            <w:tcW w:w="1925" w:type="pct"/>
            <w:gridSpan w:val="2"/>
            <w:shd w:val="clear" w:color="auto" w:fill="auto"/>
            <w:tcMar>
              <w:top w:w="57" w:type="dxa"/>
              <w:left w:w="57" w:type="dxa"/>
              <w:bottom w:w="57" w:type="dxa"/>
              <w:right w:w="57" w:type="dxa"/>
            </w:tcMar>
          </w:tcPr>
          <w:p w14:paraId="017EB743" w14:textId="06D12FA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2"/>
            <w:tcMar>
              <w:top w:w="57" w:type="dxa"/>
              <w:left w:w="57" w:type="dxa"/>
              <w:bottom w:w="57" w:type="dxa"/>
              <w:right w:w="57" w:type="dxa"/>
            </w:tcMar>
          </w:tcPr>
          <w:p w14:paraId="75493A20" w14:textId="77777777" w:rsidR="0003512B" w:rsidRPr="001758B5" w:rsidRDefault="0003512B" w:rsidP="0003512B">
            <w:pPr>
              <w:rPr>
                <w:sz w:val="24"/>
                <w:szCs w:val="24"/>
              </w:rPr>
            </w:pPr>
            <w:r w:rsidRPr="001758B5">
              <w:rPr>
                <w:sz w:val="24"/>
                <w:szCs w:val="24"/>
                <w:lang w:val="fr"/>
              </w:rPr>
              <w:t>19.2(c)</w:t>
            </w:r>
          </w:p>
        </w:tc>
        <w:tc>
          <w:tcPr>
            <w:tcW w:w="2388" w:type="pct"/>
            <w:shd w:val="clear" w:color="auto" w:fill="auto"/>
            <w:tcMar>
              <w:top w:w="57" w:type="dxa"/>
              <w:left w:w="57" w:type="dxa"/>
              <w:bottom w:w="57" w:type="dxa"/>
              <w:right w:w="57" w:type="dxa"/>
            </w:tcMar>
          </w:tcPr>
          <w:p w14:paraId="1547C957"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18B861D1" w14:textId="77777777" w:rsidTr="000C1F9C">
        <w:trPr>
          <w:jc w:val="center"/>
        </w:trPr>
        <w:tc>
          <w:tcPr>
            <w:tcW w:w="1925" w:type="pct"/>
            <w:gridSpan w:val="2"/>
            <w:shd w:val="clear" w:color="auto" w:fill="auto"/>
            <w:tcMar>
              <w:top w:w="57" w:type="dxa"/>
              <w:left w:w="57" w:type="dxa"/>
              <w:bottom w:w="57" w:type="dxa"/>
              <w:right w:w="57" w:type="dxa"/>
            </w:tcMar>
          </w:tcPr>
          <w:p w14:paraId="70B5373F" w14:textId="119A6CE1" w:rsidR="0003512B" w:rsidRPr="001758B5" w:rsidRDefault="0003512B" w:rsidP="0003512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2"/>
            <w:tcMar>
              <w:top w:w="57" w:type="dxa"/>
              <w:left w:w="57" w:type="dxa"/>
              <w:bottom w:w="57" w:type="dxa"/>
              <w:right w:w="57" w:type="dxa"/>
            </w:tcMar>
          </w:tcPr>
          <w:p w14:paraId="73156964" w14:textId="77777777" w:rsidR="0003512B" w:rsidRPr="001758B5" w:rsidRDefault="0003512B" w:rsidP="0003512B">
            <w:pPr>
              <w:rPr>
                <w:sz w:val="24"/>
                <w:szCs w:val="24"/>
              </w:rPr>
            </w:pPr>
            <w:r w:rsidRPr="001758B5">
              <w:rPr>
                <w:sz w:val="24"/>
                <w:szCs w:val="24"/>
                <w:lang w:val="fr"/>
              </w:rPr>
              <w:t xml:space="preserve">19.2(c) </w:t>
            </w:r>
          </w:p>
        </w:tc>
        <w:tc>
          <w:tcPr>
            <w:tcW w:w="2388" w:type="pct"/>
            <w:shd w:val="clear" w:color="auto" w:fill="auto"/>
            <w:tcMar>
              <w:top w:w="57" w:type="dxa"/>
              <w:left w:w="57" w:type="dxa"/>
              <w:bottom w:w="57" w:type="dxa"/>
              <w:right w:w="57" w:type="dxa"/>
            </w:tcMar>
          </w:tcPr>
          <w:p w14:paraId="177904C3" w14:textId="77777777" w:rsidR="0003512B" w:rsidRPr="001758B5" w:rsidRDefault="0003512B" w:rsidP="0003512B">
            <w:pPr>
              <w:rPr>
                <w:sz w:val="24"/>
                <w:szCs w:val="24"/>
              </w:rPr>
            </w:pPr>
          </w:p>
        </w:tc>
      </w:tr>
      <w:tr w:rsidR="0003512B" w:rsidRPr="001B34C4" w14:paraId="4CCF3B27" w14:textId="77777777" w:rsidTr="000C1F9C">
        <w:trPr>
          <w:jc w:val="center"/>
        </w:trPr>
        <w:tc>
          <w:tcPr>
            <w:tcW w:w="1925" w:type="pct"/>
            <w:gridSpan w:val="2"/>
            <w:shd w:val="clear" w:color="auto" w:fill="auto"/>
            <w:tcMar>
              <w:top w:w="57" w:type="dxa"/>
              <w:left w:w="57" w:type="dxa"/>
              <w:bottom w:w="57" w:type="dxa"/>
              <w:right w:w="57" w:type="dxa"/>
            </w:tcMar>
          </w:tcPr>
          <w:p w14:paraId="748D5282" w14:textId="691699D2"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2"/>
            <w:tcMar>
              <w:top w:w="57" w:type="dxa"/>
              <w:left w:w="57" w:type="dxa"/>
              <w:bottom w:w="57" w:type="dxa"/>
              <w:right w:w="57" w:type="dxa"/>
            </w:tcMar>
          </w:tcPr>
          <w:p w14:paraId="6CA33F48" w14:textId="77777777" w:rsidR="0003512B" w:rsidRPr="001758B5" w:rsidRDefault="0003512B" w:rsidP="0003512B">
            <w:pPr>
              <w:rPr>
                <w:sz w:val="24"/>
                <w:szCs w:val="24"/>
              </w:rPr>
            </w:pPr>
            <w:r w:rsidRPr="001758B5">
              <w:rPr>
                <w:sz w:val="24"/>
                <w:szCs w:val="24"/>
                <w:lang w:val="fr"/>
              </w:rPr>
              <w:t>19.2(d)</w:t>
            </w:r>
          </w:p>
        </w:tc>
        <w:tc>
          <w:tcPr>
            <w:tcW w:w="2388" w:type="pct"/>
            <w:shd w:val="clear" w:color="auto" w:fill="auto"/>
            <w:tcMar>
              <w:top w:w="57" w:type="dxa"/>
              <w:left w:w="57" w:type="dxa"/>
              <w:bottom w:w="57" w:type="dxa"/>
              <w:right w:w="57" w:type="dxa"/>
            </w:tcMar>
          </w:tcPr>
          <w:p w14:paraId="4DBFA95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3530F7" w14:paraId="0CB5BD9A" w14:textId="77777777" w:rsidTr="000C1F9C">
        <w:trPr>
          <w:jc w:val="center"/>
        </w:trPr>
        <w:tc>
          <w:tcPr>
            <w:tcW w:w="1925" w:type="pct"/>
            <w:gridSpan w:val="2"/>
            <w:shd w:val="clear" w:color="auto" w:fill="auto"/>
            <w:tcMar>
              <w:top w:w="57" w:type="dxa"/>
              <w:left w:w="57" w:type="dxa"/>
              <w:bottom w:w="57" w:type="dxa"/>
              <w:right w:w="57" w:type="dxa"/>
            </w:tcMar>
          </w:tcPr>
          <w:p w14:paraId="451D1FE2" w14:textId="627513CD"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2"/>
            <w:tcMar>
              <w:top w:w="57" w:type="dxa"/>
              <w:left w:w="57" w:type="dxa"/>
              <w:bottom w:w="57" w:type="dxa"/>
              <w:right w:w="57" w:type="dxa"/>
            </w:tcMar>
          </w:tcPr>
          <w:p w14:paraId="095CFD58" w14:textId="77777777" w:rsidR="0003512B" w:rsidRPr="001758B5" w:rsidRDefault="0003512B" w:rsidP="0003512B">
            <w:pPr>
              <w:rPr>
                <w:sz w:val="24"/>
                <w:szCs w:val="24"/>
              </w:rPr>
            </w:pPr>
            <w:r w:rsidRPr="001758B5">
              <w:rPr>
                <w:sz w:val="24"/>
                <w:szCs w:val="24"/>
                <w:lang w:val="fr"/>
              </w:rPr>
              <w:t xml:space="preserve">19.2(f) </w:t>
            </w:r>
          </w:p>
        </w:tc>
        <w:tc>
          <w:tcPr>
            <w:tcW w:w="2388" w:type="pct"/>
            <w:shd w:val="clear" w:color="auto" w:fill="auto"/>
            <w:tcMar>
              <w:top w:w="57" w:type="dxa"/>
              <w:left w:w="57" w:type="dxa"/>
              <w:bottom w:w="57" w:type="dxa"/>
              <w:right w:w="57" w:type="dxa"/>
            </w:tcMar>
          </w:tcPr>
          <w:p w14:paraId="4F6FBD15" w14:textId="48D44E17" w:rsidR="0003512B" w:rsidRPr="00BF268A" w:rsidRDefault="0003512B" w:rsidP="0003512B">
            <w:pPr>
              <w:rPr>
                <w:i/>
                <w:iCs/>
                <w:sz w:val="24"/>
                <w:szCs w:val="24"/>
              </w:rPr>
            </w:pPr>
            <w:r w:rsidRPr="00BF268A">
              <w:rPr>
                <w:i/>
                <w:iCs/>
                <w:sz w:val="24"/>
                <w:szCs w:val="24"/>
              </w:rPr>
              <w:t>[par exemple assurance de la responsabilité décennale de l’Entrepreneur]</w:t>
            </w:r>
          </w:p>
        </w:tc>
      </w:tr>
      <w:tr w:rsidR="0003512B" w:rsidRPr="001B34C4" w14:paraId="6F985EDF" w14:textId="77777777" w:rsidTr="000C1F9C">
        <w:trPr>
          <w:jc w:val="center"/>
        </w:trPr>
        <w:tc>
          <w:tcPr>
            <w:tcW w:w="1925" w:type="pct"/>
            <w:gridSpan w:val="2"/>
            <w:shd w:val="clear" w:color="auto" w:fill="auto"/>
            <w:tcMar>
              <w:top w:w="57" w:type="dxa"/>
              <w:left w:w="57" w:type="dxa"/>
              <w:bottom w:w="57" w:type="dxa"/>
              <w:right w:w="57" w:type="dxa"/>
            </w:tcMar>
          </w:tcPr>
          <w:p w14:paraId="333770CC" w14:textId="246C28DE"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 xml:space="preserve">couverture </w:t>
            </w:r>
            <w:r w:rsidRPr="001758B5">
              <w:rPr>
                <w:sz w:val="24"/>
                <w:szCs w:val="24"/>
                <w:lang w:val="fr"/>
              </w:rPr>
              <w:t xml:space="preserve">assurance incendie </w:t>
            </w:r>
            <w:r>
              <w:rPr>
                <w:sz w:val="24"/>
                <w:szCs w:val="24"/>
                <w:lang w:val="fr"/>
              </w:rPr>
              <w:t xml:space="preserve">étendue </w:t>
            </w:r>
            <w:r w:rsidRPr="001758B5">
              <w:rPr>
                <w:sz w:val="24"/>
                <w:szCs w:val="24"/>
                <w:lang w:val="fr"/>
              </w:rPr>
              <w:t>requise :</w:t>
            </w:r>
          </w:p>
        </w:tc>
        <w:tc>
          <w:tcPr>
            <w:tcW w:w="687" w:type="pct"/>
            <w:gridSpan w:val="2"/>
            <w:tcMar>
              <w:top w:w="57" w:type="dxa"/>
              <w:left w:w="57" w:type="dxa"/>
              <w:bottom w:w="57" w:type="dxa"/>
              <w:right w:w="57" w:type="dxa"/>
            </w:tcMar>
          </w:tcPr>
          <w:p w14:paraId="70EF1042" w14:textId="77777777" w:rsidR="0003512B" w:rsidRPr="001758B5" w:rsidRDefault="0003512B" w:rsidP="0003512B">
            <w:pPr>
              <w:rPr>
                <w:sz w:val="24"/>
                <w:szCs w:val="24"/>
              </w:rPr>
            </w:pPr>
            <w:r w:rsidRPr="001758B5">
              <w:rPr>
                <w:sz w:val="24"/>
                <w:szCs w:val="24"/>
                <w:lang w:val="fr"/>
              </w:rPr>
              <w:t>19.3 a)</w:t>
            </w:r>
          </w:p>
        </w:tc>
        <w:tc>
          <w:tcPr>
            <w:tcW w:w="2388" w:type="pct"/>
            <w:shd w:val="clear" w:color="auto" w:fill="auto"/>
            <w:tcMar>
              <w:top w:w="57" w:type="dxa"/>
              <w:left w:w="57" w:type="dxa"/>
              <w:bottom w:w="57" w:type="dxa"/>
              <w:right w:w="57" w:type="dxa"/>
            </w:tcMar>
          </w:tcPr>
          <w:p w14:paraId="1E4F9F20" w14:textId="77777777" w:rsidR="0003512B" w:rsidRPr="001758B5" w:rsidRDefault="0003512B" w:rsidP="0003512B">
            <w:pPr>
              <w:rPr>
                <w:sz w:val="24"/>
                <w:szCs w:val="24"/>
              </w:rPr>
            </w:pPr>
            <w:r w:rsidRPr="001758B5">
              <w:rPr>
                <w:i/>
                <w:sz w:val="24"/>
                <w:szCs w:val="24"/>
                <w:lang w:val="fr"/>
              </w:rPr>
              <w:t>[insérer le montant de l’assurance]</w:t>
            </w:r>
          </w:p>
        </w:tc>
      </w:tr>
      <w:tr w:rsidR="0003512B" w:rsidRPr="001B34C4" w14:paraId="0C4A9D67" w14:textId="77777777" w:rsidTr="000C1F9C">
        <w:trPr>
          <w:jc w:val="center"/>
        </w:trPr>
        <w:tc>
          <w:tcPr>
            <w:tcW w:w="1925" w:type="pct"/>
            <w:gridSpan w:val="2"/>
            <w:shd w:val="clear" w:color="auto" w:fill="auto"/>
            <w:tcMar>
              <w:top w:w="57" w:type="dxa"/>
              <w:left w:w="57" w:type="dxa"/>
              <w:bottom w:w="57" w:type="dxa"/>
              <w:right w:w="57" w:type="dxa"/>
            </w:tcMar>
          </w:tcPr>
          <w:p w14:paraId="437C7F75" w14:textId="179EF6D0" w:rsidR="0003512B" w:rsidRPr="001758B5" w:rsidRDefault="0003512B" w:rsidP="0003512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d’une </w:t>
            </w:r>
            <w:r>
              <w:rPr>
                <w:sz w:val="24"/>
                <w:szCs w:val="24"/>
                <w:lang w:val="fr"/>
              </w:rPr>
              <w:t>couverture</w:t>
            </w:r>
            <w:r w:rsidRPr="001758B5">
              <w:rPr>
                <w:sz w:val="24"/>
                <w:szCs w:val="24"/>
                <w:lang w:val="fr"/>
              </w:rPr>
              <w:t xml:space="preserve"> d’assurance requise pour couvrir les </w:t>
            </w:r>
            <w:r>
              <w:rPr>
                <w:sz w:val="24"/>
                <w:szCs w:val="24"/>
                <w:lang w:val="fr"/>
              </w:rPr>
              <w:t>dommag</w:t>
            </w:r>
            <w:r w:rsidRPr="001758B5">
              <w:rPr>
                <w:sz w:val="24"/>
                <w:szCs w:val="24"/>
                <w:lang w:val="fr"/>
              </w:rPr>
              <w:t xml:space="preserve">es </w:t>
            </w:r>
            <w:r>
              <w:rPr>
                <w:sz w:val="24"/>
                <w:szCs w:val="24"/>
                <w:lang w:val="fr"/>
              </w:rPr>
              <w:t>corporels</w:t>
            </w:r>
            <w:r w:rsidRPr="001758B5" w:rsidDel="00661749">
              <w:rPr>
                <w:sz w:val="24"/>
                <w:szCs w:val="24"/>
                <w:lang w:val="fr"/>
              </w:rPr>
              <w:t xml:space="preserve"> </w:t>
            </w:r>
            <w:r w:rsidRPr="001758B5">
              <w:rPr>
                <w:sz w:val="24"/>
                <w:szCs w:val="24"/>
                <w:lang w:val="fr"/>
              </w:rPr>
              <w:t>et les dommages matériels :</w:t>
            </w:r>
          </w:p>
        </w:tc>
        <w:tc>
          <w:tcPr>
            <w:tcW w:w="687" w:type="pct"/>
            <w:gridSpan w:val="2"/>
            <w:tcMar>
              <w:top w:w="57" w:type="dxa"/>
              <w:left w:w="57" w:type="dxa"/>
              <w:bottom w:w="57" w:type="dxa"/>
              <w:right w:w="57" w:type="dxa"/>
            </w:tcMar>
          </w:tcPr>
          <w:p w14:paraId="1A327B74" w14:textId="77777777" w:rsidR="0003512B" w:rsidRPr="001758B5" w:rsidRDefault="0003512B" w:rsidP="0003512B">
            <w:pPr>
              <w:rPr>
                <w:sz w:val="24"/>
                <w:szCs w:val="24"/>
              </w:rPr>
            </w:pPr>
            <w:r w:rsidRPr="001758B5">
              <w:rPr>
                <w:sz w:val="24"/>
                <w:szCs w:val="24"/>
                <w:lang w:val="fr"/>
              </w:rPr>
              <w:t>19.3(b)</w:t>
            </w:r>
          </w:p>
        </w:tc>
        <w:tc>
          <w:tcPr>
            <w:tcW w:w="2388" w:type="pct"/>
            <w:shd w:val="clear" w:color="auto" w:fill="auto"/>
            <w:tcMar>
              <w:top w:w="57" w:type="dxa"/>
              <w:left w:w="57" w:type="dxa"/>
              <w:bottom w:w="57" w:type="dxa"/>
              <w:right w:w="57" w:type="dxa"/>
            </w:tcMar>
          </w:tcPr>
          <w:p w14:paraId="1DB6E3B7" w14:textId="77777777" w:rsidR="0003512B" w:rsidRPr="001758B5" w:rsidRDefault="0003512B" w:rsidP="0003512B">
            <w:pPr>
              <w:rPr>
                <w:i/>
                <w:sz w:val="24"/>
                <w:szCs w:val="24"/>
              </w:rPr>
            </w:pPr>
            <w:r w:rsidRPr="001758B5">
              <w:rPr>
                <w:i/>
                <w:sz w:val="24"/>
                <w:szCs w:val="24"/>
                <w:lang w:val="fr"/>
              </w:rPr>
              <w:t>[insérer le montant de l’assurance]</w:t>
            </w:r>
          </w:p>
        </w:tc>
      </w:tr>
      <w:tr w:rsidR="0003512B" w:rsidRPr="003530F7" w14:paraId="371E7974" w14:textId="77777777" w:rsidTr="000C1F9C">
        <w:trPr>
          <w:jc w:val="center"/>
        </w:trPr>
        <w:tc>
          <w:tcPr>
            <w:tcW w:w="1925" w:type="pct"/>
            <w:gridSpan w:val="2"/>
            <w:shd w:val="clear" w:color="auto" w:fill="auto"/>
            <w:tcMar>
              <w:top w:w="57" w:type="dxa"/>
              <w:left w:w="57" w:type="dxa"/>
              <w:bottom w:w="57" w:type="dxa"/>
              <w:right w:w="57" w:type="dxa"/>
            </w:tcMar>
          </w:tcPr>
          <w:p w14:paraId="25853B8E" w14:textId="113557DC" w:rsidR="0003512B" w:rsidRPr="001758B5" w:rsidRDefault="0003512B" w:rsidP="0003512B">
            <w:pPr>
              <w:rPr>
                <w:sz w:val="24"/>
                <w:szCs w:val="24"/>
              </w:rPr>
            </w:pPr>
            <w:r w:rsidRPr="001758B5">
              <w:rPr>
                <w:sz w:val="24"/>
                <w:szCs w:val="24"/>
                <w:lang w:val="fr"/>
              </w:rPr>
              <w:t xml:space="preserve">Autres assurances exigées </w:t>
            </w:r>
            <w:r>
              <w:rPr>
                <w:sz w:val="24"/>
                <w:szCs w:val="24"/>
                <w:lang w:val="fr"/>
              </w:rPr>
              <w:t xml:space="preserve">de </w:t>
            </w:r>
            <w:r w:rsidRPr="001758B5">
              <w:rPr>
                <w:sz w:val="24"/>
                <w:szCs w:val="24"/>
                <w:lang w:val="fr"/>
              </w:rPr>
              <w:t>l’</w:t>
            </w:r>
            <w:r>
              <w:rPr>
                <w:sz w:val="24"/>
                <w:szCs w:val="24"/>
                <w:lang w:val="fr"/>
              </w:rPr>
              <w:t>E</w:t>
            </w:r>
            <w:r w:rsidRPr="001758B5">
              <w:rPr>
                <w:sz w:val="24"/>
                <w:szCs w:val="24"/>
                <w:lang w:val="fr"/>
              </w:rPr>
              <w:t>ntrepreneur</w:t>
            </w:r>
            <w:r>
              <w:rPr>
                <w:sz w:val="24"/>
                <w:szCs w:val="24"/>
                <w:lang w:val="fr"/>
              </w:rPr>
              <w:t xml:space="preserve"> en vertu du droit applicable </w:t>
            </w:r>
            <w:r w:rsidRPr="001758B5">
              <w:rPr>
                <w:sz w:val="24"/>
                <w:szCs w:val="24"/>
                <w:lang w:val="fr"/>
              </w:rPr>
              <w:t>(donner des détails) :</w:t>
            </w:r>
          </w:p>
        </w:tc>
        <w:tc>
          <w:tcPr>
            <w:tcW w:w="687" w:type="pct"/>
            <w:gridSpan w:val="2"/>
            <w:tcMar>
              <w:top w:w="57" w:type="dxa"/>
              <w:left w:w="57" w:type="dxa"/>
              <w:bottom w:w="57" w:type="dxa"/>
              <w:right w:w="57" w:type="dxa"/>
            </w:tcMar>
          </w:tcPr>
          <w:p w14:paraId="034A86D7" w14:textId="77777777" w:rsidR="0003512B" w:rsidRPr="001758B5" w:rsidRDefault="0003512B" w:rsidP="0003512B">
            <w:pPr>
              <w:rPr>
                <w:sz w:val="24"/>
                <w:szCs w:val="24"/>
              </w:rPr>
            </w:pPr>
            <w:r w:rsidRPr="001758B5">
              <w:rPr>
                <w:sz w:val="24"/>
                <w:szCs w:val="24"/>
                <w:lang w:val="fr"/>
              </w:rPr>
              <w:t>19.3(d)</w:t>
            </w:r>
          </w:p>
        </w:tc>
        <w:tc>
          <w:tcPr>
            <w:tcW w:w="2388" w:type="pct"/>
            <w:shd w:val="clear" w:color="auto" w:fill="auto"/>
            <w:tcMar>
              <w:top w:w="57" w:type="dxa"/>
              <w:left w:w="57" w:type="dxa"/>
              <w:bottom w:w="57" w:type="dxa"/>
              <w:right w:w="57" w:type="dxa"/>
            </w:tcMar>
          </w:tcPr>
          <w:p w14:paraId="5D2387D2" w14:textId="77777777" w:rsidR="0003512B" w:rsidRPr="001758B5" w:rsidRDefault="0003512B" w:rsidP="0003512B">
            <w:pPr>
              <w:rPr>
                <w:sz w:val="24"/>
                <w:szCs w:val="24"/>
              </w:rPr>
            </w:pPr>
          </w:p>
        </w:tc>
      </w:tr>
      <w:tr w:rsidR="0003512B" w:rsidRPr="003530F7" w14:paraId="6238CD71" w14:textId="77777777" w:rsidTr="000C1F9C">
        <w:trPr>
          <w:jc w:val="center"/>
        </w:trPr>
        <w:tc>
          <w:tcPr>
            <w:tcW w:w="1925" w:type="pct"/>
            <w:gridSpan w:val="2"/>
            <w:shd w:val="clear" w:color="auto" w:fill="auto"/>
            <w:tcMar>
              <w:top w:w="57" w:type="dxa"/>
              <w:left w:w="57" w:type="dxa"/>
              <w:bottom w:w="57" w:type="dxa"/>
              <w:right w:w="57" w:type="dxa"/>
            </w:tcMar>
          </w:tcPr>
          <w:p w14:paraId="272632C8" w14:textId="4678510A" w:rsidR="0003512B" w:rsidRPr="001758B5" w:rsidRDefault="0003512B" w:rsidP="0003512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ntrepreneur (donner des détails) :</w:t>
            </w:r>
          </w:p>
        </w:tc>
        <w:tc>
          <w:tcPr>
            <w:tcW w:w="687" w:type="pct"/>
            <w:gridSpan w:val="2"/>
            <w:tcMar>
              <w:top w:w="57" w:type="dxa"/>
              <w:left w:w="57" w:type="dxa"/>
              <w:bottom w:w="57" w:type="dxa"/>
              <w:right w:w="57" w:type="dxa"/>
            </w:tcMar>
          </w:tcPr>
          <w:p w14:paraId="7F76DBC0" w14:textId="77777777" w:rsidR="0003512B" w:rsidRPr="001758B5" w:rsidRDefault="0003512B" w:rsidP="0003512B">
            <w:pPr>
              <w:rPr>
                <w:sz w:val="24"/>
                <w:szCs w:val="24"/>
              </w:rPr>
            </w:pPr>
            <w:r w:rsidRPr="001758B5">
              <w:rPr>
                <w:sz w:val="24"/>
                <w:szCs w:val="24"/>
                <w:lang w:val="fr"/>
              </w:rPr>
              <w:t>19.3(e)</w:t>
            </w:r>
          </w:p>
        </w:tc>
        <w:tc>
          <w:tcPr>
            <w:tcW w:w="2388" w:type="pct"/>
            <w:shd w:val="clear" w:color="auto" w:fill="auto"/>
            <w:tcMar>
              <w:top w:w="57" w:type="dxa"/>
              <w:left w:w="57" w:type="dxa"/>
              <w:bottom w:w="57" w:type="dxa"/>
              <w:right w:w="57" w:type="dxa"/>
            </w:tcMar>
          </w:tcPr>
          <w:p w14:paraId="0DD93E54" w14:textId="77777777" w:rsidR="0003512B" w:rsidRPr="001758B5" w:rsidRDefault="0003512B" w:rsidP="0003512B">
            <w:pPr>
              <w:rPr>
                <w:sz w:val="24"/>
                <w:szCs w:val="24"/>
              </w:rPr>
            </w:pPr>
          </w:p>
        </w:tc>
      </w:tr>
      <w:tr w:rsidR="0003512B" w:rsidRPr="001B34C4" w14:paraId="19C8B486" w14:textId="77777777" w:rsidTr="000C1F9C">
        <w:trPr>
          <w:jc w:val="center"/>
        </w:trPr>
        <w:tc>
          <w:tcPr>
            <w:tcW w:w="1925" w:type="pct"/>
            <w:gridSpan w:val="2"/>
            <w:shd w:val="clear" w:color="auto" w:fill="auto"/>
            <w:tcMar>
              <w:top w:w="57" w:type="dxa"/>
              <w:left w:w="57" w:type="dxa"/>
              <w:bottom w:w="57" w:type="dxa"/>
              <w:right w:w="57" w:type="dxa"/>
            </w:tcMar>
          </w:tcPr>
          <w:p w14:paraId="382E5958" w14:textId="05FD9919" w:rsidR="0003512B" w:rsidRPr="001758B5" w:rsidRDefault="0003512B" w:rsidP="0003512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Règlement des Différends (CRD)</w:t>
            </w:r>
            <w:r w:rsidRPr="001758B5">
              <w:rPr>
                <w:sz w:val="24"/>
                <w:szCs w:val="24"/>
                <w:lang w:val="fr"/>
              </w:rPr>
              <w:t>:</w:t>
            </w:r>
          </w:p>
        </w:tc>
        <w:tc>
          <w:tcPr>
            <w:tcW w:w="687" w:type="pct"/>
            <w:gridSpan w:val="2"/>
            <w:tcMar>
              <w:top w:w="57" w:type="dxa"/>
              <w:left w:w="57" w:type="dxa"/>
              <w:bottom w:w="57" w:type="dxa"/>
              <w:right w:w="57" w:type="dxa"/>
            </w:tcMar>
          </w:tcPr>
          <w:p w14:paraId="65265105"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09FF14AC" w14:textId="29793A7C" w:rsidR="0003512B" w:rsidRPr="001758B5" w:rsidRDefault="0003512B" w:rsidP="0003512B">
            <w:pPr>
              <w:rPr>
                <w:sz w:val="24"/>
                <w:szCs w:val="24"/>
              </w:rPr>
            </w:pPr>
            <w:r w:rsidRPr="001758B5">
              <w:rPr>
                <w:sz w:val="24"/>
                <w:szCs w:val="24"/>
                <w:lang w:val="fr"/>
              </w:rPr>
              <w:t>42 jours après la signature par les deux parties d</w:t>
            </w:r>
            <w:r>
              <w:rPr>
                <w:sz w:val="24"/>
                <w:szCs w:val="24"/>
                <w:lang w:val="fr"/>
              </w:rPr>
              <w:t>u marché</w:t>
            </w:r>
            <w:r w:rsidRPr="001758B5">
              <w:rPr>
                <w:sz w:val="24"/>
                <w:szCs w:val="24"/>
                <w:lang w:val="fr"/>
              </w:rPr>
              <w:t xml:space="preserve">. </w:t>
            </w:r>
          </w:p>
        </w:tc>
      </w:tr>
      <w:tr w:rsidR="0003512B" w:rsidRPr="001B34C4" w14:paraId="5C5EB1C2" w14:textId="77777777" w:rsidTr="000C1F9C">
        <w:trPr>
          <w:jc w:val="center"/>
        </w:trPr>
        <w:tc>
          <w:tcPr>
            <w:tcW w:w="1925" w:type="pct"/>
            <w:gridSpan w:val="2"/>
            <w:shd w:val="clear" w:color="auto" w:fill="auto"/>
            <w:tcMar>
              <w:top w:w="57" w:type="dxa"/>
              <w:left w:w="57" w:type="dxa"/>
              <w:bottom w:w="57" w:type="dxa"/>
              <w:right w:w="57" w:type="dxa"/>
            </w:tcMar>
          </w:tcPr>
          <w:p w14:paraId="43C22856" w14:textId="7439C037" w:rsidR="0003512B" w:rsidRPr="001758B5" w:rsidRDefault="0003512B" w:rsidP="0003512B">
            <w:pPr>
              <w:rPr>
                <w:sz w:val="24"/>
                <w:szCs w:val="24"/>
              </w:rPr>
            </w:pPr>
            <w:r w:rsidRPr="001758B5">
              <w:rPr>
                <w:sz w:val="24"/>
                <w:szCs w:val="24"/>
                <w:lang w:val="fr"/>
              </w:rPr>
              <w:t xml:space="preserve">Le </w:t>
            </w:r>
            <w:r>
              <w:rPr>
                <w:sz w:val="24"/>
                <w:szCs w:val="24"/>
                <w:lang w:val="fr"/>
              </w:rPr>
              <w:t>CRD</w:t>
            </w:r>
            <w:r w:rsidRPr="001758B5">
              <w:rPr>
                <w:sz w:val="24"/>
                <w:szCs w:val="24"/>
                <w:lang w:val="fr"/>
              </w:rPr>
              <w:t xml:space="preserve"> </w:t>
            </w:r>
            <w:r w:rsidR="00151D67">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A9232CD"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25B3A7DC" w14:textId="741FBF84" w:rsidR="0003512B" w:rsidRPr="001758B5" w:rsidRDefault="0003512B" w:rsidP="0003512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03512B" w:rsidRDefault="0003512B" w:rsidP="0003512B">
            <w:pPr>
              <w:rPr>
                <w:i/>
                <w:sz w:val="24"/>
                <w:szCs w:val="24"/>
                <w:lang w:val="fr"/>
              </w:rPr>
            </w:pPr>
          </w:p>
          <w:p w14:paraId="783B5E0A" w14:textId="4F99B527" w:rsidR="0003512B" w:rsidRPr="001758B5" w:rsidRDefault="0003512B" w:rsidP="0003512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03512B" w:rsidRPr="001758B5" w:rsidRDefault="0003512B" w:rsidP="0003512B">
            <w:pPr>
              <w:rPr>
                <w:sz w:val="24"/>
                <w:szCs w:val="24"/>
              </w:rPr>
            </w:pPr>
          </w:p>
          <w:p w14:paraId="594F9046" w14:textId="49D0485E" w:rsidR="0003512B" w:rsidRPr="002B6640" w:rsidRDefault="0003512B" w:rsidP="0003512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03512B" w:rsidRPr="00C918EC" w14:paraId="4390BE46" w14:textId="77777777" w:rsidTr="000C1F9C">
        <w:trPr>
          <w:jc w:val="center"/>
        </w:trPr>
        <w:tc>
          <w:tcPr>
            <w:tcW w:w="1925" w:type="pct"/>
            <w:gridSpan w:val="2"/>
            <w:shd w:val="clear" w:color="auto" w:fill="auto"/>
            <w:tcMar>
              <w:top w:w="57" w:type="dxa"/>
              <w:left w:w="57" w:type="dxa"/>
              <w:bottom w:w="57" w:type="dxa"/>
              <w:right w:w="57" w:type="dxa"/>
            </w:tcMar>
          </w:tcPr>
          <w:p w14:paraId="37D641A2" w14:textId="56752626" w:rsidR="0003512B" w:rsidRPr="001758B5" w:rsidRDefault="0003512B" w:rsidP="0003512B">
            <w:pPr>
              <w:rPr>
                <w:sz w:val="24"/>
                <w:szCs w:val="24"/>
              </w:rPr>
            </w:pPr>
            <w:r w:rsidRPr="001758B5">
              <w:rPr>
                <w:bCs/>
                <w:sz w:val="24"/>
                <w:szCs w:val="24"/>
                <w:lang w:val="fr"/>
              </w:rPr>
              <w:t xml:space="preserve">Liste des membres proposés du </w:t>
            </w:r>
            <w:r>
              <w:rPr>
                <w:bCs/>
                <w:sz w:val="24"/>
                <w:szCs w:val="24"/>
                <w:lang w:val="fr"/>
              </w:rPr>
              <w:t>CRD</w:t>
            </w:r>
          </w:p>
        </w:tc>
        <w:tc>
          <w:tcPr>
            <w:tcW w:w="687" w:type="pct"/>
            <w:gridSpan w:val="2"/>
            <w:tcMar>
              <w:top w:w="57" w:type="dxa"/>
              <w:left w:w="57" w:type="dxa"/>
              <w:bottom w:w="57" w:type="dxa"/>
              <w:right w:w="57" w:type="dxa"/>
            </w:tcMar>
          </w:tcPr>
          <w:p w14:paraId="31A0BBBE" w14:textId="77777777" w:rsidR="0003512B" w:rsidRPr="001758B5" w:rsidRDefault="0003512B" w:rsidP="0003512B">
            <w:pPr>
              <w:rPr>
                <w:sz w:val="24"/>
                <w:szCs w:val="24"/>
              </w:rPr>
            </w:pPr>
            <w:r w:rsidRPr="001758B5">
              <w:rPr>
                <w:sz w:val="24"/>
                <w:szCs w:val="24"/>
                <w:lang w:val="fr"/>
              </w:rPr>
              <w:t>20.3</w:t>
            </w:r>
          </w:p>
        </w:tc>
        <w:tc>
          <w:tcPr>
            <w:tcW w:w="2388" w:type="pct"/>
            <w:shd w:val="clear" w:color="auto" w:fill="auto"/>
            <w:tcMar>
              <w:top w:w="57" w:type="dxa"/>
              <w:left w:w="57" w:type="dxa"/>
              <w:bottom w:w="57" w:type="dxa"/>
              <w:right w:w="57" w:type="dxa"/>
            </w:tcMar>
          </w:tcPr>
          <w:p w14:paraId="7E4F4455" w14:textId="39B8CE95" w:rsidR="0003512B" w:rsidRPr="00C51C5C" w:rsidRDefault="0003512B" w:rsidP="0003512B">
            <w:pPr>
              <w:rPr>
                <w:i/>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sidR="003D6E58">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03512B" w:rsidRPr="001758B5" w:rsidRDefault="0003512B" w:rsidP="0003512B">
            <w:pPr>
              <w:rPr>
                <w:i/>
                <w:iCs/>
                <w:sz w:val="24"/>
                <w:szCs w:val="24"/>
              </w:rPr>
            </w:pPr>
            <w:r w:rsidRPr="001758B5">
              <w:rPr>
                <w:i/>
                <w:iCs/>
                <w:sz w:val="24"/>
                <w:szCs w:val="24"/>
                <w:lang w:val="fr"/>
              </w:rPr>
              <w:t>1._____________________</w:t>
            </w:r>
          </w:p>
          <w:p w14:paraId="31A612DD" w14:textId="77777777" w:rsidR="0003512B" w:rsidRPr="001758B5" w:rsidRDefault="0003512B" w:rsidP="0003512B">
            <w:pPr>
              <w:rPr>
                <w:i/>
                <w:iCs/>
                <w:sz w:val="24"/>
                <w:szCs w:val="24"/>
              </w:rPr>
            </w:pPr>
            <w:r w:rsidRPr="001758B5">
              <w:rPr>
                <w:i/>
                <w:iCs/>
                <w:sz w:val="24"/>
                <w:szCs w:val="24"/>
                <w:lang w:val="fr"/>
              </w:rPr>
              <w:t>2.______________________</w:t>
            </w:r>
          </w:p>
          <w:p w14:paraId="55E4E2E6" w14:textId="77777777" w:rsidR="0003512B" w:rsidRPr="001758B5" w:rsidRDefault="0003512B" w:rsidP="0003512B">
            <w:pPr>
              <w:rPr>
                <w:i/>
                <w:iCs/>
                <w:sz w:val="24"/>
                <w:szCs w:val="24"/>
              </w:rPr>
            </w:pPr>
            <w:r w:rsidRPr="001758B5">
              <w:rPr>
                <w:i/>
                <w:iCs/>
                <w:sz w:val="24"/>
                <w:szCs w:val="24"/>
                <w:lang w:val="fr"/>
              </w:rPr>
              <w:t>3._________________________</w:t>
            </w:r>
          </w:p>
          <w:p w14:paraId="4DAB2C31" w14:textId="03CDE52A" w:rsidR="0003512B" w:rsidRPr="001758B5" w:rsidRDefault="0003512B" w:rsidP="0003512B">
            <w:pPr>
              <w:spacing w:before="120" w:after="120"/>
              <w:rPr>
                <w:iCs/>
                <w:sz w:val="24"/>
                <w:szCs w:val="24"/>
              </w:rPr>
            </w:pPr>
            <w:r w:rsidRPr="001758B5">
              <w:rPr>
                <w:iCs/>
                <w:sz w:val="24"/>
                <w:szCs w:val="24"/>
                <w:lang w:val="fr"/>
              </w:rPr>
              <w:t>Proposé</w:t>
            </w:r>
            <w:r w:rsidR="00F23CEE">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03512B" w:rsidRPr="001758B5" w:rsidRDefault="0003512B" w:rsidP="0003512B">
            <w:pPr>
              <w:rPr>
                <w:i/>
                <w:iCs/>
                <w:sz w:val="24"/>
                <w:szCs w:val="24"/>
              </w:rPr>
            </w:pPr>
            <w:r w:rsidRPr="001758B5">
              <w:rPr>
                <w:i/>
                <w:iCs/>
                <w:sz w:val="24"/>
                <w:szCs w:val="24"/>
                <w:lang w:val="fr"/>
              </w:rPr>
              <w:t>1.________________________</w:t>
            </w:r>
          </w:p>
          <w:p w14:paraId="1F32A34C" w14:textId="77777777" w:rsidR="0003512B" w:rsidRPr="001758B5" w:rsidRDefault="0003512B" w:rsidP="0003512B">
            <w:pPr>
              <w:rPr>
                <w:i/>
                <w:iCs/>
                <w:sz w:val="24"/>
                <w:szCs w:val="24"/>
              </w:rPr>
            </w:pPr>
            <w:r w:rsidRPr="001758B5">
              <w:rPr>
                <w:i/>
                <w:iCs/>
                <w:sz w:val="24"/>
                <w:szCs w:val="24"/>
                <w:lang w:val="fr"/>
              </w:rPr>
              <w:t>2._________________________</w:t>
            </w:r>
          </w:p>
          <w:p w14:paraId="74AF54E7" w14:textId="77777777" w:rsidR="0003512B" w:rsidRPr="008546EF" w:rsidRDefault="0003512B" w:rsidP="0003512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03512B" w:rsidRPr="001758B5" w:rsidRDefault="0003512B" w:rsidP="0003512B">
            <w:pPr>
              <w:rPr>
                <w:i/>
                <w:sz w:val="24"/>
                <w:szCs w:val="24"/>
              </w:rPr>
            </w:pPr>
          </w:p>
        </w:tc>
      </w:tr>
      <w:tr w:rsidR="0003512B" w:rsidRPr="001B34C4" w14:paraId="60D2ADD1" w14:textId="77777777" w:rsidTr="000C1F9C">
        <w:trPr>
          <w:jc w:val="center"/>
        </w:trPr>
        <w:tc>
          <w:tcPr>
            <w:tcW w:w="1925" w:type="pct"/>
            <w:gridSpan w:val="2"/>
            <w:shd w:val="clear" w:color="auto" w:fill="auto"/>
            <w:tcMar>
              <w:top w:w="57" w:type="dxa"/>
              <w:left w:w="57" w:type="dxa"/>
              <w:bottom w:w="57" w:type="dxa"/>
              <w:right w:w="57" w:type="dxa"/>
            </w:tcMar>
          </w:tcPr>
          <w:p w14:paraId="22E0545B" w14:textId="2F40C8D9" w:rsidR="0003512B" w:rsidRPr="001758B5" w:rsidRDefault="0003512B" w:rsidP="0003512B">
            <w:pPr>
              <w:rPr>
                <w:sz w:val="24"/>
                <w:szCs w:val="24"/>
              </w:rPr>
            </w:pPr>
            <w:r>
              <w:rPr>
                <w:bCs/>
                <w:sz w:val="24"/>
                <w:szCs w:val="24"/>
                <w:lang w:val="fr"/>
              </w:rPr>
              <w:t xml:space="preserve">Autorité de </w:t>
            </w:r>
            <w:r w:rsidRPr="001758B5">
              <w:rPr>
                <w:bCs/>
                <w:sz w:val="24"/>
                <w:szCs w:val="24"/>
                <w:lang w:val="fr"/>
              </w:rPr>
              <w:t>Nomination (si elle n’est pas convenue</w:t>
            </w:r>
            <w:r>
              <w:rPr>
                <w:bCs/>
                <w:sz w:val="24"/>
                <w:szCs w:val="24"/>
                <w:lang w:val="fr"/>
              </w:rPr>
              <w:t xml:space="preserve"> entre les Parties</w:t>
            </w:r>
            <w:r w:rsidRPr="001758B5">
              <w:rPr>
                <w:bCs/>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1310E122" w14:textId="77777777" w:rsidR="0003512B" w:rsidRPr="001758B5" w:rsidRDefault="0003512B" w:rsidP="0003512B">
            <w:pPr>
              <w:rPr>
                <w:sz w:val="24"/>
                <w:szCs w:val="24"/>
              </w:rPr>
            </w:pPr>
            <w:r w:rsidRPr="001758B5">
              <w:rPr>
                <w:sz w:val="24"/>
                <w:szCs w:val="24"/>
                <w:lang w:val="fr"/>
              </w:rPr>
              <w:t>20.4</w:t>
            </w:r>
          </w:p>
        </w:tc>
        <w:tc>
          <w:tcPr>
            <w:tcW w:w="2388" w:type="pct"/>
            <w:shd w:val="clear" w:color="auto" w:fill="auto"/>
            <w:tcMar>
              <w:top w:w="57" w:type="dxa"/>
              <w:left w:w="57" w:type="dxa"/>
              <w:bottom w:w="57" w:type="dxa"/>
              <w:right w:w="57" w:type="dxa"/>
            </w:tcMar>
          </w:tcPr>
          <w:p w14:paraId="09998010" w14:textId="37FC78D5" w:rsidR="0003512B" w:rsidRPr="001758B5" w:rsidRDefault="0003512B" w:rsidP="0003512B">
            <w:pPr>
              <w:jc w:val="both"/>
              <w:rPr>
                <w:sz w:val="24"/>
                <w:szCs w:val="24"/>
              </w:rPr>
            </w:pPr>
            <w:r w:rsidRPr="001758B5">
              <w:rPr>
                <w:i/>
                <w:sz w:val="24"/>
                <w:szCs w:val="24"/>
                <w:lang w:val="fr"/>
              </w:rPr>
              <w:t xml:space="preserve">[Insérez le nom d’une organisation internationale ou d’un </w:t>
            </w:r>
            <w:r>
              <w:rPr>
                <w:i/>
                <w:sz w:val="24"/>
                <w:szCs w:val="24"/>
                <w:lang w:val="fr"/>
              </w:rPr>
              <w:t>officiel</w:t>
            </w:r>
            <w:r w:rsidRPr="001758B5">
              <w:rPr>
                <w:i/>
                <w:sz w:val="24"/>
                <w:szCs w:val="24"/>
                <w:lang w:val="fr"/>
              </w:rPr>
              <w:t xml:space="preserve"> en tant qu’</w:t>
            </w:r>
            <w:r>
              <w:rPr>
                <w:i/>
                <w:sz w:val="24"/>
                <w:szCs w:val="24"/>
                <w:lang w:val="fr"/>
              </w:rPr>
              <w:t>autor</w:t>
            </w:r>
            <w:r w:rsidRPr="001758B5">
              <w:rPr>
                <w:i/>
                <w:sz w:val="24"/>
                <w:szCs w:val="24"/>
                <w:lang w:val="fr"/>
              </w:rPr>
              <w:t xml:space="preserve">ité ou </w:t>
            </w:r>
            <w:r>
              <w:rPr>
                <w:i/>
                <w:sz w:val="24"/>
                <w:szCs w:val="24"/>
                <w:lang w:val="fr"/>
              </w:rPr>
              <w:t>officiel</w:t>
            </w:r>
            <w:r w:rsidRPr="001758B5">
              <w:rPr>
                <w:i/>
                <w:sz w:val="24"/>
                <w:szCs w:val="24"/>
                <w:lang w:val="fr"/>
              </w:rPr>
              <w:t xml:space="preserve"> </w:t>
            </w:r>
            <w:r>
              <w:rPr>
                <w:i/>
                <w:sz w:val="24"/>
                <w:szCs w:val="24"/>
                <w:lang w:val="fr"/>
              </w:rPr>
              <w:t>de nomination</w:t>
            </w:r>
          </w:p>
        </w:tc>
      </w:tr>
      <w:tr w:rsidR="00AA2276" w:rsidRPr="00E04AED" w14:paraId="1AB0EC5C" w14:textId="77777777" w:rsidTr="000C1F9C">
        <w:trPr>
          <w:jc w:val="center"/>
        </w:trPr>
        <w:tc>
          <w:tcPr>
            <w:tcW w:w="1925" w:type="pct"/>
            <w:gridSpan w:val="2"/>
            <w:shd w:val="clear" w:color="auto" w:fill="auto"/>
            <w:tcMar>
              <w:top w:w="57" w:type="dxa"/>
              <w:left w:w="57" w:type="dxa"/>
              <w:bottom w:w="57" w:type="dxa"/>
              <w:right w:w="57" w:type="dxa"/>
            </w:tcMar>
          </w:tcPr>
          <w:p w14:paraId="47DF8C22" w14:textId="3C64E9FD" w:rsidR="00AA2276" w:rsidRDefault="00002F53" w:rsidP="0003512B">
            <w:pPr>
              <w:rPr>
                <w:bCs/>
                <w:sz w:val="24"/>
                <w:szCs w:val="24"/>
                <w:lang w:val="fr"/>
              </w:rPr>
            </w:pPr>
            <w:r>
              <w:rPr>
                <w:bCs/>
                <w:sz w:val="24"/>
                <w:szCs w:val="24"/>
                <w:lang w:val="fr"/>
              </w:rPr>
              <w:t>Règles d’arbitrage</w:t>
            </w:r>
          </w:p>
        </w:tc>
        <w:tc>
          <w:tcPr>
            <w:tcW w:w="687" w:type="pct"/>
            <w:gridSpan w:val="2"/>
            <w:tcMar>
              <w:top w:w="57" w:type="dxa"/>
              <w:left w:w="57" w:type="dxa"/>
              <w:bottom w:w="57" w:type="dxa"/>
              <w:right w:w="57" w:type="dxa"/>
            </w:tcMar>
          </w:tcPr>
          <w:p w14:paraId="660FC07A" w14:textId="3DC3BEC9" w:rsidR="00AA2276" w:rsidRPr="001758B5"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2EB9717" w14:textId="77777777" w:rsidR="00E66591" w:rsidRDefault="00E04AED" w:rsidP="00E04AED">
            <w:pPr>
              <w:shd w:val="clear" w:color="auto" w:fill="FDFDFD"/>
              <w:jc w:val="both"/>
              <w:rPr>
                <w:i/>
                <w:iCs/>
                <w:sz w:val="24"/>
                <w:szCs w:val="24"/>
                <w:lang w:eastAsia="en-US"/>
              </w:rPr>
            </w:pPr>
            <w:r w:rsidRPr="00D04984">
              <w:rPr>
                <w:sz w:val="24"/>
                <w:szCs w:val="24"/>
                <w:lang w:eastAsia="en-US"/>
              </w:rPr>
              <w:t xml:space="preserve">Sous-clause 20.8(a) de la PARTIE B – </w:t>
            </w:r>
            <w:r w:rsidRPr="000C1F9C">
              <w:rPr>
                <w:sz w:val="24"/>
                <w:szCs w:val="24"/>
                <w:lang w:eastAsia="en-US"/>
              </w:rPr>
              <w:t>Dispositions</w:t>
            </w:r>
            <w:r w:rsidRPr="00D04984">
              <w:rPr>
                <w:sz w:val="24"/>
                <w:szCs w:val="24"/>
                <w:lang w:eastAsia="en-US"/>
              </w:rPr>
              <w:t xml:space="preserve"> </w:t>
            </w:r>
            <w:r w:rsidR="004776CB">
              <w:rPr>
                <w:sz w:val="24"/>
                <w:szCs w:val="24"/>
                <w:lang w:eastAsia="en-US"/>
              </w:rPr>
              <w:t>Spéciales</w:t>
            </w:r>
            <w:r w:rsidRPr="00D04984">
              <w:rPr>
                <w:sz w:val="24"/>
                <w:szCs w:val="24"/>
                <w:lang w:eastAsia="en-US"/>
              </w:rPr>
              <w:t xml:space="preserve"> </w:t>
            </w:r>
            <w:r w:rsidRPr="00D04984">
              <w:rPr>
                <w:i/>
                <w:iCs/>
                <w:sz w:val="24"/>
                <w:szCs w:val="24"/>
                <w:lang w:eastAsia="en-US"/>
              </w:rPr>
              <w:t>[insérer « doi</w:t>
            </w:r>
            <w:r w:rsidR="00A53186">
              <w:rPr>
                <w:i/>
                <w:iCs/>
                <w:sz w:val="24"/>
                <w:szCs w:val="24"/>
                <w:lang w:eastAsia="en-US"/>
              </w:rPr>
              <w:t>ven</w:t>
            </w:r>
            <w:r w:rsidRPr="00D04984">
              <w:rPr>
                <w:i/>
                <w:iCs/>
                <w:sz w:val="24"/>
                <w:szCs w:val="24"/>
                <w:lang w:eastAsia="en-US"/>
              </w:rPr>
              <w:t>t » ou « ne doi</w:t>
            </w:r>
            <w:r w:rsidR="00A53186">
              <w:rPr>
                <w:i/>
                <w:iCs/>
                <w:sz w:val="24"/>
                <w:szCs w:val="24"/>
                <w:lang w:eastAsia="en-US"/>
              </w:rPr>
              <w:t>ven</w:t>
            </w:r>
            <w:r w:rsidRPr="00D04984">
              <w:rPr>
                <w:i/>
                <w:iCs/>
                <w:sz w:val="24"/>
                <w:szCs w:val="24"/>
                <w:lang w:eastAsia="en-US"/>
              </w:rPr>
              <w:t>t pas »]</w:t>
            </w:r>
            <w:r w:rsidR="00A53186">
              <w:rPr>
                <w:i/>
                <w:iCs/>
                <w:sz w:val="24"/>
                <w:szCs w:val="24"/>
                <w:lang w:eastAsia="en-US"/>
              </w:rPr>
              <w:t xml:space="preserve"> s’appliquer</w:t>
            </w:r>
            <w:r w:rsidRPr="00D04984">
              <w:rPr>
                <w:i/>
                <w:iCs/>
                <w:sz w:val="24"/>
                <w:szCs w:val="24"/>
                <w:lang w:eastAsia="en-US"/>
              </w:rPr>
              <w:t>.</w:t>
            </w:r>
            <w:r w:rsidR="00E66591">
              <w:rPr>
                <w:i/>
                <w:iCs/>
                <w:sz w:val="24"/>
                <w:szCs w:val="24"/>
                <w:lang w:eastAsia="en-US"/>
              </w:rPr>
              <w:t>]</w:t>
            </w:r>
          </w:p>
          <w:p w14:paraId="492176AA" w14:textId="77777777" w:rsidR="00235C7A" w:rsidRDefault="00235C7A" w:rsidP="00E04AED">
            <w:pPr>
              <w:shd w:val="clear" w:color="auto" w:fill="FDFDFD"/>
              <w:jc w:val="both"/>
              <w:rPr>
                <w:i/>
                <w:iCs/>
                <w:sz w:val="24"/>
                <w:szCs w:val="24"/>
                <w:lang w:eastAsia="en-US"/>
              </w:rPr>
            </w:pPr>
          </w:p>
          <w:p w14:paraId="2D0D26E3" w14:textId="1C9988CA" w:rsidR="00235C7A" w:rsidRDefault="00E04AED" w:rsidP="00E04AED">
            <w:pPr>
              <w:shd w:val="clear" w:color="auto" w:fill="FDFDFD"/>
              <w:jc w:val="both"/>
              <w:rPr>
                <w:i/>
                <w:iCs/>
                <w:sz w:val="24"/>
                <w:szCs w:val="24"/>
                <w:lang w:eastAsia="en-US"/>
              </w:rPr>
            </w:pPr>
            <w:r w:rsidRPr="00D04984">
              <w:rPr>
                <w:i/>
                <w:iCs/>
                <w:sz w:val="24"/>
                <w:szCs w:val="24"/>
                <w:lang w:eastAsia="en-US"/>
              </w:rPr>
              <w:t xml:space="preserve">[Insérer le règlement d’arbitrage s’il diffère de celui de la Chambre de commerce internationale] </w:t>
            </w:r>
          </w:p>
          <w:p w14:paraId="2F072A99" w14:textId="77777777" w:rsidR="00235C7A" w:rsidRDefault="00235C7A" w:rsidP="00E04AED">
            <w:pPr>
              <w:shd w:val="clear" w:color="auto" w:fill="FDFDFD"/>
              <w:jc w:val="both"/>
              <w:rPr>
                <w:i/>
                <w:iCs/>
                <w:sz w:val="24"/>
                <w:szCs w:val="24"/>
                <w:lang w:eastAsia="en-US"/>
              </w:rPr>
            </w:pPr>
          </w:p>
          <w:p w14:paraId="0557F725" w14:textId="2535C2FD" w:rsidR="00AA2276" w:rsidRPr="00D04984" w:rsidRDefault="00E04AED" w:rsidP="00D04984">
            <w:pPr>
              <w:shd w:val="clear" w:color="auto" w:fill="FDFDFD"/>
              <w:jc w:val="both"/>
              <w:rPr>
                <w:sz w:val="24"/>
                <w:szCs w:val="24"/>
                <w:lang w:eastAsia="en-US"/>
              </w:rPr>
            </w:pPr>
            <w:r w:rsidRPr="00D04984">
              <w:rPr>
                <w:i/>
                <w:iCs/>
                <w:sz w:val="24"/>
                <w:szCs w:val="24"/>
                <w:lang w:eastAsia="en-US"/>
              </w:rPr>
              <w:t xml:space="preserve">[La sous-clause 20.8 (a)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étranger ou la sous-clause 20.8 (b) doit être conservée dans le cas d’un </w:t>
            </w:r>
            <w:r w:rsidR="00235C7A">
              <w:rPr>
                <w:i/>
                <w:iCs/>
                <w:sz w:val="24"/>
                <w:szCs w:val="24"/>
                <w:lang w:eastAsia="en-US"/>
              </w:rPr>
              <w:t>marché</w:t>
            </w:r>
            <w:r w:rsidRPr="00D04984">
              <w:rPr>
                <w:i/>
                <w:iCs/>
                <w:sz w:val="24"/>
                <w:szCs w:val="24"/>
                <w:lang w:eastAsia="en-US"/>
              </w:rPr>
              <w:t xml:space="preserve"> avec un </w:t>
            </w:r>
            <w:r w:rsidR="001B6427">
              <w:rPr>
                <w:i/>
                <w:iCs/>
                <w:sz w:val="24"/>
                <w:szCs w:val="24"/>
                <w:lang w:eastAsia="en-US"/>
              </w:rPr>
              <w:t>E</w:t>
            </w:r>
            <w:r w:rsidRPr="00D04984">
              <w:rPr>
                <w:i/>
                <w:iCs/>
                <w:sz w:val="24"/>
                <w:szCs w:val="24"/>
                <w:lang w:eastAsia="en-US"/>
              </w:rPr>
              <w:t xml:space="preserve">ntrepreneur national. Pour déterminer si un </w:t>
            </w:r>
            <w:r w:rsidR="001B6427">
              <w:rPr>
                <w:i/>
                <w:iCs/>
                <w:sz w:val="24"/>
                <w:szCs w:val="24"/>
                <w:lang w:eastAsia="en-US"/>
              </w:rPr>
              <w:t>E</w:t>
            </w:r>
            <w:r w:rsidRPr="00D04984">
              <w:rPr>
                <w:i/>
                <w:iCs/>
                <w:sz w:val="24"/>
                <w:szCs w:val="24"/>
                <w:lang w:eastAsia="en-US"/>
              </w:rPr>
              <w:t>ntrepreneur (à titre d’entreprise individuelle ou de coentreprise) est étranger ou national aux fins du présent paragraphe, il sera établi en se référant aux critères énoncés dans la note de bas de page d</w:t>
            </w:r>
            <w:r w:rsidR="00447D3C">
              <w:rPr>
                <w:i/>
                <w:iCs/>
                <w:sz w:val="24"/>
                <w:szCs w:val="24"/>
                <w:lang w:eastAsia="en-US"/>
              </w:rPr>
              <w:t xml:space="preserve">e l’article </w:t>
            </w:r>
            <w:r w:rsidRPr="00D04984">
              <w:rPr>
                <w:i/>
                <w:iCs/>
                <w:sz w:val="24"/>
                <w:szCs w:val="24"/>
                <w:lang w:eastAsia="en-US"/>
              </w:rPr>
              <w:t xml:space="preserve">50.1 des Instructions aux </w:t>
            </w:r>
            <w:r w:rsidR="00F23CEE">
              <w:rPr>
                <w:i/>
                <w:iCs/>
                <w:sz w:val="24"/>
                <w:szCs w:val="24"/>
                <w:lang w:eastAsia="en-US"/>
              </w:rPr>
              <w:t>P</w:t>
            </w:r>
            <w:r w:rsidRPr="00D04984">
              <w:rPr>
                <w:i/>
                <w:iCs/>
                <w:sz w:val="24"/>
                <w:szCs w:val="24"/>
                <w:lang w:eastAsia="en-US"/>
              </w:rPr>
              <w:t>roposants</w:t>
            </w:r>
            <w:r w:rsidR="00595C19">
              <w:rPr>
                <w:i/>
                <w:iCs/>
                <w:sz w:val="24"/>
                <w:szCs w:val="24"/>
                <w:lang w:eastAsia="en-US"/>
              </w:rPr>
              <w:t xml:space="preserve"> (I</w:t>
            </w:r>
            <w:r w:rsidR="00F23CEE">
              <w:rPr>
                <w:i/>
                <w:iCs/>
                <w:sz w:val="24"/>
                <w:szCs w:val="24"/>
                <w:lang w:eastAsia="en-US"/>
              </w:rPr>
              <w:t>P</w:t>
            </w:r>
            <w:r w:rsidR="00595C19">
              <w:rPr>
                <w:i/>
                <w:iCs/>
                <w:sz w:val="24"/>
                <w:szCs w:val="24"/>
                <w:lang w:eastAsia="en-US"/>
              </w:rPr>
              <w:t>)</w:t>
            </w:r>
            <w:r w:rsidRPr="00D04984">
              <w:rPr>
                <w:i/>
                <w:iCs/>
                <w:sz w:val="24"/>
                <w:szCs w:val="24"/>
                <w:lang w:eastAsia="en-US"/>
              </w:rPr>
              <w:t>.]</w:t>
            </w:r>
          </w:p>
        </w:tc>
      </w:tr>
      <w:tr w:rsidR="00441E83" w:rsidRPr="001B34C4" w14:paraId="16A5ED71" w14:textId="77777777" w:rsidTr="000C1F9C">
        <w:trPr>
          <w:jc w:val="center"/>
        </w:trPr>
        <w:tc>
          <w:tcPr>
            <w:tcW w:w="1925" w:type="pct"/>
            <w:gridSpan w:val="2"/>
            <w:shd w:val="clear" w:color="auto" w:fill="auto"/>
            <w:tcMar>
              <w:top w:w="57" w:type="dxa"/>
              <w:left w:w="57" w:type="dxa"/>
              <w:bottom w:w="57" w:type="dxa"/>
              <w:right w:w="57" w:type="dxa"/>
            </w:tcMar>
          </w:tcPr>
          <w:p w14:paraId="714A2281" w14:textId="77777777" w:rsidR="00441E83" w:rsidRPr="00D04984" w:rsidRDefault="00441E83" w:rsidP="0003512B">
            <w:pPr>
              <w:rPr>
                <w:bCs/>
                <w:sz w:val="24"/>
                <w:szCs w:val="24"/>
              </w:rPr>
            </w:pPr>
          </w:p>
        </w:tc>
        <w:tc>
          <w:tcPr>
            <w:tcW w:w="687" w:type="pct"/>
            <w:gridSpan w:val="2"/>
            <w:tcMar>
              <w:top w:w="57" w:type="dxa"/>
              <w:left w:w="57" w:type="dxa"/>
              <w:bottom w:w="57" w:type="dxa"/>
              <w:right w:w="57" w:type="dxa"/>
            </w:tcMar>
          </w:tcPr>
          <w:p w14:paraId="441A9D9B" w14:textId="2A8E4AF7" w:rsidR="00441E83" w:rsidRDefault="00441E83" w:rsidP="0003512B">
            <w:pPr>
              <w:rPr>
                <w:sz w:val="24"/>
                <w:szCs w:val="24"/>
                <w:lang w:val="fr"/>
              </w:rPr>
            </w:pPr>
            <w:r>
              <w:rPr>
                <w:sz w:val="24"/>
                <w:szCs w:val="24"/>
                <w:lang w:val="fr"/>
              </w:rPr>
              <w:t>20.8 (b)</w:t>
            </w:r>
          </w:p>
        </w:tc>
        <w:tc>
          <w:tcPr>
            <w:tcW w:w="2388" w:type="pct"/>
            <w:shd w:val="clear" w:color="auto" w:fill="auto"/>
            <w:tcMar>
              <w:top w:w="57" w:type="dxa"/>
              <w:left w:w="57" w:type="dxa"/>
              <w:bottom w:w="57" w:type="dxa"/>
              <w:right w:w="57" w:type="dxa"/>
            </w:tcMar>
          </w:tcPr>
          <w:p w14:paraId="4C1D2F21" w14:textId="4E0E0305" w:rsidR="00441E83" w:rsidRPr="001758B5" w:rsidRDefault="00CE2482" w:rsidP="0003512B">
            <w:pPr>
              <w:jc w:val="both"/>
              <w:rPr>
                <w:i/>
                <w:sz w:val="24"/>
                <w:szCs w:val="24"/>
                <w:lang w:val="fr"/>
              </w:rPr>
            </w:pPr>
            <w:r w:rsidRPr="00D04984">
              <w:rPr>
                <w:iCs/>
                <w:sz w:val="24"/>
                <w:szCs w:val="24"/>
                <w:lang w:val="fr"/>
              </w:rPr>
              <w:t xml:space="preserve">La Sous-Clause 20.8 (b) </w:t>
            </w:r>
            <w:r w:rsidR="006F0122" w:rsidRPr="00D04984">
              <w:rPr>
                <w:iCs/>
                <w:sz w:val="24"/>
                <w:szCs w:val="24"/>
                <w:lang w:val="fr"/>
              </w:rPr>
              <w:t>Partie B s’applique – Les Dispositions Spéciales</w:t>
            </w:r>
            <w:r w:rsidR="006F0122">
              <w:rPr>
                <w:i/>
                <w:sz w:val="24"/>
                <w:szCs w:val="24"/>
                <w:lang w:val="fr"/>
              </w:rPr>
              <w:t xml:space="preserve"> [</w:t>
            </w:r>
            <w:r w:rsidR="006F0122" w:rsidRPr="00A82823">
              <w:rPr>
                <w:b/>
                <w:bCs/>
                <w:i/>
                <w:sz w:val="24"/>
                <w:szCs w:val="24"/>
                <w:lang w:val="fr"/>
              </w:rPr>
              <w:t>insérer « seront » ou « ne seront pas</w:t>
            </w:r>
            <w:r w:rsidR="006F0122">
              <w:rPr>
                <w:i/>
                <w:sz w:val="24"/>
                <w:szCs w:val="24"/>
                <w:lang w:val="fr"/>
              </w:rPr>
              <w:t xml:space="preserve"> »] </w:t>
            </w:r>
            <w:r w:rsidR="006F0122" w:rsidRPr="00A82823">
              <w:rPr>
                <w:iCs/>
                <w:sz w:val="24"/>
                <w:szCs w:val="24"/>
                <w:lang w:val="fr"/>
              </w:rPr>
              <w:t>applicables</w:t>
            </w:r>
            <w:r w:rsidR="006F0122">
              <w:rPr>
                <w:i/>
                <w:sz w:val="24"/>
                <w:szCs w:val="24"/>
                <w:lang w:val="fr"/>
              </w:rPr>
              <w:t>.</w:t>
            </w:r>
          </w:p>
        </w:tc>
      </w:tr>
      <w:tr w:rsidR="00441E83" w:rsidRPr="001B34C4" w14:paraId="60373DCE" w14:textId="77777777" w:rsidTr="000C1F9C">
        <w:trPr>
          <w:jc w:val="center"/>
        </w:trPr>
        <w:tc>
          <w:tcPr>
            <w:tcW w:w="1925" w:type="pct"/>
            <w:gridSpan w:val="2"/>
            <w:shd w:val="clear" w:color="auto" w:fill="auto"/>
            <w:tcMar>
              <w:top w:w="57" w:type="dxa"/>
              <w:left w:w="57" w:type="dxa"/>
              <w:bottom w:w="57" w:type="dxa"/>
              <w:right w:w="57" w:type="dxa"/>
            </w:tcMar>
          </w:tcPr>
          <w:p w14:paraId="46742AB5" w14:textId="4983E8EE" w:rsidR="00441E83" w:rsidRDefault="00441E83" w:rsidP="0003512B">
            <w:pPr>
              <w:rPr>
                <w:bCs/>
                <w:sz w:val="24"/>
                <w:szCs w:val="24"/>
                <w:lang w:val="fr"/>
              </w:rPr>
            </w:pPr>
            <w:r>
              <w:rPr>
                <w:bCs/>
                <w:sz w:val="24"/>
                <w:szCs w:val="24"/>
                <w:lang w:val="fr"/>
              </w:rPr>
              <w:t>Lieu d’arbitrage</w:t>
            </w:r>
          </w:p>
        </w:tc>
        <w:tc>
          <w:tcPr>
            <w:tcW w:w="687" w:type="pct"/>
            <w:gridSpan w:val="2"/>
            <w:tcMar>
              <w:top w:w="57" w:type="dxa"/>
              <w:left w:w="57" w:type="dxa"/>
              <w:bottom w:w="57" w:type="dxa"/>
              <w:right w:w="57" w:type="dxa"/>
            </w:tcMar>
          </w:tcPr>
          <w:p w14:paraId="71972EDA" w14:textId="3CDF08BC" w:rsidR="00441E83" w:rsidRDefault="00441E83" w:rsidP="0003512B">
            <w:pPr>
              <w:rPr>
                <w:sz w:val="24"/>
                <w:szCs w:val="24"/>
                <w:lang w:val="fr"/>
              </w:rPr>
            </w:pPr>
            <w:r>
              <w:rPr>
                <w:sz w:val="24"/>
                <w:szCs w:val="24"/>
                <w:lang w:val="fr"/>
              </w:rPr>
              <w:t>20.8 (a)</w:t>
            </w:r>
          </w:p>
        </w:tc>
        <w:tc>
          <w:tcPr>
            <w:tcW w:w="2388" w:type="pct"/>
            <w:shd w:val="clear" w:color="auto" w:fill="auto"/>
            <w:tcMar>
              <w:top w:w="57" w:type="dxa"/>
              <w:left w:w="57" w:type="dxa"/>
              <w:bottom w:w="57" w:type="dxa"/>
              <w:right w:w="57" w:type="dxa"/>
            </w:tcMar>
          </w:tcPr>
          <w:p w14:paraId="4FED5DE0" w14:textId="4BE4F7C3" w:rsidR="00441E83" w:rsidRPr="001758B5" w:rsidRDefault="00002F53" w:rsidP="0003512B">
            <w:pPr>
              <w:jc w:val="both"/>
              <w:rPr>
                <w:i/>
                <w:sz w:val="24"/>
                <w:szCs w:val="24"/>
                <w:lang w:val="fr"/>
              </w:rPr>
            </w:pPr>
            <w:r>
              <w:rPr>
                <w:i/>
                <w:sz w:val="24"/>
                <w:szCs w:val="24"/>
                <w:lang w:val="fr"/>
              </w:rPr>
              <w:t xml:space="preserve">[si 20.8 (a) </w:t>
            </w:r>
            <w:r w:rsidR="00B95268">
              <w:rPr>
                <w:i/>
                <w:sz w:val="24"/>
                <w:szCs w:val="24"/>
                <w:lang w:val="fr"/>
              </w:rPr>
              <w:t xml:space="preserve">Partie B s’applique – Les Dispositions Spéciales </w:t>
            </w:r>
            <w:r w:rsidR="00600F31">
              <w:rPr>
                <w:i/>
                <w:sz w:val="24"/>
                <w:szCs w:val="24"/>
                <w:lang w:val="fr"/>
              </w:rPr>
              <w:t>s’appliquent</w:t>
            </w:r>
            <w:r w:rsidR="00CE2482">
              <w:rPr>
                <w:i/>
                <w:sz w:val="24"/>
                <w:szCs w:val="24"/>
                <w:lang w:val="fr"/>
              </w:rPr>
              <w:t>.</w:t>
            </w:r>
            <w:r w:rsidR="002015DF">
              <w:rPr>
                <w:i/>
                <w:sz w:val="24"/>
                <w:szCs w:val="24"/>
                <w:lang w:val="fr"/>
              </w:rPr>
              <w:t>]</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458E3175" w:rsidR="00186F02" w:rsidRDefault="00DF59AB" w:rsidP="00DF59AB">
      <w:pPr>
        <w:rPr>
          <w:rFonts w:ascii="Times New Roman Bold" w:eastAsiaTheme="majorEastAsia" w:hAnsi="Times New Roman Bold" w:cstheme="majorBidi"/>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sidR="004A737A">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C51C5C">
        <w:rPr>
          <w:rFonts w:ascii="Times New Roman Bold" w:eastAsiaTheme="majorEastAsia" w:hAnsi="Times New Roman Bold" w:cstheme="majorBidi"/>
          <w:b/>
          <w:smallCaps/>
          <w:noProof/>
          <w:sz w:val="28"/>
          <w:lang w:eastAsia="en-US"/>
        </w:rPr>
        <w:t>Sections</w:t>
      </w:r>
      <w:r w:rsidR="00BF7519">
        <w:rPr>
          <w:rFonts w:ascii="Times New Roman Bold" w:eastAsiaTheme="majorEastAsia" w:hAnsi="Times New Roman Bold" w:cstheme="majorBidi"/>
          <w:b/>
          <w:smallCaps/>
          <w:noProof/>
          <w:sz w:val="28"/>
          <w:lang w:eastAsia="en-US"/>
        </w:rPr>
        <w:t xml:space="preserve"> </w:t>
      </w:r>
      <w:r w:rsidR="009570D9">
        <w:rPr>
          <w:rFonts w:ascii="Times New Roman Bold" w:eastAsiaTheme="majorEastAsia" w:hAnsi="Times New Roman Bold" w:cstheme="majorBidi"/>
          <w:b/>
          <w:smallCaps/>
          <w:noProof/>
          <w:sz w:val="28"/>
          <w:lang w:eastAsia="en-US"/>
        </w:rPr>
        <w:t>ou</w:t>
      </w:r>
      <w:r w:rsidR="00BF7519">
        <w:rPr>
          <w:rFonts w:ascii="Times New Roman Bold" w:eastAsiaTheme="majorEastAsia" w:hAnsi="Times New Roman Bold" w:cstheme="majorBidi"/>
          <w:b/>
          <w:smallCaps/>
          <w:noProof/>
          <w:sz w:val="28"/>
          <w:lang w:eastAsia="en-US"/>
        </w:rPr>
        <w:t xml:space="preserve"> </w:t>
      </w:r>
      <w:r w:rsidR="00BF734A">
        <w:rPr>
          <w:rFonts w:ascii="Times New Roman Bold" w:eastAsiaTheme="majorEastAsia" w:hAnsi="Times New Roman Bold" w:cstheme="majorBidi"/>
          <w:b/>
          <w:smallCaps/>
          <w:noProof/>
          <w:sz w:val="28"/>
          <w:lang w:eastAsia="en-US"/>
        </w:rPr>
        <w:t>Tranches</w:t>
      </w:r>
      <w:r w:rsidR="00BF734A" w:rsidRPr="00DF59AB">
        <w:rPr>
          <w:rFonts w:ascii="Times New Roman Bold" w:eastAsiaTheme="majorEastAsia" w:hAnsi="Times New Roman Bold" w:cstheme="majorBidi"/>
          <w:b/>
          <w:smallCaps/>
          <w:noProof/>
          <w:sz w:val="28"/>
          <w:lang w:eastAsia="en-US"/>
        </w:rPr>
        <w:t xml:space="preserve"> </w:t>
      </w:r>
    </w:p>
    <w:p w14:paraId="08FB8E2F" w14:textId="77777777" w:rsidR="00ED2DE8" w:rsidRPr="00DF59AB" w:rsidRDefault="00ED2DE8" w:rsidP="00DF59AB">
      <w:pPr>
        <w:rPr>
          <w:rFonts w:ascii="Times New Roman Bold" w:eastAsiaTheme="majorEastAsia" w:hAnsi="Times New Roman Bold" w:cstheme="majorBidi"/>
          <w:b/>
          <w:smallCaps/>
          <w:noProof/>
          <w:sz w:val="28"/>
          <w:lang w:eastAsia="en-US"/>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124"/>
      </w:tblGrid>
      <w:tr w:rsidR="00DF59AB" w:rsidRPr="00DF59AB" w14:paraId="3496EF87" w14:textId="77777777" w:rsidTr="00B96261">
        <w:trPr>
          <w:cantSplit/>
          <w:trHeight w:val="420"/>
          <w:jc w:val="center"/>
        </w:trPr>
        <w:tc>
          <w:tcPr>
            <w:tcW w:w="4194" w:type="dxa"/>
          </w:tcPr>
          <w:p w14:paraId="75B200AE" w14:textId="42036F7B" w:rsidR="00DF59AB" w:rsidRPr="00ED2DE8" w:rsidRDefault="00DF59AB" w:rsidP="00C51C5C">
            <w:pPr>
              <w:suppressAutoHyphens/>
              <w:jc w:val="center"/>
              <w:rPr>
                <w:b/>
                <w:bCs/>
                <w:color w:val="000000" w:themeColor="text1"/>
                <w:sz w:val="24"/>
                <w:szCs w:val="24"/>
              </w:rPr>
            </w:pPr>
            <w:r w:rsidRPr="00ED2DE8">
              <w:rPr>
                <w:rFonts w:eastAsia="Arial"/>
                <w:b/>
                <w:color w:val="000000"/>
                <w:sz w:val="24"/>
                <w:szCs w:val="24"/>
              </w:rPr>
              <w:t>Description</w:t>
            </w:r>
            <w:r w:rsidR="004A737A">
              <w:rPr>
                <w:rFonts w:eastAsia="Arial"/>
                <w:b/>
                <w:color w:val="000000"/>
                <w:sz w:val="24"/>
                <w:szCs w:val="24"/>
              </w:rPr>
              <w:t xml:space="preserve">/Désignation de </w:t>
            </w:r>
            <w:r w:rsidR="00BF734A">
              <w:rPr>
                <w:rFonts w:eastAsia="Arial"/>
                <w:b/>
                <w:color w:val="000000"/>
                <w:sz w:val="24"/>
                <w:szCs w:val="24"/>
              </w:rPr>
              <w:t>Tranche</w:t>
            </w:r>
            <w:r w:rsidR="00BF734A" w:rsidRPr="00ED2DE8">
              <w:rPr>
                <w:rFonts w:eastAsia="Arial"/>
                <w:b/>
                <w:color w:val="000000"/>
                <w:sz w:val="24"/>
                <w:szCs w:val="24"/>
              </w:rPr>
              <w:t xml:space="preserve"> </w:t>
            </w:r>
            <w:r w:rsidRPr="00ED2DE8">
              <w:rPr>
                <w:rFonts w:eastAsia="Arial"/>
                <w:b/>
                <w:color w:val="000000"/>
                <w:sz w:val="24"/>
                <w:szCs w:val="24"/>
              </w:rPr>
              <w:t>(Sous-clause 1.1.</w:t>
            </w:r>
            <w:r w:rsidR="00C51C5C" w:rsidRPr="00ED2DE8">
              <w:rPr>
                <w:rFonts w:eastAsia="Arial"/>
                <w:b/>
                <w:color w:val="000000"/>
                <w:sz w:val="24"/>
                <w:szCs w:val="24"/>
              </w:rPr>
              <w:t>70</w:t>
            </w:r>
            <w:r w:rsidRPr="00ED2DE8">
              <w:rPr>
                <w:rFonts w:eastAsia="Arial"/>
                <w:b/>
                <w:color w:val="000000"/>
                <w:sz w:val="24"/>
                <w:szCs w:val="24"/>
              </w:rPr>
              <w:t>)</w:t>
            </w:r>
          </w:p>
        </w:tc>
        <w:tc>
          <w:tcPr>
            <w:tcW w:w="2790" w:type="dxa"/>
          </w:tcPr>
          <w:p w14:paraId="48D0FD76" w14:textId="0F442E2E" w:rsidR="00DF59AB" w:rsidRPr="00ED2DE8" w:rsidRDefault="004A737A" w:rsidP="00DF59AB">
            <w:pPr>
              <w:suppressAutoHyphens/>
              <w:jc w:val="center"/>
              <w:rPr>
                <w:b/>
                <w:bCs/>
                <w:color w:val="000000" w:themeColor="text1"/>
                <w:sz w:val="24"/>
                <w:szCs w:val="24"/>
              </w:rPr>
            </w:pPr>
            <w:r>
              <w:rPr>
                <w:b/>
                <w:bCs/>
                <w:color w:val="000000" w:themeColor="text1"/>
                <w:sz w:val="24"/>
                <w:szCs w:val="24"/>
              </w:rPr>
              <w:t>Délai</w:t>
            </w:r>
            <w:r w:rsidR="00DF59AB" w:rsidRPr="00ED2DE8">
              <w:rPr>
                <w:b/>
                <w:bCs/>
                <w:color w:val="000000" w:themeColor="text1"/>
                <w:sz w:val="24"/>
                <w:szCs w:val="24"/>
              </w:rPr>
              <w:t xml:space="preserve"> d'</w:t>
            </w:r>
            <w:r>
              <w:rPr>
                <w:b/>
                <w:bCs/>
                <w:color w:val="000000" w:themeColor="text1"/>
                <w:sz w:val="24"/>
                <w:szCs w:val="24"/>
              </w:rPr>
              <w:t>A</w:t>
            </w:r>
            <w:r w:rsidR="00DF59AB" w:rsidRPr="00ED2DE8">
              <w:rPr>
                <w:b/>
                <w:bCs/>
                <w:color w:val="000000" w:themeColor="text1"/>
                <w:sz w:val="24"/>
                <w:szCs w:val="24"/>
              </w:rPr>
              <w:t>chèvement</w:t>
            </w:r>
          </w:p>
          <w:p w14:paraId="7D2EAC39" w14:textId="4F6ABE36"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Conception – Construction</w:t>
            </w:r>
          </w:p>
          <w:p w14:paraId="15B3B7D3" w14:textId="60DF8A94" w:rsidR="00C51C5C" w:rsidRPr="00ED2DE8" w:rsidRDefault="00C51C5C" w:rsidP="00DF59AB">
            <w:pPr>
              <w:suppressAutoHyphens/>
              <w:jc w:val="center"/>
              <w:rPr>
                <w:b/>
                <w:bCs/>
                <w:color w:val="000000" w:themeColor="text1"/>
                <w:sz w:val="24"/>
                <w:szCs w:val="24"/>
              </w:rPr>
            </w:pPr>
            <w:r w:rsidRPr="00ED2DE8">
              <w:rPr>
                <w:b/>
                <w:bCs/>
                <w:color w:val="000000" w:themeColor="text1"/>
                <w:sz w:val="24"/>
                <w:szCs w:val="24"/>
              </w:rPr>
              <w:t>(Sous-clause 1.1.78)</w:t>
            </w:r>
          </w:p>
          <w:p w14:paraId="1498613A" w14:textId="77777777" w:rsidR="00DF59AB" w:rsidRPr="00ED2DE8" w:rsidRDefault="00DF59AB" w:rsidP="00DF59AB">
            <w:pPr>
              <w:suppressAutoHyphens/>
              <w:jc w:val="center"/>
              <w:rPr>
                <w:b/>
                <w:bCs/>
                <w:color w:val="000000" w:themeColor="text1"/>
                <w:sz w:val="24"/>
                <w:szCs w:val="24"/>
              </w:rPr>
            </w:pPr>
          </w:p>
        </w:tc>
        <w:tc>
          <w:tcPr>
            <w:tcW w:w="2124" w:type="dxa"/>
          </w:tcPr>
          <w:p w14:paraId="58C55153" w14:textId="63AAFEF9" w:rsidR="00730ABA" w:rsidRPr="00ED2DE8" w:rsidRDefault="004A737A" w:rsidP="00730ABA">
            <w:pPr>
              <w:suppressAutoHyphens/>
              <w:ind w:right="-94"/>
              <w:jc w:val="center"/>
              <w:rPr>
                <w:b/>
                <w:bCs/>
                <w:color w:val="000000" w:themeColor="text1"/>
                <w:sz w:val="24"/>
                <w:szCs w:val="24"/>
              </w:rPr>
            </w:pPr>
            <w:r>
              <w:rPr>
                <w:b/>
                <w:bCs/>
                <w:color w:val="000000" w:themeColor="text1"/>
                <w:sz w:val="24"/>
                <w:szCs w:val="24"/>
              </w:rPr>
              <w:t xml:space="preserve">Pénalités </w:t>
            </w:r>
            <w:r w:rsidR="00F843F5">
              <w:rPr>
                <w:b/>
                <w:bCs/>
                <w:color w:val="000000" w:themeColor="text1"/>
                <w:sz w:val="24"/>
                <w:szCs w:val="24"/>
              </w:rPr>
              <w:t>pour</w:t>
            </w:r>
            <w:r>
              <w:rPr>
                <w:b/>
                <w:bCs/>
                <w:color w:val="000000" w:themeColor="text1"/>
                <w:sz w:val="24"/>
                <w:szCs w:val="24"/>
              </w:rPr>
              <w:t xml:space="preserve"> </w:t>
            </w:r>
            <w:r w:rsidR="00730ABA" w:rsidRPr="00ED2DE8">
              <w:rPr>
                <w:b/>
                <w:bCs/>
                <w:color w:val="000000" w:themeColor="text1"/>
                <w:sz w:val="24"/>
                <w:szCs w:val="24"/>
              </w:rPr>
              <w:t xml:space="preserve"> </w:t>
            </w:r>
            <w:r w:rsidR="00DF59AB" w:rsidRPr="00ED2DE8">
              <w:rPr>
                <w:b/>
                <w:bCs/>
                <w:color w:val="000000" w:themeColor="text1"/>
                <w:sz w:val="24"/>
                <w:szCs w:val="24"/>
              </w:rPr>
              <w:t>Retards</w:t>
            </w:r>
            <w:r w:rsidR="00730ABA" w:rsidRPr="00ED2DE8">
              <w:rPr>
                <w:b/>
                <w:bCs/>
                <w:color w:val="000000" w:themeColor="text1"/>
                <w:sz w:val="24"/>
                <w:szCs w:val="24"/>
              </w:rPr>
              <w:t xml:space="preserve">       </w:t>
            </w:r>
          </w:p>
          <w:p w14:paraId="2800750B" w14:textId="4C5C5E84" w:rsidR="00730ABA" w:rsidRPr="00ED2DE8" w:rsidRDefault="00730ABA" w:rsidP="00730ABA">
            <w:pPr>
              <w:suppressAutoHyphens/>
              <w:ind w:right="-94"/>
              <w:jc w:val="center"/>
              <w:rPr>
                <w:b/>
                <w:bCs/>
                <w:color w:val="000000" w:themeColor="text1"/>
                <w:sz w:val="24"/>
                <w:szCs w:val="24"/>
                <w:u w:val="single"/>
              </w:rPr>
            </w:pPr>
            <w:r w:rsidRPr="00ED2DE8">
              <w:rPr>
                <w:b/>
                <w:bCs/>
                <w:color w:val="000000" w:themeColor="text1"/>
                <w:sz w:val="24"/>
                <w:szCs w:val="24"/>
              </w:rPr>
              <w:t>(Sous-clause 9.6)</w:t>
            </w:r>
          </w:p>
        </w:tc>
      </w:tr>
      <w:tr w:rsidR="00DF59AB" w:rsidRPr="004E5422" w14:paraId="6B8FC12B" w14:textId="77777777" w:rsidTr="00B96261">
        <w:trPr>
          <w:cantSplit/>
          <w:trHeight w:val="420"/>
          <w:jc w:val="center"/>
        </w:trPr>
        <w:tc>
          <w:tcPr>
            <w:tcW w:w="4194" w:type="dxa"/>
          </w:tcPr>
          <w:p w14:paraId="1D6FE14A" w14:textId="77777777" w:rsidR="00DF59AB" w:rsidRPr="00ED2DE8" w:rsidRDefault="00DF59AB" w:rsidP="00DF59AB">
            <w:pPr>
              <w:suppressAutoHyphens/>
              <w:jc w:val="center"/>
              <w:rPr>
                <w:rFonts w:eastAsia="Arial"/>
                <w:b/>
                <w:color w:val="000000"/>
                <w:sz w:val="24"/>
                <w:szCs w:val="24"/>
              </w:rPr>
            </w:pPr>
          </w:p>
        </w:tc>
        <w:tc>
          <w:tcPr>
            <w:tcW w:w="2790" w:type="dxa"/>
          </w:tcPr>
          <w:p w14:paraId="6822A627"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 jours</w:t>
            </w:r>
          </w:p>
        </w:tc>
        <w:tc>
          <w:tcPr>
            <w:tcW w:w="2124" w:type="dxa"/>
          </w:tcPr>
          <w:p w14:paraId="144D10F2"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w:t>
            </w:r>
          </w:p>
        </w:tc>
      </w:tr>
      <w:tr w:rsidR="00DF59AB" w:rsidRPr="004E5422" w14:paraId="108FE99B" w14:textId="77777777" w:rsidTr="00B96261">
        <w:trPr>
          <w:cantSplit/>
          <w:trHeight w:val="420"/>
          <w:jc w:val="center"/>
        </w:trPr>
        <w:tc>
          <w:tcPr>
            <w:tcW w:w="4194" w:type="dxa"/>
          </w:tcPr>
          <w:p w14:paraId="04F283BD" w14:textId="77777777" w:rsidR="00DF59AB" w:rsidRPr="00ED2DE8" w:rsidRDefault="00DF59AB" w:rsidP="00DF59AB">
            <w:pPr>
              <w:suppressAutoHyphens/>
              <w:jc w:val="center"/>
              <w:rPr>
                <w:rFonts w:eastAsia="Arial"/>
                <w:b/>
                <w:color w:val="000000"/>
                <w:sz w:val="24"/>
                <w:szCs w:val="24"/>
              </w:rPr>
            </w:pPr>
          </w:p>
        </w:tc>
        <w:tc>
          <w:tcPr>
            <w:tcW w:w="2790" w:type="dxa"/>
          </w:tcPr>
          <w:p w14:paraId="66B4998A"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_________jours</w:t>
            </w:r>
          </w:p>
        </w:tc>
        <w:tc>
          <w:tcPr>
            <w:tcW w:w="2124" w:type="dxa"/>
          </w:tcPr>
          <w:p w14:paraId="39731F98"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w:t>
            </w:r>
          </w:p>
        </w:tc>
      </w:tr>
      <w:tr w:rsidR="00DF59AB" w:rsidRPr="004E5422" w14:paraId="6670A91E" w14:textId="77777777" w:rsidTr="00B96261">
        <w:trPr>
          <w:cantSplit/>
          <w:trHeight w:val="420"/>
          <w:jc w:val="center"/>
        </w:trPr>
        <w:tc>
          <w:tcPr>
            <w:tcW w:w="4194" w:type="dxa"/>
          </w:tcPr>
          <w:p w14:paraId="7C019B8C" w14:textId="77777777" w:rsidR="00DF59AB" w:rsidRPr="00ED2DE8" w:rsidRDefault="00DF59AB" w:rsidP="00DF59AB">
            <w:pPr>
              <w:suppressAutoHyphens/>
              <w:jc w:val="center"/>
              <w:rPr>
                <w:rFonts w:eastAsia="Arial"/>
                <w:b/>
                <w:color w:val="000000"/>
                <w:sz w:val="24"/>
                <w:szCs w:val="24"/>
              </w:rPr>
            </w:pPr>
          </w:p>
        </w:tc>
        <w:tc>
          <w:tcPr>
            <w:tcW w:w="2790" w:type="dxa"/>
          </w:tcPr>
          <w:p w14:paraId="64B94B8F" w14:textId="77777777" w:rsidR="00DF59AB" w:rsidRPr="00ED2DE8" w:rsidRDefault="00DF59AB" w:rsidP="00DF59AB">
            <w:pPr>
              <w:suppressAutoHyphens/>
              <w:rPr>
                <w:bCs/>
                <w:color w:val="000000" w:themeColor="text1"/>
                <w:sz w:val="24"/>
                <w:szCs w:val="24"/>
              </w:rPr>
            </w:pPr>
            <w:r w:rsidRPr="00ED2DE8">
              <w:rPr>
                <w:bCs/>
                <w:color w:val="000000" w:themeColor="text1"/>
                <w:sz w:val="24"/>
                <w:szCs w:val="24"/>
              </w:rPr>
              <w:t>__________jours</w:t>
            </w:r>
          </w:p>
        </w:tc>
        <w:tc>
          <w:tcPr>
            <w:tcW w:w="2124" w:type="dxa"/>
          </w:tcPr>
          <w:p w14:paraId="339496F9" w14:textId="77777777" w:rsidR="00DF59AB" w:rsidRPr="00ED2DE8" w:rsidRDefault="00DF59AB" w:rsidP="00DF59AB">
            <w:pPr>
              <w:suppressAutoHyphens/>
              <w:ind w:right="-94"/>
              <w:rPr>
                <w:b/>
                <w:bCs/>
                <w:color w:val="000000" w:themeColor="text1"/>
                <w:sz w:val="24"/>
                <w:szCs w:val="24"/>
              </w:rPr>
            </w:pPr>
            <w:r w:rsidRPr="00ED2DE8">
              <w:rPr>
                <w:b/>
                <w:bCs/>
                <w:color w:val="000000" w:themeColor="text1"/>
                <w:sz w:val="24"/>
                <w:szCs w:val="24"/>
              </w:rPr>
              <w:t>_______%</w:t>
            </w:r>
          </w:p>
        </w:tc>
      </w:tr>
      <w:tr w:rsidR="00DF59AB" w:rsidRPr="004E5422" w14:paraId="2E6D89CE" w14:textId="77777777" w:rsidTr="00B96261">
        <w:trPr>
          <w:cantSplit/>
          <w:trHeight w:val="420"/>
          <w:jc w:val="center"/>
        </w:trPr>
        <w:tc>
          <w:tcPr>
            <w:tcW w:w="4194" w:type="dxa"/>
          </w:tcPr>
          <w:p w14:paraId="0B14DBDD" w14:textId="77777777" w:rsidR="00DF59AB" w:rsidRPr="00ED2DE8" w:rsidRDefault="00DF59AB" w:rsidP="00DF59AB">
            <w:pPr>
              <w:suppressAutoHyphens/>
              <w:jc w:val="center"/>
              <w:rPr>
                <w:rFonts w:eastAsia="Arial"/>
                <w:b/>
                <w:color w:val="000000"/>
                <w:sz w:val="24"/>
                <w:szCs w:val="24"/>
              </w:rPr>
            </w:pPr>
          </w:p>
        </w:tc>
        <w:tc>
          <w:tcPr>
            <w:tcW w:w="2790" w:type="dxa"/>
          </w:tcPr>
          <w:p w14:paraId="3A435958" w14:textId="77777777" w:rsidR="00DF59AB" w:rsidRPr="00ED2DE8" w:rsidRDefault="00DF59AB" w:rsidP="00DF59AB">
            <w:pPr>
              <w:suppressAutoHyphens/>
              <w:jc w:val="center"/>
              <w:rPr>
                <w:bCs/>
                <w:color w:val="000000" w:themeColor="text1"/>
                <w:sz w:val="24"/>
                <w:szCs w:val="24"/>
              </w:rPr>
            </w:pPr>
          </w:p>
        </w:tc>
        <w:tc>
          <w:tcPr>
            <w:tcW w:w="2124" w:type="dxa"/>
          </w:tcPr>
          <w:p w14:paraId="44C75751" w14:textId="77777777" w:rsidR="00DF59AB" w:rsidRPr="00ED2DE8" w:rsidRDefault="00DF59AB" w:rsidP="00DF59AB">
            <w:pPr>
              <w:suppressAutoHyphens/>
              <w:ind w:right="-94"/>
              <w:jc w:val="center"/>
              <w:rPr>
                <w:b/>
                <w:bCs/>
                <w:color w:val="000000" w:themeColor="text1"/>
                <w:sz w:val="24"/>
                <w:szCs w:val="24"/>
              </w:rPr>
            </w:pPr>
          </w:p>
        </w:tc>
      </w:tr>
    </w:tbl>
    <w:p w14:paraId="3B4C7356" w14:textId="77777777" w:rsidR="00DF59AB" w:rsidRDefault="00DF59AB">
      <w:pPr>
        <w:rPr>
          <w:rFonts w:ascii="Arial" w:eastAsia="Arial" w:hAnsi="Arial" w:cs="Arial"/>
          <w:color w:val="000000"/>
        </w:rPr>
      </w:pP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8D8A09F" w:rsidR="00730ABA" w:rsidRPr="00F843F5" w:rsidRDefault="00730ABA" w:rsidP="00730ABA">
      <w:pPr>
        <w:jc w:val="center"/>
        <w:rPr>
          <w:b/>
          <w:sz w:val="40"/>
          <w:szCs w:val="40"/>
        </w:rPr>
      </w:pPr>
      <w:r w:rsidRPr="00F843F5">
        <w:rPr>
          <w:b/>
          <w:sz w:val="40"/>
          <w:szCs w:val="40"/>
          <w:lang w:val="fr"/>
        </w:rPr>
        <w:t xml:space="preserve">Conditions particulières du </w:t>
      </w:r>
      <w:r w:rsidR="00BF734A">
        <w:rPr>
          <w:b/>
          <w:sz w:val="40"/>
          <w:szCs w:val="40"/>
          <w:lang w:val="fr"/>
        </w:rPr>
        <w:t>M</w:t>
      </w:r>
      <w:r w:rsidRPr="00F843F5">
        <w:rPr>
          <w:b/>
          <w:sz w:val="40"/>
          <w:szCs w:val="40"/>
          <w:lang w:val="fr"/>
        </w:rPr>
        <w:t>arché</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53"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53"/>
    </w:p>
    <w:tbl>
      <w:tblPr>
        <w:tblStyle w:val="TableGrid"/>
        <w:tblW w:w="10490" w:type="dxa"/>
        <w:tblInd w:w="-572" w:type="dxa"/>
        <w:tblLook w:val="04A0" w:firstRow="1" w:lastRow="0" w:firstColumn="1" w:lastColumn="0" w:noHBand="0" w:noVBand="1"/>
      </w:tblPr>
      <w:tblGrid>
        <w:gridCol w:w="3239"/>
        <w:gridCol w:w="30"/>
        <w:gridCol w:w="7221"/>
      </w:tblGrid>
      <w:tr w:rsidR="00730ABA" w:rsidRPr="00730ABA" w14:paraId="3713ED5F" w14:textId="77777777" w:rsidTr="000438EC">
        <w:tc>
          <w:tcPr>
            <w:tcW w:w="3269" w:type="dxa"/>
            <w:gridSpan w:val="2"/>
            <w:tcMar>
              <w:top w:w="57" w:type="dxa"/>
              <w:left w:w="57" w:type="dxa"/>
              <w:bottom w:w="57" w:type="dxa"/>
              <w:right w:w="57" w:type="dxa"/>
            </w:tcMar>
          </w:tcPr>
          <w:p w14:paraId="3DF8B2B0" w14:textId="77777777" w:rsidR="00730ABA" w:rsidRPr="00730ABA" w:rsidRDefault="00730ABA" w:rsidP="00417CEE">
            <w:pPr>
              <w:pStyle w:val="S7Header2"/>
            </w:pPr>
            <w:bookmarkStart w:id="654" w:name="_Toc486845907"/>
            <w:r w:rsidRPr="00730ABA">
              <w:t>Sous-clause 1.1.11</w:t>
            </w:r>
            <w:bookmarkEnd w:id="654"/>
          </w:p>
        </w:tc>
        <w:tc>
          <w:tcPr>
            <w:tcW w:w="7221" w:type="dxa"/>
            <w:tcMar>
              <w:top w:w="57" w:type="dxa"/>
              <w:left w:w="57" w:type="dxa"/>
              <w:bottom w:w="57" w:type="dxa"/>
              <w:right w:w="57" w:type="dxa"/>
            </w:tcMar>
          </w:tcPr>
          <w:p w14:paraId="08EBE4FB" w14:textId="63A04301" w:rsidR="00730ABA" w:rsidRPr="00730ABA" w:rsidRDefault="00730ABA" w:rsidP="00D868A9">
            <w:pPr>
              <w:spacing w:before="120" w:after="120"/>
              <w:rPr>
                <w:sz w:val="24"/>
                <w:szCs w:val="24"/>
              </w:rPr>
            </w:pPr>
            <w:r>
              <w:rPr>
                <w:b/>
                <w:sz w:val="24"/>
                <w:szCs w:val="24"/>
                <w:lang w:val="fr"/>
              </w:rPr>
              <w:t>Ac</w:t>
            </w:r>
            <w:r w:rsidR="00BF734A">
              <w:rPr>
                <w:b/>
                <w:sz w:val="24"/>
                <w:szCs w:val="24"/>
                <w:lang w:val="fr"/>
              </w:rPr>
              <w:t>te d’Engagement</w:t>
            </w:r>
            <w:r w:rsidRPr="00730ABA">
              <w:rPr>
                <w:sz w:val="24"/>
                <w:szCs w:val="24"/>
                <w:lang w:val="fr"/>
              </w:rPr>
              <w:t xml:space="preserve">: </w:t>
            </w:r>
          </w:p>
          <w:p w14:paraId="5CBC18E5" w14:textId="16376631" w:rsidR="00730ABA" w:rsidRPr="00730ABA" w:rsidRDefault="00730ABA" w:rsidP="00D868A9">
            <w:pPr>
              <w:spacing w:before="120" w:after="120"/>
              <w:rPr>
                <w:sz w:val="24"/>
                <w:szCs w:val="24"/>
              </w:rPr>
            </w:pPr>
            <w:r w:rsidRPr="00730ABA">
              <w:rPr>
                <w:sz w:val="24"/>
                <w:szCs w:val="24"/>
                <w:lang w:val="fr"/>
              </w:rPr>
              <w:t>«</w:t>
            </w:r>
            <w:r>
              <w:rPr>
                <w:sz w:val="24"/>
                <w:szCs w:val="24"/>
                <w:lang w:val="fr"/>
              </w:rPr>
              <w:t xml:space="preserve"> </w:t>
            </w:r>
            <w:r w:rsidRPr="00730ABA">
              <w:rPr>
                <w:sz w:val="24"/>
                <w:szCs w:val="24"/>
                <w:lang w:val="fr"/>
              </w:rPr>
              <w:t>le cas échéant</w:t>
            </w:r>
            <w:r>
              <w:rPr>
                <w:sz w:val="24"/>
                <w:szCs w:val="24"/>
                <w:lang w:val="fr"/>
              </w:rPr>
              <w:t> »</w:t>
            </w:r>
            <w:r w:rsidRPr="00730ABA">
              <w:rPr>
                <w:sz w:val="24"/>
                <w:szCs w:val="24"/>
                <w:lang w:val="fr"/>
              </w:rPr>
              <w:t xml:space="preserve"> est supprimé.</w:t>
            </w:r>
          </w:p>
        </w:tc>
      </w:tr>
      <w:tr w:rsidR="00730ABA" w:rsidRPr="00730ABA" w14:paraId="540F1480" w14:textId="77777777" w:rsidTr="000438EC">
        <w:tc>
          <w:tcPr>
            <w:tcW w:w="3269" w:type="dxa"/>
            <w:gridSpan w:val="2"/>
            <w:tcMar>
              <w:top w:w="57" w:type="dxa"/>
              <w:left w:w="57" w:type="dxa"/>
              <w:bottom w:w="57" w:type="dxa"/>
              <w:right w:w="57" w:type="dxa"/>
            </w:tcMar>
          </w:tcPr>
          <w:p w14:paraId="128629BC" w14:textId="1F0F233E" w:rsidR="00730ABA" w:rsidRPr="00730ABA" w:rsidRDefault="00730ABA" w:rsidP="00417CEE">
            <w:pPr>
              <w:pStyle w:val="S7Header2"/>
            </w:pPr>
            <w:bookmarkStart w:id="655" w:name="_Toc486845908"/>
            <w:r w:rsidRPr="00730ABA">
              <w:t>Sous-clause 1.1.21</w:t>
            </w:r>
            <w:bookmarkEnd w:id="655"/>
          </w:p>
        </w:tc>
        <w:tc>
          <w:tcPr>
            <w:tcW w:w="7221" w:type="dxa"/>
            <w:tcMar>
              <w:top w:w="57" w:type="dxa"/>
              <w:left w:w="57" w:type="dxa"/>
              <w:bottom w:w="57" w:type="dxa"/>
              <w:right w:w="57" w:type="dxa"/>
            </w:tcMar>
          </w:tcPr>
          <w:p w14:paraId="3FFBCB11" w14:textId="470B2F26" w:rsidR="00730ABA" w:rsidRPr="00730ABA" w:rsidRDefault="00730ABA" w:rsidP="00D868A9">
            <w:pPr>
              <w:spacing w:before="120" w:after="120"/>
              <w:rPr>
                <w:b/>
                <w:sz w:val="24"/>
                <w:szCs w:val="24"/>
              </w:rPr>
            </w:pPr>
            <w:r w:rsidRPr="00730ABA">
              <w:rPr>
                <w:b/>
                <w:sz w:val="24"/>
                <w:szCs w:val="24"/>
                <w:lang w:val="fr"/>
              </w:rPr>
              <w:t>Personnel de l’</w:t>
            </w:r>
            <w:r w:rsidR="004A737A">
              <w:rPr>
                <w:b/>
                <w:sz w:val="24"/>
                <w:szCs w:val="24"/>
                <w:lang w:val="fr"/>
              </w:rPr>
              <w:t>E</w:t>
            </w:r>
            <w:r w:rsidRPr="00730ABA">
              <w:rPr>
                <w:b/>
                <w:sz w:val="24"/>
                <w:szCs w:val="24"/>
                <w:lang w:val="fr"/>
              </w:rPr>
              <w:t>ntrepreneur</w:t>
            </w:r>
          </w:p>
          <w:p w14:paraId="39AA26BD" w14:textId="66581DB2" w:rsidR="00730ABA" w:rsidRPr="00730ABA" w:rsidRDefault="00730ABA" w:rsidP="00D868A9">
            <w:pPr>
              <w:spacing w:before="120" w:after="120"/>
              <w:rPr>
                <w:sz w:val="24"/>
                <w:szCs w:val="24"/>
              </w:rPr>
            </w:pPr>
            <w:r w:rsidRPr="00730ABA">
              <w:rPr>
                <w:sz w:val="24"/>
                <w:szCs w:val="24"/>
                <w:lang w:val="fr"/>
              </w:rPr>
              <w:t>Ce</w:t>
            </w:r>
            <w:r w:rsidR="00D671AB">
              <w:rPr>
                <w:sz w:val="24"/>
                <w:szCs w:val="24"/>
                <w:lang w:val="fr"/>
              </w:rPr>
              <w:t>ci</w:t>
            </w:r>
            <w:r w:rsidRPr="00730ABA">
              <w:rPr>
                <w:sz w:val="24"/>
                <w:szCs w:val="24"/>
                <w:lang w:val="fr"/>
              </w:rPr>
              <w:t xml:space="preserve"> est ajouté à la fin de la sous-clause : </w:t>
            </w:r>
          </w:p>
          <w:p w14:paraId="4F9CF926" w14:textId="5D7822D5" w:rsidR="00730ABA" w:rsidRPr="00730ABA" w:rsidRDefault="00730ABA" w:rsidP="00D868A9">
            <w:pPr>
              <w:pStyle w:val="ClauseSubPara"/>
              <w:tabs>
                <w:tab w:val="left" w:pos="0"/>
              </w:tabs>
              <w:spacing w:before="120" w:after="120"/>
              <w:ind w:left="0"/>
              <w:rPr>
                <w:b/>
                <w:sz w:val="24"/>
                <w:szCs w:val="24"/>
                <w:lang w:val="fr-FR"/>
              </w:rPr>
            </w:pPr>
            <w:r w:rsidRPr="00730ABA">
              <w:rPr>
                <w:sz w:val="24"/>
                <w:szCs w:val="24"/>
                <w:lang w:val="fr"/>
              </w:rPr>
              <w:t>«</w:t>
            </w:r>
            <w:r>
              <w:rPr>
                <w:sz w:val="24"/>
                <w:szCs w:val="24"/>
                <w:lang w:val="fr"/>
              </w:rPr>
              <w:t xml:space="preserve"> </w:t>
            </w:r>
            <w:r w:rsidRPr="00730ABA">
              <w:rPr>
                <w:sz w:val="24"/>
                <w:szCs w:val="24"/>
                <w:lang w:val="fr"/>
              </w:rPr>
              <w:t xml:space="preserve">Le </w:t>
            </w:r>
            <w:r w:rsidR="004A737A">
              <w:rPr>
                <w:sz w:val="24"/>
                <w:szCs w:val="24"/>
                <w:lang w:val="fr"/>
              </w:rPr>
              <w:t>P</w:t>
            </w:r>
            <w:r w:rsidRPr="00730ABA">
              <w:rPr>
                <w:sz w:val="24"/>
                <w:szCs w:val="24"/>
                <w:lang w:val="fr"/>
              </w:rPr>
              <w:t>ersonnel de l’</w:t>
            </w:r>
            <w:r>
              <w:rPr>
                <w:sz w:val="24"/>
                <w:szCs w:val="24"/>
                <w:lang w:val="fr"/>
              </w:rPr>
              <w:t>E</w:t>
            </w:r>
            <w:r w:rsidRPr="00730ABA">
              <w:rPr>
                <w:sz w:val="24"/>
                <w:szCs w:val="24"/>
                <w:lang w:val="fr"/>
              </w:rPr>
              <w:t xml:space="preserve">ntrepreneur comprend le </w:t>
            </w:r>
            <w:r w:rsidR="000C6D8A">
              <w:rPr>
                <w:sz w:val="24"/>
                <w:szCs w:val="24"/>
                <w:lang w:val="fr"/>
              </w:rPr>
              <w:t>P</w:t>
            </w:r>
            <w:r w:rsidRPr="00730ABA">
              <w:rPr>
                <w:sz w:val="24"/>
                <w:szCs w:val="24"/>
                <w:lang w:val="fr"/>
              </w:rPr>
              <w:t xml:space="preserve">ersonnel clé inclus dans le </w:t>
            </w:r>
            <w:r w:rsidR="004A737A">
              <w:rPr>
                <w:sz w:val="24"/>
                <w:szCs w:val="24"/>
                <w:lang w:val="fr"/>
              </w:rPr>
              <w:t>M</w:t>
            </w:r>
            <w:r>
              <w:rPr>
                <w:sz w:val="24"/>
                <w:szCs w:val="24"/>
                <w:lang w:val="fr"/>
              </w:rPr>
              <w:t>arché</w:t>
            </w:r>
            <w:r w:rsidRPr="00730ABA">
              <w:rPr>
                <w:sz w:val="24"/>
                <w:szCs w:val="24"/>
                <w:lang w:val="fr"/>
              </w:rPr>
              <w:t>. »</w:t>
            </w:r>
          </w:p>
        </w:tc>
      </w:tr>
      <w:tr w:rsidR="00730ABA" w:rsidRPr="00730ABA" w14:paraId="05752931" w14:textId="77777777" w:rsidTr="000438EC">
        <w:tc>
          <w:tcPr>
            <w:tcW w:w="3269" w:type="dxa"/>
            <w:gridSpan w:val="2"/>
            <w:tcMar>
              <w:top w:w="57" w:type="dxa"/>
              <w:left w:w="57" w:type="dxa"/>
              <w:bottom w:w="57" w:type="dxa"/>
              <w:right w:w="57" w:type="dxa"/>
            </w:tcMar>
          </w:tcPr>
          <w:p w14:paraId="61924957" w14:textId="0A992859" w:rsidR="00730ABA" w:rsidRPr="00730ABA" w:rsidRDefault="00730ABA" w:rsidP="00417CEE">
            <w:pPr>
              <w:pStyle w:val="S7Header2"/>
            </w:pPr>
            <w:bookmarkStart w:id="656" w:name="_Toc486845910"/>
            <w:r w:rsidRPr="00730ABA">
              <w:t>Sous-clause 1.1.49</w:t>
            </w:r>
            <w:bookmarkEnd w:id="656"/>
          </w:p>
        </w:tc>
        <w:tc>
          <w:tcPr>
            <w:tcW w:w="7221" w:type="dxa"/>
            <w:tcMar>
              <w:top w:w="57" w:type="dxa"/>
              <w:left w:w="57" w:type="dxa"/>
              <w:bottom w:w="57" w:type="dxa"/>
              <w:right w:w="57" w:type="dxa"/>
            </w:tcMar>
          </w:tcPr>
          <w:p w14:paraId="44147C73" w14:textId="15C0ADF4" w:rsidR="00730ABA" w:rsidRPr="00730ABA" w:rsidRDefault="00730ABA" w:rsidP="00D868A9">
            <w:pPr>
              <w:spacing w:before="120" w:after="120"/>
              <w:rPr>
                <w:sz w:val="24"/>
                <w:szCs w:val="24"/>
              </w:rPr>
            </w:pPr>
            <w:r w:rsidRPr="00730ABA">
              <w:rPr>
                <w:b/>
                <w:sz w:val="24"/>
                <w:szCs w:val="24"/>
                <w:lang w:val="fr"/>
              </w:rPr>
              <w:t>Lettre d</w:t>
            </w:r>
            <w:r>
              <w:rPr>
                <w:b/>
                <w:sz w:val="24"/>
                <w:szCs w:val="24"/>
                <w:lang w:val="fr"/>
              </w:rPr>
              <w:t>’</w:t>
            </w:r>
            <w:r w:rsidR="00717653">
              <w:rPr>
                <w:b/>
                <w:sz w:val="24"/>
                <w:szCs w:val="24"/>
                <w:lang w:val="fr"/>
              </w:rPr>
              <w:t>O</w:t>
            </w:r>
            <w:r>
              <w:rPr>
                <w:b/>
                <w:sz w:val="24"/>
                <w:szCs w:val="24"/>
                <w:lang w:val="fr"/>
              </w:rPr>
              <w:t>ffre</w:t>
            </w:r>
          </w:p>
          <w:p w14:paraId="60F72C8E" w14:textId="52A2794B" w:rsidR="00730ABA" w:rsidRPr="00730ABA" w:rsidRDefault="00730ABA" w:rsidP="00D868A9">
            <w:pPr>
              <w:pStyle w:val="ListParagraph"/>
              <w:spacing w:before="120" w:after="120"/>
              <w:ind w:left="-18"/>
              <w:rPr>
                <w:sz w:val="24"/>
                <w:szCs w:val="24"/>
              </w:rPr>
            </w:pPr>
            <w:r w:rsidRPr="00730ABA">
              <w:rPr>
                <w:sz w:val="24"/>
                <w:szCs w:val="24"/>
                <w:lang w:val="fr"/>
              </w:rPr>
              <w:t>Après</w:t>
            </w:r>
            <w:r w:rsidR="004A737A">
              <w:rPr>
                <w:sz w:val="24"/>
                <w:szCs w:val="24"/>
                <w:lang w:val="fr"/>
              </w:rPr>
              <w:t xml:space="preserve"> les mots </w:t>
            </w:r>
            <w:r w:rsidRPr="00730ABA">
              <w:rPr>
                <w:sz w:val="24"/>
                <w:szCs w:val="24"/>
                <w:lang w:val="fr"/>
              </w:rPr>
              <w:t xml:space="preserve"> « </w:t>
            </w:r>
            <w:r w:rsidR="00717653">
              <w:rPr>
                <w:sz w:val="24"/>
                <w:szCs w:val="24"/>
                <w:lang w:val="fr"/>
              </w:rPr>
              <w:t>L</w:t>
            </w:r>
            <w:r w:rsidRPr="00730ABA">
              <w:rPr>
                <w:sz w:val="24"/>
                <w:szCs w:val="24"/>
                <w:lang w:val="fr"/>
              </w:rPr>
              <w:t>ettre d’</w:t>
            </w:r>
            <w:r w:rsidR="00717653">
              <w:rPr>
                <w:sz w:val="24"/>
                <w:szCs w:val="24"/>
                <w:lang w:val="fr"/>
              </w:rPr>
              <w:t>O</w:t>
            </w:r>
            <w:r>
              <w:rPr>
                <w:sz w:val="24"/>
                <w:szCs w:val="24"/>
                <w:lang w:val="fr"/>
              </w:rPr>
              <w:t xml:space="preserve">ffre </w:t>
            </w:r>
            <w:r w:rsidRPr="00730ABA">
              <w:rPr>
                <w:sz w:val="24"/>
                <w:szCs w:val="24"/>
                <w:lang w:val="fr"/>
              </w:rPr>
              <w:t xml:space="preserve">», </w:t>
            </w:r>
            <w:r w:rsidR="004A737A">
              <w:rPr>
                <w:sz w:val="24"/>
                <w:szCs w:val="24"/>
                <w:lang w:val="fr"/>
              </w:rPr>
              <w:t xml:space="preserve">les mots </w:t>
            </w:r>
            <w:r w:rsidRPr="00730ABA">
              <w:rPr>
                <w:sz w:val="24"/>
                <w:szCs w:val="24"/>
                <w:lang w:val="fr"/>
              </w:rPr>
              <w:t xml:space="preserve">« ou </w:t>
            </w:r>
            <w:r w:rsidR="00717653">
              <w:rPr>
                <w:sz w:val="24"/>
                <w:szCs w:val="24"/>
                <w:lang w:val="fr"/>
              </w:rPr>
              <w:t>L</w:t>
            </w:r>
            <w:r w:rsidRPr="00730ABA">
              <w:rPr>
                <w:sz w:val="24"/>
                <w:szCs w:val="24"/>
                <w:lang w:val="fr"/>
              </w:rPr>
              <w:t xml:space="preserve">ettre de </w:t>
            </w:r>
            <w:r w:rsidR="004A737A">
              <w:rPr>
                <w:sz w:val="24"/>
                <w:szCs w:val="24"/>
                <w:lang w:val="fr"/>
              </w:rPr>
              <w:t>P</w:t>
            </w:r>
            <w:r w:rsidRPr="00730ABA">
              <w:rPr>
                <w:sz w:val="24"/>
                <w:szCs w:val="24"/>
                <w:lang w:val="fr"/>
              </w:rPr>
              <w:t xml:space="preserve">roposition » </w:t>
            </w:r>
            <w:r w:rsidR="004A737A">
              <w:rPr>
                <w:sz w:val="24"/>
                <w:szCs w:val="24"/>
                <w:lang w:val="fr"/>
              </w:rPr>
              <w:t>sont</w:t>
            </w:r>
            <w:r w:rsidRPr="00730ABA">
              <w:rPr>
                <w:sz w:val="24"/>
                <w:szCs w:val="24"/>
                <w:lang w:val="fr"/>
              </w:rPr>
              <w:t xml:space="preserve"> ajouté</w:t>
            </w:r>
            <w:r w:rsidR="004A737A">
              <w:rPr>
                <w:sz w:val="24"/>
                <w:szCs w:val="24"/>
                <w:lang w:val="fr"/>
              </w:rPr>
              <w:t>s</w:t>
            </w:r>
            <w:r w:rsidRPr="00730ABA">
              <w:rPr>
                <w:sz w:val="24"/>
                <w:szCs w:val="24"/>
                <w:lang w:val="fr"/>
              </w:rPr>
              <w:t>.</w:t>
            </w:r>
          </w:p>
        </w:tc>
      </w:tr>
      <w:tr w:rsidR="00730ABA" w:rsidRPr="00730ABA" w14:paraId="6092045C" w14:textId="77777777" w:rsidTr="000438EC">
        <w:tc>
          <w:tcPr>
            <w:tcW w:w="3269" w:type="dxa"/>
            <w:gridSpan w:val="2"/>
            <w:tcMar>
              <w:top w:w="57" w:type="dxa"/>
              <w:left w:w="57" w:type="dxa"/>
              <w:bottom w:w="57" w:type="dxa"/>
              <w:right w:w="57" w:type="dxa"/>
            </w:tcMar>
          </w:tcPr>
          <w:p w14:paraId="7AB9FBF6" w14:textId="6D76FFA5" w:rsidR="00730ABA" w:rsidRPr="00730ABA" w:rsidRDefault="00730ABA" w:rsidP="00417CEE">
            <w:pPr>
              <w:pStyle w:val="S7Header2"/>
            </w:pPr>
            <w:bookmarkStart w:id="657" w:name="_Toc486845911"/>
            <w:r w:rsidRPr="00730ABA">
              <w:t>Sous-clause 1.1.72</w:t>
            </w:r>
            <w:bookmarkEnd w:id="657"/>
          </w:p>
        </w:tc>
        <w:tc>
          <w:tcPr>
            <w:tcW w:w="7221" w:type="dxa"/>
            <w:tcMar>
              <w:top w:w="57" w:type="dxa"/>
              <w:left w:w="57" w:type="dxa"/>
              <w:bottom w:w="57" w:type="dxa"/>
              <w:right w:w="57" w:type="dxa"/>
            </w:tcMar>
          </w:tcPr>
          <w:p w14:paraId="531826B6" w14:textId="16F0CD56" w:rsidR="00730ABA" w:rsidRPr="00730ABA" w:rsidRDefault="00422293" w:rsidP="00D868A9">
            <w:pPr>
              <w:pStyle w:val="ListParagraph"/>
              <w:spacing w:before="120" w:after="120"/>
              <w:ind w:left="0"/>
              <w:rPr>
                <w:sz w:val="24"/>
                <w:szCs w:val="24"/>
              </w:rPr>
            </w:pPr>
            <w:r>
              <w:rPr>
                <w:b/>
                <w:sz w:val="24"/>
                <w:szCs w:val="24"/>
                <w:lang w:val="fr"/>
              </w:rPr>
              <w:t>Chantier</w:t>
            </w:r>
            <w:r w:rsidR="00730ABA" w:rsidRPr="00730ABA">
              <w:rPr>
                <w:sz w:val="24"/>
                <w:szCs w:val="24"/>
                <w:lang w:val="fr"/>
              </w:rPr>
              <w:t xml:space="preserve">Après « doivent être exécutés », </w:t>
            </w:r>
            <w:r w:rsidR="00730ABA">
              <w:rPr>
                <w:sz w:val="24"/>
                <w:szCs w:val="24"/>
                <w:lang w:val="fr"/>
              </w:rPr>
              <w:t xml:space="preserve"> </w:t>
            </w:r>
            <w:r w:rsidR="00730ABA" w:rsidRPr="00730ABA">
              <w:rPr>
                <w:sz w:val="24"/>
                <w:szCs w:val="24"/>
                <w:lang w:val="fr"/>
              </w:rPr>
              <w:t>« ,y compris les zones de stockage et de travail, » est ajouté.</w:t>
            </w:r>
          </w:p>
        </w:tc>
      </w:tr>
      <w:tr w:rsidR="00730ABA" w:rsidRPr="00730ABA" w14:paraId="041EF08D" w14:textId="77777777" w:rsidTr="000438EC">
        <w:tc>
          <w:tcPr>
            <w:tcW w:w="10490" w:type="dxa"/>
            <w:gridSpan w:val="3"/>
            <w:tcMar>
              <w:top w:w="57" w:type="dxa"/>
              <w:left w:w="57" w:type="dxa"/>
              <w:bottom w:w="57" w:type="dxa"/>
              <w:right w:w="57" w:type="dxa"/>
            </w:tcMar>
          </w:tcPr>
          <w:p w14:paraId="5CBE1B02" w14:textId="7BF40517"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1.1. 84</w:t>
            </w:r>
            <w:r w:rsidR="00730ABA" w:rsidRPr="00730ABA">
              <w:rPr>
                <w:sz w:val="24"/>
                <w:szCs w:val="24"/>
                <w:lang w:val="fr"/>
              </w:rPr>
              <w:t xml:space="preserve"> </w:t>
            </w:r>
            <w:r w:rsidR="00730ABA" w:rsidRPr="00730ABA">
              <w:rPr>
                <w:b/>
                <w:sz w:val="24"/>
                <w:szCs w:val="24"/>
                <w:lang w:val="fr"/>
              </w:rPr>
              <w:t>à 1.1.93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730ABA" w:rsidRPr="00730ABA">
              <w:rPr>
                <w:b/>
                <w:sz w:val="24"/>
                <w:szCs w:val="24"/>
                <w:lang w:val="fr"/>
              </w:rPr>
              <w:t xml:space="preserve">83 </w:t>
            </w:r>
          </w:p>
        </w:tc>
      </w:tr>
      <w:tr w:rsidR="00D868A9" w:rsidRPr="0000065A" w14:paraId="706CB60A" w14:textId="77777777" w:rsidTr="00FF68BF">
        <w:trPr>
          <w:trHeight w:val="1490"/>
        </w:trPr>
        <w:tc>
          <w:tcPr>
            <w:tcW w:w="3239" w:type="dxa"/>
            <w:tcMar>
              <w:top w:w="57" w:type="dxa"/>
              <w:left w:w="57" w:type="dxa"/>
              <w:bottom w:w="57" w:type="dxa"/>
              <w:right w:w="57" w:type="dxa"/>
            </w:tcMar>
          </w:tcPr>
          <w:p w14:paraId="193C9076" w14:textId="77777777" w:rsidR="00D868A9" w:rsidRPr="00D868A9" w:rsidRDefault="00D868A9" w:rsidP="00417CEE">
            <w:pPr>
              <w:pStyle w:val="S7Header2"/>
            </w:pPr>
            <w:bookmarkStart w:id="658" w:name="_Toc486845914"/>
            <w:r w:rsidRPr="00D868A9">
              <w:t>Sous-clause 1.1.84</w:t>
            </w:r>
            <w:bookmarkEnd w:id="658"/>
          </w:p>
        </w:tc>
        <w:tc>
          <w:tcPr>
            <w:tcW w:w="7251" w:type="dxa"/>
            <w:gridSpan w:val="2"/>
            <w:tcMar>
              <w:top w:w="57" w:type="dxa"/>
              <w:left w:w="57" w:type="dxa"/>
              <w:bottom w:w="57" w:type="dxa"/>
              <w:right w:w="57" w:type="dxa"/>
            </w:tcMar>
          </w:tcPr>
          <w:p w14:paraId="437EBEDB" w14:textId="5DDB97D6" w:rsidR="00D868A9" w:rsidRPr="00D868A9" w:rsidRDefault="00D868A9" w:rsidP="003B08FC">
            <w:pPr>
              <w:spacing w:before="120"/>
              <w:jc w:val="both"/>
              <w:rPr>
                <w:b/>
                <w:sz w:val="24"/>
                <w:szCs w:val="24"/>
              </w:rPr>
            </w:pPr>
            <w:r w:rsidRPr="00D868A9">
              <w:rPr>
                <w:b/>
                <w:sz w:val="24"/>
                <w:szCs w:val="24"/>
                <w:lang w:val="fr"/>
              </w:rPr>
              <w:t>«</w:t>
            </w:r>
            <w:r w:rsidR="00883DCD">
              <w:rPr>
                <w:b/>
                <w:sz w:val="24"/>
                <w:szCs w:val="24"/>
                <w:lang w:val="fr"/>
              </w:rPr>
              <w:t xml:space="preserve"> </w:t>
            </w:r>
            <w:r w:rsidRPr="00D868A9">
              <w:rPr>
                <w:b/>
                <w:sz w:val="24"/>
                <w:szCs w:val="24"/>
                <w:lang w:val="fr"/>
              </w:rPr>
              <w:t>Banque »</w:t>
            </w:r>
            <w:r w:rsidR="00883DCD">
              <w:rPr>
                <w:b/>
                <w:sz w:val="24"/>
                <w:szCs w:val="24"/>
                <w:lang w:val="fr"/>
              </w:rPr>
              <w:t xml:space="preserve"> </w:t>
            </w:r>
            <w:r w:rsidRPr="00D868A9">
              <w:rPr>
                <w:b/>
                <w:sz w:val="24"/>
                <w:szCs w:val="24"/>
                <w:lang w:val="fr"/>
              </w:rPr>
              <w:t>désigne</w:t>
            </w:r>
            <w:r w:rsidRPr="00D868A9">
              <w:rPr>
                <w:sz w:val="24"/>
                <w:szCs w:val="24"/>
                <w:lang w:val="fr"/>
              </w:rPr>
              <w:t xml:space="preserve"> la Banque internationale pour la </w:t>
            </w:r>
            <w:r w:rsidR="004A737A">
              <w:rPr>
                <w:sz w:val="24"/>
                <w:szCs w:val="24"/>
                <w:lang w:val="fr"/>
              </w:rPr>
              <w:t>R</w:t>
            </w:r>
            <w:r w:rsidRPr="00D868A9">
              <w:rPr>
                <w:sz w:val="24"/>
                <w:szCs w:val="24"/>
                <w:lang w:val="fr"/>
              </w:rPr>
              <w:t xml:space="preserve">econstruction et le </w:t>
            </w:r>
            <w:r w:rsidR="004A737A">
              <w:rPr>
                <w:sz w:val="24"/>
                <w:szCs w:val="24"/>
                <w:lang w:val="fr"/>
              </w:rPr>
              <w:t>D</w:t>
            </w:r>
            <w:r w:rsidRPr="00D868A9">
              <w:rPr>
                <w:sz w:val="24"/>
                <w:szCs w:val="24"/>
                <w:lang w:val="fr"/>
              </w:rPr>
              <w:t xml:space="preserve">éveloppement et/ou l’Association internationale de </w:t>
            </w:r>
            <w:r w:rsidR="004A737A">
              <w:rPr>
                <w:sz w:val="24"/>
                <w:szCs w:val="24"/>
                <w:lang w:val="fr"/>
              </w:rPr>
              <w:t>D</w:t>
            </w:r>
            <w:r w:rsidRPr="00D868A9">
              <w:rPr>
                <w:sz w:val="24"/>
                <w:szCs w:val="24"/>
                <w:lang w:val="fr"/>
              </w:rPr>
              <w:t>éveloppement (qu’elle agisse pour son propre compte ou en sa qualité d’administrateur de fonds fournis par d’autres donateurs).</w:t>
            </w:r>
          </w:p>
        </w:tc>
      </w:tr>
      <w:tr w:rsidR="00D868A9" w:rsidRPr="0000065A" w14:paraId="3E71CF2A" w14:textId="77777777" w:rsidTr="00FF68BF">
        <w:tc>
          <w:tcPr>
            <w:tcW w:w="3239" w:type="dxa"/>
            <w:tcMar>
              <w:top w:w="57" w:type="dxa"/>
              <w:left w:w="57" w:type="dxa"/>
              <w:bottom w:w="57" w:type="dxa"/>
              <w:right w:w="57" w:type="dxa"/>
            </w:tcMar>
          </w:tcPr>
          <w:p w14:paraId="15909FB6" w14:textId="08641865" w:rsidR="00D868A9" w:rsidRPr="00366A48" w:rsidRDefault="00D868A9" w:rsidP="00417CEE">
            <w:pPr>
              <w:pStyle w:val="S7Header2"/>
            </w:pPr>
            <w:bookmarkStart w:id="659" w:name="_Toc486845915"/>
            <w:r w:rsidRPr="00366A48">
              <w:t xml:space="preserve">Sous-clause 1.1. </w:t>
            </w:r>
            <w:bookmarkEnd w:id="659"/>
            <w:r w:rsidRPr="00366A48">
              <w:t xml:space="preserve">85 </w:t>
            </w:r>
          </w:p>
        </w:tc>
        <w:tc>
          <w:tcPr>
            <w:tcW w:w="7251" w:type="dxa"/>
            <w:gridSpan w:val="2"/>
            <w:tcMar>
              <w:top w:w="57" w:type="dxa"/>
              <w:left w:w="57" w:type="dxa"/>
              <w:bottom w:w="57" w:type="dxa"/>
              <w:right w:w="57" w:type="dxa"/>
            </w:tcMar>
          </w:tcPr>
          <w:p w14:paraId="684BC92E" w14:textId="2217E751" w:rsidR="00D868A9" w:rsidRPr="00D868A9" w:rsidRDefault="00D868A9" w:rsidP="00883DCD">
            <w:pPr>
              <w:pStyle w:val="ListParagraph"/>
              <w:spacing w:before="120" w:after="120"/>
              <w:ind w:left="0"/>
              <w:jc w:val="both"/>
              <w:rPr>
                <w:sz w:val="24"/>
                <w:szCs w:val="24"/>
              </w:rPr>
            </w:pPr>
            <w:r w:rsidRPr="00D868A9">
              <w:rPr>
                <w:b/>
                <w:sz w:val="24"/>
                <w:szCs w:val="24"/>
                <w:lang w:val="fr"/>
              </w:rPr>
              <w:t>«</w:t>
            </w:r>
            <w:r w:rsidR="00883DCD">
              <w:rPr>
                <w:b/>
                <w:sz w:val="24"/>
                <w:szCs w:val="24"/>
                <w:lang w:val="fr"/>
              </w:rPr>
              <w:t xml:space="preserve"> </w:t>
            </w:r>
            <w:r w:rsidRPr="00D868A9">
              <w:rPr>
                <w:b/>
                <w:sz w:val="24"/>
                <w:szCs w:val="24"/>
                <w:lang w:val="fr"/>
              </w:rPr>
              <w:t>Emprunteur »</w:t>
            </w:r>
            <w:r w:rsidR="00883DCD">
              <w:rPr>
                <w:b/>
                <w:sz w:val="24"/>
                <w:szCs w:val="24"/>
                <w:lang w:val="fr"/>
              </w:rPr>
              <w:t xml:space="preserve"> </w:t>
            </w:r>
            <w:r w:rsidRPr="00D868A9">
              <w:rPr>
                <w:b/>
                <w:sz w:val="24"/>
                <w:szCs w:val="24"/>
                <w:lang w:val="fr"/>
              </w:rPr>
              <w:t>désigne</w:t>
            </w:r>
            <w:r w:rsidRPr="00D868A9">
              <w:rPr>
                <w:sz w:val="24"/>
                <w:szCs w:val="24"/>
                <w:lang w:val="fr"/>
              </w:rPr>
              <w:t xml:space="preserve"> l’emprunteur ou le bénéficiaire du financement de projets d’investissement (FPI) de la Banque identifié dans les </w:t>
            </w:r>
            <w:r w:rsidR="004A737A">
              <w:rPr>
                <w:sz w:val="24"/>
                <w:szCs w:val="24"/>
                <w:lang w:val="fr"/>
              </w:rPr>
              <w:t>D</w:t>
            </w:r>
            <w:r w:rsidRPr="00D868A9">
              <w:rPr>
                <w:sz w:val="24"/>
                <w:szCs w:val="24"/>
                <w:lang w:val="fr"/>
              </w:rPr>
              <w:t xml:space="preserve">onnées </w:t>
            </w:r>
            <w:r w:rsidR="00883DCD">
              <w:rPr>
                <w:sz w:val="24"/>
                <w:szCs w:val="24"/>
                <w:lang w:val="fr"/>
              </w:rPr>
              <w:t xml:space="preserve">du </w:t>
            </w:r>
            <w:r w:rsidR="004A737A">
              <w:rPr>
                <w:sz w:val="24"/>
                <w:szCs w:val="24"/>
                <w:lang w:val="fr"/>
              </w:rPr>
              <w:t>M</w:t>
            </w:r>
            <w:r w:rsidR="00883DCD">
              <w:rPr>
                <w:sz w:val="24"/>
                <w:szCs w:val="24"/>
                <w:lang w:val="fr"/>
              </w:rPr>
              <w:t>arché</w:t>
            </w:r>
            <w:r w:rsidRPr="00D868A9">
              <w:rPr>
                <w:sz w:val="24"/>
                <w:szCs w:val="24"/>
                <w:lang w:val="fr"/>
              </w:rPr>
              <w:t>.</w:t>
            </w:r>
          </w:p>
        </w:tc>
      </w:tr>
      <w:tr w:rsidR="00D868A9" w:rsidRPr="0000065A" w:rsidDel="00CB6FF0" w14:paraId="3797C4C9" w14:textId="77777777" w:rsidTr="00FF68BF">
        <w:tc>
          <w:tcPr>
            <w:tcW w:w="3239" w:type="dxa"/>
            <w:tcMar>
              <w:top w:w="57" w:type="dxa"/>
              <w:left w:w="57" w:type="dxa"/>
              <w:bottom w:w="57" w:type="dxa"/>
              <w:right w:w="57" w:type="dxa"/>
            </w:tcMar>
          </w:tcPr>
          <w:p w14:paraId="2F2555DA" w14:textId="77777777" w:rsidR="00D868A9" w:rsidRPr="00D868A9" w:rsidDel="00A84FDD" w:rsidRDefault="00D868A9" w:rsidP="00417CEE">
            <w:pPr>
              <w:pStyle w:val="S7Header2"/>
            </w:pPr>
            <w:r w:rsidRPr="00D868A9">
              <w:t>Sous-clause 1.1.86</w:t>
            </w:r>
          </w:p>
        </w:tc>
        <w:tc>
          <w:tcPr>
            <w:tcW w:w="7251" w:type="dxa"/>
            <w:gridSpan w:val="2"/>
            <w:tcMar>
              <w:top w:w="57" w:type="dxa"/>
              <w:left w:w="57" w:type="dxa"/>
              <w:bottom w:w="57" w:type="dxa"/>
              <w:right w:w="57" w:type="dxa"/>
            </w:tcMar>
          </w:tcPr>
          <w:p w14:paraId="465B4CA2" w14:textId="667C4A43"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l’exploitation et les abus sexuels (E</w:t>
            </w:r>
            <w:r w:rsidR="00883DCD">
              <w:rPr>
                <w:sz w:val="24"/>
                <w:szCs w:val="24"/>
                <w:lang w:val="fr"/>
              </w:rPr>
              <w:t>A</w:t>
            </w:r>
            <w:r w:rsidRPr="00D868A9">
              <w:rPr>
                <w:sz w:val="24"/>
                <w:szCs w:val="24"/>
                <w:lang w:val="fr"/>
              </w:rPr>
              <w:t>S) et le harcèlement sexuel (</w:t>
            </w:r>
            <w:r w:rsidR="00883DCD">
              <w:rPr>
                <w:sz w:val="24"/>
                <w:szCs w:val="24"/>
                <w:lang w:val="fr"/>
              </w:rPr>
              <w:t>H</w:t>
            </w:r>
            <w:r w:rsidRPr="00D868A9">
              <w:rPr>
                <w:sz w:val="24"/>
                <w:szCs w:val="24"/>
                <w:lang w:val="fr"/>
              </w:rPr>
              <w:t>S)).</w:t>
            </w:r>
          </w:p>
        </w:tc>
      </w:tr>
      <w:tr w:rsidR="00D868A9" w:rsidRPr="0000065A" w:rsidDel="00CB6FF0" w14:paraId="18BA3AB3" w14:textId="77777777" w:rsidTr="00FF68BF">
        <w:tc>
          <w:tcPr>
            <w:tcW w:w="3239" w:type="dxa"/>
            <w:tcMar>
              <w:top w:w="57" w:type="dxa"/>
              <w:left w:w="57" w:type="dxa"/>
              <w:bottom w:w="57" w:type="dxa"/>
              <w:right w:w="57" w:type="dxa"/>
            </w:tcMar>
          </w:tcPr>
          <w:p w14:paraId="54651601" w14:textId="77777777" w:rsidR="00D868A9" w:rsidRPr="00D868A9" w:rsidDel="00A84FDD" w:rsidRDefault="00D868A9" w:rsidP="00417CEE">
            <w:pPr>
              <w:pStyle w:val="S7Header2"/>
            </w:pPr>
            <w:r w:rsidRPr="00D868A9">
              <w:t>Sous-clause 1.1.87</w:t>
            </w:r>
          </w:p>
        </w:tc>
        <w:tc>
          <w:tcPr>
            <w:tcW w:w="7251" w:type="dxa"/>
            <w:gridSpan w:val="2"/>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7DB8BFE0"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07398A9D" w:rsidR="00BF680C" w:rsidRPr="00D868A9" w:rsidDel="00CB6FF0" w:rsidRDefault="00BF680C" w:rsidP="00C46397">
            <w:pPr>
              <w:spacing w:before="120" w:after="120"/>
              <w:ind w:left="124"/>
              <w:jc w:val="both"/>
              <w:rPr>
                <w:b/>
                <w:sz w:val="24"/>
                <w:szCs w:val="24"/>
              </w:rPr>
            </w:pPr>
            <w:r w:rsidRPr="00D868A9">
              <w:rPr>
                <w:b/>
                <w:color w:val="000000"/>
                <w:sz w:val="24"/>
                <w:szCs w:val="24"/>
                <w:lang w:val="fr"/>
              </w:rPr>
              <w:t>« Obligations en matière de prévention et d’intervention en matière d’E</w:t>
            </w:r>
            <w:r>
              <w:rPr>
                <w:b/>
                <w:color w:val="000000"/>
                <w:sz w:val="24"/>
                <w:szCs w:val="24"/>
                <w:lang w:val="fr"/>
              </w:rPr>
              <w:t>A</w:t>
            </w:r>
            <w:r w:rsidRPr="00D868A9">
              <w:rPr>
                <w:b/>
                <w:color w:val="000000"/>
                <w:sz w:val="24"/>
                <w:szCs w:val="24"/>
                <w:lang w:val="fr"/>
              </w:rPr>
              <w:t>S/</w:t>
            </w:r>
            <w:r>
              <w:rPr>
                <w:b/>
                <w:color w:val="000000"/>
                <w:sz w:val="24"/>
                <w:szCs w:val="24"/>
                <w:lang w:val="fr"/>
              </w:rPr>
              <w:t>H</w:t>
            </w:r>
            <w:r w:rsidRPr="00D868A9">
              <w:rPr>
                <w:b/>
                <w:color w:val="000000"/>
                <w:sz w:val="24"/>
                <w:szCs w:val="24"/>
                <w:lang w:val="fr"/>
              </w:rPr>
              <w:t xml:space="preserve">S » </w:t>
            </w:r>
            <w:r w:rsidRPr="00883DCD">
              <w:rPr>
                <w:bCs/>
                <w:color w:val="000000"/>
                <w:sz w:val="24"/>
                <w:szCs w:val="24"/>
                <w:lang w:val="fr"/>
              </w:rPr>
              <w:t>désigne les obligations de l’</w:t>
            </w:r>
            <w:r>
              <w:rPr>
                <w:bCs/>
                <w:color w:val="000000"/>
                <w:sz w:val="24"/>
                <w:szCs w:val="24"/>
                <w:lang w:val="fr"/>
              </w:rPr>
              <w:t>E</w:t>
            </w:r>
            <w:r w:rsidRPr="00883DCD">
              <w:rPr>
                <w:bCs/>
                <w:color w:val="000000"/>
                <w:sz w:val="24"/>
                <w:szCs w:val="24"/>
                <w:lang w:val="fr"/>
              </w:rPr>
              <w:t xml:space="preserve">ntrepreneur pendant la période de </w:t>
            </w:r>
            <w:r>
              <w:rPr>
                <w:bCs/>
                <w:color w:val="000000"/>
                <w:sz w:val="24"/>
                <w:szCs w:val="24"/>
                <w:lang w:val="fr"/>
              </w:rPr>
              <w:t>C</w:t>
            </w:r>
            <w:r w:rsidRPr="00883DCD">
              <w:rPr>
                <w:bCs/>
                <w:color w:val="000000"/>
                <w:sz w:val="24"/>
                <w:szCs w:val="24"/>
                <w:lang w:val="fr"/>
              </w:rPr>
              <w:t>onception-</w:t>
            </w:r>
            <w:r>
              <w:rPr>
                <w:bCs/>
                <w:color w:val="000000"/>
                <w:sz w:val="24"/>
                <w:szCs w:val="24"/>
                <w:lang w:val="fr"/>
              </w:rPr>
              <w:t>C</w:t>
            </w:r>
            <w:r w:rsidRPr="00883DCD">
              <w:rPr>
                <w:bCs/>
                <w:color w:val="000000"/>
                <w:sz w:val="24"/>
                <w:szCs w:val="24"/>
                <w:lang w:val="fr"/>
              </w:rPr>
              <w:t>onstruction en ce qui concerne la prévention et la réponse</w:t>
            </w:r>
            <w:r w:rsidRPr="00D868A9">
              <w:rPr>
                <w:color w:val="000000"/>
                <w:sz w:val="24"/>
                <w:szCs w:val="24"/>
                <w:lang w:val="fr"/>
              </w:rPr>
              <w:t xml:space="preserve"> à l’E</w:t>
            </w:r>
            <w:r>
              <w:rPr>
                <w:color w:val="000000"/>
                <w:sz w:val="24"/>
                <w:szCs w:val="24"/>
                <w:lang w:val="fr"/>
              </w:rPr>
              <w:t>A</w:t>
            </w:r>
            <w:r w:rsidRPr="00D868A9">
              <w:rPr>
                <w:color w:val="000000"/>
                <w:sz w:val="24"/>
                <w:szCs w:val="24"/>
                <w:lang w:val="fr"/>
              </w:rPr>
              <w:t>S/</w:t>
            </w:r>
            <w:r>
              <w:rPr>
                <w:color w:val="000000"/>
                <w:sz w:val="24"/>
                <w:szCs w:val="24"/>
                <w:lang w:val="fr"/>
              </w:rPr>
              <w:t>H</w:t>
            </w:r>
            <w:r w:rsidRPr="00D868A9">
              <w:rPr>
                <w:color w:val="000000"/>
                <w:sz w:val="24"/>
                <w:szCs w:val="24"/>
                <w:lang w:val="fr"/>
              </w:rPr>
              <w:t>S énoncées dans les sous-clauses 4.1, 4.4, 4.21, 4.2</w:t>
            </w:r>
            <w:r>
              <w:rPr>
                <w:color w:val="000000"/>
                <w:sz w:val="24"/>
                <w:szCs w:val="24"/>
                <w:lang w:val="fr"/>
              </w:rPr>
              <w:t>9</w:t>
            </w:r>
            <w:r w:rsidRPr="00D868A9">
              <w:rPr>
                <w:color w:val="000000"/>
                <w:sz w:val="24"/>
                <w:szCs w:val="24"/>
                <w:lang w:val="fr"/>
              </w:rPr>
              <w:t>, 6.9, 6.26 et 6.27.</w:t>
            </w:r>
          </w:p>
        </w:tc>
      </w:tr>
      <w:tr w:rsidR="00D868A9" w:rsidRPr="0000065A" w14:paraId="4F098F4D" w14:textId="77777777" w:rsidTr="00FF68BF">
        <w:tc>
          <w:tcPr>
            <w:tcW w:w="3239" w:type="dxa"/>
            <w:tcMar>
              <w:top w:w="57" w:type="dxa"/>
              <w:left w:w="57" w:type="dxa"/>
              <w:bottom w:w="57" w:type="dxa"/>
              <w:right w:w="57" w:type="dxa"/>
            </w:tcMar>
          </w:tcPr>
          <w:p w14:paraId="3B6A99C7" w14:textId="38A970A2" w:rsidR="00D868A9" w:rsidRPr="0028440D" w:rsidRDefault="00D868A9" w:rsidP="00417CEE">
            <w:pPr>
              <w:pStyle w:val="S7Header2"/>
            </w:pPr>
            <w:bookmarkStart w:id="660" w:name="_Toc486845917"/>
            <w:r w:rsidRPr="0028440D">
              <w:t>Sous-clause 1.1.88</w:t>
            </w:r>
            <w:bookmarkEnd w:id="660"/>
          </w:p>
        </w:tc>
        <w:tc>
          <w:tcPr>
            <w:tcW w:w="7251" w:type="dxa"/>
            <w:gridSpan w:val="2"/>
            <w:tcMar>
              <w:top w:w="57" w:type="dxa"/>
              <w:left w:w="57" w:type="dxa"/>
              <w:bottom w:w="57" w:type="dxa"/>
              <w:right w:w="57" w:type="dxa"/>
            </w:tcMar>
          </w:tcPr>
          <w:p w14:paraId="039A3C57" w14:textId="3EE140FF" w:rsidR="00D868A9" w:rsidRPr="00883DCD" w:rsidRDefault="00D868A9" w:rsidP="00883DCD">
            <w:pPr>
              <w:spacing w:before="120" w:after="120"/>
              <w:jc w:val="both"/>
              <w:rPr>
                <w:b/>
                <w:sz w:val="24"/>
                <w:szCs w:val="24"/>
              </w:rPr>
            </w:pPr>
            <w:r w:rsidRPr="00883DCD">
              <w:rPr>
                <w:b/>
                <w:bCs/>
                <w:sz w:val="24"/>
                <w:szCs w:val="24"/>
                <w:lang w:val="fr"/>
              </w:rPr>
              <w:t xml:space="preserve">Les « </w:t>
            </w:r>
            <w:r w:rsidR="00D5670E">
              <w:rPr>
                <w:b/>
                <w:bCs/>
                <w:sz w:val="24"/>
                <w:szCs w:val="24"/>
                <w:lang w:val="fr"/>
              </w:rPr>
              <w:t>I</w:t>
            </w:r>
            <w:r w:rsidRPr="00883DCD">
              <w:rPr>
                <w:b/>
                <w:bCs/>
                <w:sz w:val="24"/>
                <w:szCs w:val="24"/>
                <w:lang w:val="fr"/>
              </w:rPr>
              <w:t>nstallations existantes »</w:t>
            </w:r>
            <w:r w:rsidRPr="00883DCD">
              <w:rPr>
                <w:sz w:val="24"/>
                <w:szCs w:val="24"/>
                <w:lang w:val="fr"/>
              </w:rPr>
              <w:t xml:space="preserve"> désignent l</w:t>
            </w:r>
            <w:r w:rsidR="00883DCD">
              <w:rPr>
                <w:sz w:val="24"/>
                <w:szCs w:val="24"/>
                <w:lang w:val="fr"/>
              </w:rPr>
              <w:t>es installations</w:t>
            </w:r>
            <w:r w:rsidRPr="00883DCD">
              <w:rPr>
                <w:sz w:val="24"/>
                <w:szCs w:val="24"/>
                <w:lang w:val="fr"/>
              </w:rPr>
              <w:t xml:space="preserve">, l’équipement, les bâtiments et les autres biens existants du </w:t>
            </w:r>
            <w:r w:rsidR="006B6D51">
              <w:rPr>
                <w:sz w:val="24"/>
                <w:szCs w:val="24"/>
                <w:lang w:val="fr"/>
              </w:rPr>
              <w:t>Chantier</w:t>
            </w:r>
            <w:r w:rsidRPr="00883DCD">
              <w:rPr>
                <w:sz w:val="24"/>
                <w:szCs w:val="24"/>
                <w:lang w:val="fr"/>
              </w:rPr>
              <w:t xml:space="preserve"> qui doivent être </w:t>
            </w:r>
            <w:r w:rsidR="004A737A">
              <w:rPr>
                <w:sz w:val="24"/>
                <w:szCs w:val="24"/>
                <w:lang w:val="fr"/>
              </w:rPr>
              <w:t xml:space="preserve">pris en charge et </w:t>
            </w:r>
            <w:r w:rsidRPr="00883DCD">
              <w:rPr>
                <w:sz w:val="24"/>
                <w:szCs w:val="24"/>
                <w:lang w:val="fr"/>
              </w:rPr>
              <w:t>exploités par l’</w:t>
            </w:r>
            <w:r w:rsidR="00D5670E">
              <w:rPr>
                <w:sz w:val="24"/>
                <w:szCs w:val="24"/>
                <w:lang w:val="fr"/>
              </w:rPr>
              <w:t>E</w:t>
            </w:r>
            <w:r w:rsidRPr="00883DCD">
              <w:rPr>
                <w:sz w:val="24"/>
                <w:szCs w:val="24"/>
                <w:lang w:val="fr"/>
              </w:rPr>
              <w:t xml:space="preserve">ntrepreneur, comme il est décrit plus en détail dans les </w:t>
            </w:r>
            <w:r w:rsidR="00D5670E">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w:t>
            </w:r>
          </w:p>
        </w:tc>
      </w:tr>
      <w:tr w:rsidR="00D868A9" w:rsidRPr="0000065A" w14:paraId="5E8251D7" w14:textId="77777777" w:rsidTr="00FF68BF">
        <w:tc>
          <w:tcPr>
            <w:tcW w:w="3239" w:type="dxa"/>
            <w:tcMar>
              <w:top w:w="57" w:type="dxa"/>
              <w:left w:w="57" w:type="dxa"/>
              <w:bottom w:w="57" w:type="dxa"/>
              <w:right w:w="57" w:type="dxa"/>
            </w:tcMar>
          </w:tcPr>
          <w:p w14:paraId="3CCB5191" w14:textId="7CA6AE85" w:rsidR="00D868A9" w:rsidRPr="0028440D" w:rsidRDefault="00D868A9" w:rsidP="00417CEE">
            <w:pPr>
              <w:pStyle w:val="S7Header2"/>
            </w:pPr>
            <w:bookmarkStart w:id="661" w:name="_Toc486845919"/>
            <w:r w:rsidRPr="0028440D">
              <w:t>Sous-clause 1.1.89</w:t>
            </w:r>
            <w:bookmarkEnd w:id="661"/>
          </w:p>
        </w:tc>
        <w:tc>
          <w:tcPr>
            <w:tcW w:w="7251" w:type="dxa"/>
            <w:gridSpan w:val="2"/>
            <w:tcMar>
              <w:top w:w="57" w:type="dxa"/>
              <w:left w:w="57" w:type="dxa"/>
              <w:bottom w:w="57" w:type="dxa"/>
              <w:right w:w="57" w:type="dxa"/>
            </w:tcMar>
          </w:tcPr>
          <w:p w14:paraId="5F050449" w14:textId="31706475" w:rsidR="00D868A9" w:rsidRPr="00883DCD" w:rsidRDefault="00D868A9" w:rsidP="00883DCD">
            <w:pPr>
              <w:spacing w:before="120" w:after="120"/>
              <w:jc w:val="both"/>
              <w:rPr>
                <w:sz w:val="24"/>
                <w:szCs w:val="24"/>
              </w:rPr>
            </w:pPr>
            <w:r w:rsidRPr="00883DCD">
              <w:rPr>
                <w:b/>
                <w:bCs/>
                <w:sz w:val="24"/>
                <w:szCs w:val="24"/>
                <w:lang w:val="fr"/>
              </w:rPr>
              <w:t xml:space="preserve"> Les « </w:t>
            </w:r>
            <w:r w:rsidR="00D5670E">
              <w:rPr>
                <w:b/>
                <w:bCs/>
                <w:sz w:val="24"/>
                <w:szCs w:val="24"/>
                <w:lang w:val="fr"/>
              </w:rPr>
              <w:t>N</w:t>
            </w:r>
            <w:r w:rsidRPr="00883DCD">
              <w:rPr>
                <w:b/>
                <w:bCs/>
                <w:sz w:val="24"/>
                <w:szCs w:val="24"/>
                <w:lang w:val="fr"/>
              </w:rPr>
              <w:t xml:space="preserve">ormes de </w:t>
            </w:r>
            <w:r w:rsidR="004A737A">
              <w:rPr>
                <w:b/>
                <w:bCs/>
                <w:sz w:val="24"/>
                <w:szCs w:val="24"/>
                <w:lang w:val="fr"/>
              </w:rPr>
              <w:t>Performance</w:t>
            </w:r>
            <w:r w:rsidRPr="00883DCD">
              <w:rPr>
                <w:sz w:val="24"/>
                <w:szCs w:val="24"/>
                <w:lang w:val="fr"/>
              </w:rPr>
              <w:t xml:space="preserve"> » désignent les normes à atteindre par l’</w:t>
            </w:r>
            <w:r w:rsidR="00D5670E">
              <w:rPr>
                <w:sz w:val="24"/>
                <w:szCs w:val="24"/>
                <w:lang w:val="fr"/>
              </w:rPr>
              <w:t>E</w:t>
            </w:r>
            <w:r w:rsidRPr="00883DCD">
              <w:rPr>
                <w:sz w:val="24"/>
                <w:szCs w:val="24"/>
                <w:lang w:val="fr"/>
              </w:rPr>
              <w:t xml:space="preserve">ntrepreneur pendant la période </w:t>
            </w:r>
            <w:r w:rsidR="004A737A">
              <w:rPr>
                <w:sz w:val="24"/>
                <w:szCs w:val="24"/>
                <w:lang w:val="fr"/>
              </w:rPr>
              <w:t xml:space="preserve">des Services </w:t>
            </w:r>
            <w:r w:rsidRPr="00883DCD">
              <w:rPr>
                <w:sz w:val="24"/>
                <w:szCs w:val="24"/>
                <w:lang w:val="fr"/>
              </w:rPr>
              <w:t>d’</w:t>
            </w:r>
            <w:r w:rsidR="004A737A">
              <w:rPr>
                <w:sz w:val="24"/>
                <w:szCs w:val="24"/>
                <w:lang w:val="fr"/>
              </w:rPr>
              <w:t>E</w:t>
            </w:r>
            <w:r w:rsidRPr="00883DCD">
              <w:rPr>
                <w:sz w:val="24"/>
                <w:szCs w:val="24"/>
                <w:lang w:val="fr"/>
              </w:rPr>
              <w:t xml:space="preserve">xploitation et comprennent les normes spécifiées dans l’annexe des </w:t>
            </w:r>
            <w:r w:rsidR="00D5670E">
              <w:rPr>
                <w:sz w:val="24"/>
                <w:szCs w:val="24"/>
                <w:lang w:val="fr"/>
              </w:rPr>
              <w:t>N</w:t>
            </w:r>
            <w:r w:rsidRPr="00883DCD">
              <w:rPr>
                <w:sz w:val="24"/>
                <w:szCs w:val="24"/>
                <w:lang w:val="fr"/>
              </w:rPr>
              <w:t xml:space="preserve">ormes de </w:t>
            </w:r>
            <w:r w:rsidR="004B030D">
              <w:rPr>
                <w:sz w:val="24"/>
                <w:szCs w:val="24"/>
                <w:lang w:val="fr"/>
              </w:rPr>
              <w:t>Performance</w:t>
            </w:r>
            <w:r w:rsidRPr="00883DCD">
              <w:rPr>
                <w:sz w:val="24"/>
                <w:szCs w:val="24"/>
                <w:lang w:val="fr"/>
              </w:rPr>
              <w:t>.</w:t>
            </w:r>
          </w:p>
        </w:tc>
      </w:tr>
      <w:tr w:rsidR="00D868A9" w:rsidRPr="0000065A" w14:paraId="7EC5C81D" w14:textId="77777777" w:rsidTr="00FF68BF">
        <w:tc>
          <w:tcPr>
            <w:tcW w:w="3239" w:type="dxa"/>
            <w:tcMar>
              <w:top w:w="57" w:type="dxa"/>
              <w:left w:w="57" w:type="dxa"/>
              <w:bottom w:w="57" w:type="dxa"/>
              <w:right w:w="57" w:type="dxa"/>
            </w:tcMar>
          </w:tcPr>
          <w:p w14:paraId="488A7F78" w14:textId="25C60303" w:rsidR="00D868A9" w:rsidRPr="0028440D" w:rsidRDefault="00D868A9" w:rsidP="00417CEE">
            <w:pPr>
              <w:pStyle w:val="S7Header2"/>
            </w:pPr>
            <w:bookmarkStart w:id="662" w:name="_Toc486845920"/>
            <w:r w:rsidRPr="0028440D">
              <w:t>Sous-clause 1.1.90</w:t>
            </w:r>
            <w:bookmarkEnd w:id="662"/>
          </w:p>
        </w:tc>
        <w:tc>
          <w:tcPr>
            <w:tcW w:w="7251" w:type="dxa"/>
            <w:gridSpan w:val="2"/>
            <w:tcMar>
              <w:top w:w="57" w:type="dxa"/>
              <w:left w:w="57" w:type="dxa"/>
              <w:bottom w:w="57" w:type="dxa"/>
              <w:right w:w="57" w:type="dxa"/>
            </w:tcMar>
          </w:tcPr>
          <w:p w14:paraId="0448FAAF" w14:textId="7C77A65E" w:rsidR="00D868A9" w:rsidRPr="00883DCD" w:rsidRDefault="00D868A9" w:rsidP="00883DCD">
            <w:pPr>
              <w:spacing w:before="120" w:after="120"/>
              <w:jc w:val="both"/>
              <w:rPr>
                <w:sz w:val="24"/>
                <w:szCs w:val="24"/>
              </w:rPr>
            </w:pPr>
            <w:r w:rsidRPr="00D5670E">
              <w:rPr>
                <w:bCs/>
                <w:sz w:val="24"/>
                <w:szCs w:val="24"/>
                <w:lang w:val="fr"/>
              </w:rPr>
              <w:t>L</w:t>
            </w:r>
            <w:r w:rsidR="00D5670E" w:rsidRPr="00D5670E">
              <w:rPr>
                <w:bCs/>
                <w:sz w:val="24"/>
                <w:szCs w:val="24"/>
                <w:lang w:val="fr"/>
              </w:rPr>
              <w:t>’</w:t>
            </w:r>
            <w:r w:rsidRPr="00883DCD">
              <w:rPr>
                <w:b/>
                <w:sz w:val="24"/>
                <w:szCs w:val="24"/>
                <w:lang w:val="fr"/>
              </w:rPr>
              <w:t xml:space="preserve">« </w:t>
            </w:r>
            <w:r w:rsidR="00D5670E">
              <w:rPr>
                <w:b/>
                <w:sz w:val="24"/>
                <w:szCs w:val="24"/>
                <w:lang w:val="fr"/>
              </w:rPr>
              <w:t xml:space="preserve">Annexe </w:t>
            </w:r>
            <w:r w:rsidRPr="00883DCD">
              <w:rPr>
                <w:b/>
                <w:sz w:val="24"/>
                <w:szCs w:val="24"/>
                <w:lang w:val="fr"/>
              </w:rPr>
              <w:t xml:space="preserve">des </w:t>
            </w:r>
            <w:r w:rsidR="00D5670E">
              <w:rPr>
                <w:b/>
                <w:sz w:val="24"/>
                <w:szCs w:val="24"/>
                <w:lang w:val="fr"/>
              </w:rPr>
              <w:t>N</w:t>
            </w:r>
            <w:r w:rsidRPr="00D5670E">
              <w:rPr>
                <w:b/>
                <w:bCs/>
                <w:sz w:val="24"/>
                <w:szCs w:val="24"/>
                <w:lang w:val="fr"/>
              </w:rPr>
              <w:t xml:space="preserve">ormes de </w:t>
            </w:r>
            <w:r w:rsidR="004A737A">
              <w:rPr>
                <w:b/>
                <w:bCs/>
                <w:sz w:val="24"/>
                <w:szCs w:val="24"/>
                <w:lang w:val="fr"/>
              </w:rPr>
              <w:t>Performance</w:t>
            </w:r>
            <w:r w:rsidRPr="00883DCD">
              <w:rPr>
                <w:sz w:val="24"/>
                <w:szCs w:val="24"/>
                <w:lang w:val="fr"/>
              </w:rPr>
              <w:t xml:space="preserve"> » </w:t>
            </w:r>
            <w:r w:rsidRPr="00D5670E">
              <w:rPr>
                <w:bCs/>
                <w:sz w:val="24"/>
                <w:szCs w:val="24"/>
                <w:lang w:val="fr"/>
              </w:rPr>
              <w:t>désigne</w:t>
            </w:r>
            <w:r w:rsidRPr="00883DCD">
              <w:rPr>
                <w:sz w:val="24"/>
                <w:szCs w:val="24"/>
                <w:lang w:val="fr"/>
              </w:rPr>
              <w:t xml:space="preserve"> l</w:t>
            </w:r>
            <w:r w:rsidR="00D5670E">
              <w:rPr>
                <w:sz w:val="24"/>
                <w:szCs w:val="24"/>
                <w:lang w:val="fr"/>
              </w:rPr>
              <w:t xml:space="preserve">’annexe </w:t>
            </w:r>
            <w:r w:rsidR="00B146C5">
              <w:rPr>
                <w:sz w:val="24"/>
                <w:szCs w:val="24"/>
                <w:lang w:val="fr"/>
              </w:rPr>
              <w:t xml:space="preserve">de </w:t>
            </w:r>
            <w:r w:rsidR="00D5670E">
              <w:rPr>
                <w:sz w:val="24"/>
                <w:szCs w:val="24"/>
                <w:lang w:val="fr"/>
              </w:rPr>
              <w:t>l’Ac</w:t>
            </w:r>
            <w:r w:rsidR="004B030D">
              <w:rPr>
                <w:sz w:val="24"/>
                <w:szCs w:val="24"/>
                <w:lang w:val="fr"/>
              </w:rPr>
              <w:t>te d’Engagement</w:t>
            </w:r>
            <w:r w:rsidR="00D5670E">
              <w:rPr>
                <w:sz w:val="24"/>
                <w:szCs w:val="24"/>
                <w:lang w:val="fr"/>
              </w:rPr>
              <w:t xml:space="preserve"> </w:t>
            </w:r>
            <w:r w:rsidRPr="00883DCD">
              <w:rPr>
                <w:sz w:val="24"/>
                <w:szCs w:val="24"/>
                <w:lang w:val="fr"/>
              </w:rPr>
              <w:t xml:space="preserve">précisant les normes de </w:t>
            </w:r>
            <w:r w:rsidR="004B030D">
              <w:rPr>
                <w:sz w:val="24"/>
                <w:szCs w:val="24"/>
                <w:lang w:val="fr"/>
              </w:rPr>
              <w:t>performance</w:t>
            </w:r>
            <w:r w:rsidRPr="00883DCD">
              <w:rPr>
                <w:sz w:val="24"/>
                <w:szCs w:val="24"/>
                <w:lang w:val="fr"/>
              </w:rPr>
              <w:t xml:space="preserve"> de base à atteindre par les </w:t>
            </w:r>
            <w:r w:rsidR="004B030D">
              <w:rPr>
                <w:sz w:val="24"/>
                <w:szCs w:val="24"/>
                <w:lang w:val="fr"/>
              </w:rPr>
              <w:t>Ouvrages</w:t>
            </w:r>
            <w:r w:rsidRPr="00883DCD">
              <w:rPr>
                <w:sz w:val="24"/>
                <w:szCs w:val="24"/>
                <w:lang w:val="fr"/>
              </w:rPr>
              <w:t xml:space="preserve"> et l’</w:t>
            </w:r>
            <w:r w:rsidR="00D5670E">
              <w:rPr>
                <w:sz w:val="24"/>
                <w:szCs w:val="24"/>
                <w:lang w:val="fr"/>
              </w:rPr>
              <w:t>E</w:t>
            </w:r>
            <w:r w:rsidRPr="00883DCD">
              <w:rPr>
                <w:sz w:val="24"/>
                <w:szCs w:val="24"/>
                <w:lang w:val="fr"/>
              </w:rPr>
              <w:t xml:space="preserve">ntrepreneur lors de la mise en service et pendant la période de </w:t>
            </w:r>
            <w:r w:rsidR="004A737A">
              <w:rPr>
                <w:sz w:val="24"/>
                <w:szCs w:val="24"/>
                <w:lang w:val="fr"/>
              </w:rPr>
              <w:t>S</w:t>
            </w:r>
            <w:r w:rsidRPr="00883DCD">
              <w:rPr>
                <w:sz w:val="24"/>
                <w:szCs w:val="24"/>
                <w:lang w:val="fr"/>
              </w:rPr>
              <w:t>ervice</w:t>
            </w:r>
            <w:r w:rsidR="00D5670E">
              <w:rPr>
                <w:sz w:val="24"/>
                <w:szCs w:val="24"/>
                <w:lang w:val="fr"/>
              </w:rPr>
              <w:t>s</w:t>
            </w:r>
            <w:r w:rsidRPr="00883DCD">
              <w:rPr>
                <w:sz w:val="24"/>
                <w:szCs w:val="24"/>
                <w:lang w:val="fr"/>
              </w:rPr>
              <w:t xml:space="preserve"> d’</w:t>
            </w:r>
            <w:r w:rsidR="004A737A">
              <w:rPr>
                <w:sz w:val="24"/>
                <w:szCs w:val="24"/>
                <w:lang w:val="fr"/>
              </w:rPr>
              <w:t>E</w:t>
            </w:r>
            <w:r w:rsidRPr="00883DCD">
              <w:rPr>
                <w:sz w:val="24"/>
                <w:szCs w:val="24"/>
                <w:lang w:val="fr"/>
              </w:rPr>
              <w:t>xploitation.</w:t>
            </w:r>
          </w:p>
        </w:tc>
      </w:tr>
      <w:tr w:rsidR="00D868A9" w:rsidRPr="0000065A" w14:paraId="7017E742" w14:textId="77777777" w:rsidTr="00FF68BF">
        <w:tc>
          <w:tcPr>
            <w:tcW w:w="3239" w:type="dxa"/>
            <w:tcMar>
              <w:top w:w="57" w:type="dxa"/>
              <w:left w:w="57" w:type="dxa"/>
              <w:bottom w:w="57" w:type="dxa"/>
              <w:right w:w="57" w:type="dxa"/>
            </w:tcMar>
          </w:tcPr>
          <w:p w14:paraId="049AF7C0" w14:textId="4966E100" w:rsidR="00D868A9" w:rsidRPr="0028440D" w:rsidRDefault="00D868A9" w:rsidP="00417CEE">
            <w:pPr>
              <w:pStyle w:val="S7Header2"/>
            </w:pPr>
            <w:bookmarkStart w:id="663" w:name="_Toc486845921"/>
            <w:r w:rsidRPr="0028440D">
              <w:t>Sous-clause 1.1.91</w:t>
            </w:r>
            <w:bookmarkEnd w:id="663"/>
          </w:p>
        </w:tc>
        <w:tc>
          <w:tcPr>
            <w:tcW w:w="7251" w:type="dxa"/>
            <w:gridSpan w:val="2"/>
            <w:tcMar>
              <w:top w:w="57" w:type="dxa"/>
              <w:left w:w="57" w:type="dxa"/>
              <w:bottom w:w="57" w:type="dxa"/>
              <w:right w:w="57" w:type="dxa"/>
            </w:tcMar>
          </w:tcPr>
          <w:p w14:paraId="481F33ED" w14:textId="36F7B8BF" w:rsidR="00D868A9" w:rsidRPr="00883DCD" w:rsidRDefault="00B146C5" w:rsidP="00883DCD">
            <w:pPr>
              <w:spacing w:before="120" w:after="120"/>
              <w:jc w:val="both"/>
              <w:rPr>
                <w:sz w:val="24"/>
                <w:szCs w:val="24"/>
              </w:rPr>
            </w:pPr>
            <w:r>
              <w:rPr>
                <w:b/>
                <w:sz w:val="24"/>
                <w:szCs w:val="24"/>
                <w:lang w:val="fr"/>
              </w:rPr>
              <w:t>L’</w:t>
            </w:r>
            <w:r w:rsidR="004B030D" w:rsidRPr="00883DCD">
              <w:rPr>
                <w:b/>
                <w:sz w:val="24"/>
                <w:szCs w:val="24"/>
                <w:lang w:val="fr"/>
              </w:rPr>
              <w:t>«</w:t>
            </w:r>
            <w:r w:rsidR="004B030D">
              <w:rPr>
                <w:b/>
                <w:sz w:val="24"/>
                <w:szCs w:val="24"/>
                <w:lang w:val="fr"/>
              </w:rPr>
              <w:t xml:space="preserve"> Annexe </w:t>
            </w:r>
            <w:r w:rsidR="004B030D" w:rsidRPr="00883DCD">
              <w:rPr>
                <w:b/>
                <w:sz w:val="24"/>
                <w:szCs w:val="24"/>
                <w:lang w:val="fr"/>
              </w:rPr>
              <w:t xml:space="preserve">des </w:t>
            </w:r>
            <w:r w:rsidR="004B030D">
              <w:rPr>
                <w:b/>
                <w:sz w:val="24"/>
                <w:szCs w:val="24"/>
                <w:lang w:val="fr"/>
              </w:rPr>
              <w:t>Pénalité</w:t>
            </w:r>
            <w:r w:rsidR="004B030D" w:rsidRPr="00883DCD">
              <w:rPr>
                <w:b/>
                <w:sz w:val="24"/>
                <w:szCs w:val="24"/>
                <w:lang w:val="fr"/>
              </w:rPr>
              <w:t xml:space="preserve">s </w:t>
            </w:r>
            <w:r w:rsidR="004B030D">
              <w:rPr>
                <w:b/>
                <w:sz w:val="24"/>
                <w:szCs w:val="24"/>
                <w:lang w:val="fr"/>
              </w:rPr>
              <w:t>de Performance</w:t>
            </w:r>
            <w:r w:rsidR="00A4739E">
              <w:rPr>
                <w:b/>
                <w:sz w:val="24"/>
                <w:szCs w:val="24"/>
                <w:lang w:val="fr"/>
              </w:rPr>
              <w:t xml:space="preserve"> </w:t>
            </w:r>
            <w:r w:rsidR="004B030D" w:rsidRPr="00883DCD">
              <w:rPr>
                <w:b/>
                <w:sz w:val="24"/>
                <w:szCs w:val="24"/>
                <w:lang w:val="fr"/>
              </w:rPr>
              <w:t>»</w:t>
            </w:r>
            <w:r w:rsidR="004B030D" w:rsidRPr="00883DCD">
              <w:rPr>
                <w:sz w:val="24"/>
                <w:szCs w:val="24"/>
                <w:lang w:val="fr"/>
              </w:rPr>
              <w:t xml:space="preserve"> désigne l</w:t>
            </w:r>
            <w:r w:rsidR="004B030D">
              <w:rPr>
                <w:sz w:val="24"/>
                <w:szCs w:val="24"/>
                <w:lang w:val="fr"/>
              </w:rPr>
              <w:t xml:space="preserve">’annexe de l’Acte d’Engagement </w:t>
            </w:r>
            <w:r w:rsidR="004B030D" w:rsidRPr="00883DCD">
              <w:rPr>
                <w:sz w:val="24"/>
                <w:szCs w:val="24"/>
                <w:lang w:val="fr"/>
              </w:rPr>
              <w:t xml:space="preserve">qui </w:t>
            </w:r>
            <w:r w:rsidR="004B030D">
              <w:rPr>
                <w:sz w:val="24"/>
                <w:szCs w:val="24"/>
                <w:lang w:val="fr"/>
              </w:rPr>
              <w:t>stipul</w:t>
            </w:r>
            <w:r w:rsidR="004B030D" w:rsidRPr="00883DCD">
              <w:rPr>
                <w:sz w:val="24"/>
                <w:szCs w:val="24"/>
                <w:lang w:val="fr"/>
              </w:rPr>
              <w:t xml:space="preserve">e les montants des </w:t>
            </w:r>
            <w:r w:rsidR="004B030D">
              <w:rPr>
                <w:sz w:val="24"/>
                <w:szCs w:val="24"/>
                <w:lang w:val="fr"/>
              </w:rPr>
              <w:t>pénalité</w:t>
            </w:r>
            <w:r w:rsidR="004B030D" w:rsidRPr="00883DCD">
              <w:rPr>
                <w:sz w:val="24"/>
                <w:szCs w:val="24"/>
                <w:lang w:val="fr"/>
              </w:rPr>
              <w:t>s payables par l’</w:t>
            </w:r>
            <w:r w:rsidR="004B030D">
              <w:rPr>
                <w:sz w:val="24"/>
                <w:szCs w:val="24"/>
                <w:lang w:val="fr"/>
              </w:rPr>
              <w:t>E</w:t>
            </w:r>
            <w:r w:rsidR="004B030D" w:rsidRPr="00883DCD">
              <w:rPr>
                <w:sz w:val="24"/>
                <w:szCs w:val="24"/>
                <w:lang w:val="fr"/>
              </w:rPr>
              <w:t xml:space="preserve">ntrepreneur </w:t>
            </w:r>
            <w:r w:rsidR="004B030D">
              <w:rPr>
                <w:sz w:val="24"/>
                <w:szCs w:val="24"/>
                <w:lang w:val="fr"/>
              </w:rPr>
              <w:t>pour le non-respect</w:t>
            </w:r>
            <w:r w:rsidR="004B030D" w:rsidRPr="00883DCD">
              <w:rPr>
                <w:sz w:val="24"/>
                <w:szCs w:val="24"/>
                <w:lang w:val="fr"/>
              </w:rPr>
              <w:t xml:space="preserve"> des normes spécifiées dans l’</w:t>
            </w:r>
            <w:r w:rsidR="004B030D">
              <w:rPr>
                <w:sz w:val="24"/>
                <w:szCs w:val="24"/>
                <w:lang w:val="fr"/>
              </w:rPr>
              <w:t>A</w:t>
            </w:r>
            <w:r w:rsidR="004B030D" w:rsidRPr="00883DCD">
              <w:rPr>
                <w:sz w:val="24"/>
                <w:szCs w:val="24"/>
                <w:lang w:val="fr"/>
              </w:rPr>
              <w:t xml:space="preserve">nnexe des </w:t>
            </w:r>
            <w:r w:rsidR="004B030D">
              <w:rPr>
                <w:sz w:val="24"/>
                <w:szCs w:val="24"/>
                <w:lang w:val="fr"/>
              </w:rPr>
              <w:t>N</w:t>
            </w:r>
            <w:r w:rsidR="004B030D" w:rsidRPr="00883DCD">
              <w:rPr>
                <w:sz w:val="24"/>
                <w:szCs w:val="24"/>
                <w:lang w:val="fr"/>
              </w:rPr>
              <w:t xml:space="preserve">ormes de </w:t>
            </w:r>
            <w:r w:rsidR="004B030D">
              <w:rPr>
                <w:sz w:val="24"/>
                <w:szCs w:val="24"/>
                <w:lang w:val="fr"/>
              </w:rPr>
              <w:t>Performance</w:t>
            </w:r>
            <w:r w:rsidR="004B030D" w:rsidRPr="00883DCD">
              <w:rPr>
                <w:sz w:val="24"/>
                <w:szCs w:val="24"/>
                <w:lang w:val="fr"/>
              </w:rPr>
              <w:t>.</w:t>
            </w:r>
          </w:p>
        </w:tc>
      </w:tr>
      <w:tr w:rsidR="00D868A9" w:rsidRPr="0000065A" w14:paraId="0990CA73" w14:textId="77777777" w:rsidTr="00FF68BF">
        <w:tc>
          <w:tcPr>
            <w:tcW w:w="3239" w:type="dxa"/>
            <w:tcMar>
              <w:top w:w="57" w:type="dxa"/>
              <w:left w:w="57" w:type="dxa"/>
              <w:bottom w:w="57" w:type="dxa"/>
              <w:right w:w="57" w:type="dxa"/>
            </w:tcMar>
          </w:tcPr>
          <w:p w14:paraId="600FB8D9" w14:textId="5CBD8B20" w:rsidR="00D868A9" w:rsidRPr="0028440D" w:rsidRDefault="00D868A9" w:rsidP="00417CEE">
            <w:pPr>
              <w:pStyle w:val="S7Header2"/>
            </w:pPr>
            <w:bookmarkStart w:id="664" w:name="_Toc486845922"/>
            <w:r w:rsidRPr="0028440D">
              <w:t>Sous-clause 1.1.92</w:t>
            </w:r>
            <w:bookmarkEnd w:id="664"/>
          </w:p>
        </w:tc>
        <w:tc>
          <w:tcPr>
            <w:tcW w:w="7251" w:type="dxa"/>
            <w:gridSpan w:val="2"/>
            <w:tcMar>
              <w:top w:w="57" w:type="dxa"/>
              <w:left w:w="57" w:type="dxa"/>
              <w:bottom w:w="57" w:type="dxa"/>
              <w:right w:w="57" w:type="dxa"/>
            </w:tcMar>
          </w:tcPr>
          <w:p w14:paraId="56334FFF" w14:textId="11F5502F" w:rsidR="00D868A9" w:rsidRPr="00883DCD" w:rsidRDefault="00D868A9" w:rsidP="00883DCD">
            <w:pPr>
              <w:spacing w:before="120" w:after="120"/>
              <w:jc w:val="both"/>
              <w:rPr>
                <w:sz w:val="24"/>
                <w:szCs w:val="24"/>
              </w:rPr>
            </w:pPr>
            <w:r w:rsidRPr="00883DCD">
              <w:rPr>
                <w:b/>
                <w:bCs/>
                <w:sz w:val="24"/>
                <w:szCs w:val="24"/>
                <w:lang w:val="fr"/>
              </w:rPr>
              <w:t xml:space="preserve"> « </w:t>
            </w:r>
            <w:r w:rsidR="00D5670E" w:rsidRPr="00883DCD">
              <w:rPr>
                <w:b/>
                <w:bCs/>
                <w:sz w:val="24"/>
                <w:szCs w:val="24"/>
                <w:lang w:val="fr"/>
              </w:rPr>
              <w:t>Influx</w:t>
            </w:r>
            <w:r w:rsidRPr="00883DCD">
              <w:rPr>
                <w:b/>
                <w:bCs/>
                <w:sz w:val="24"/>
                <w:szCs w:val="24"/>
                <w:lang w:val="fr"/>
              </w:rPr>
              <w:t> »</w:t>
            </w:r>
            <w:r w:rsidRPr="00883DCD">
              <w:rPr>
                <w:sz w:val="24"/>
                <w:szCs w:val="24"/>
                <w:lang w:val="fr"/>
              </w:rPr>
              <w:t xml:space="preserve"> désigne l’eau non traitée/ les eaux usées entrant dans les </w:t>
            </w:r>
            <w:r w:rsidR="004B030D">
              <w:rPr>
                <w:sz w:val="24"/>
                <w:szCs w:val="24"/>
                <w:lang w:val="fr"/>
              </w:rPr>
              <w:t>Ouvrages</w:t>
            </w:r>
            <w:r w:rsidR="00D5670E">
              <w:rPr>
                <w:sz w:val="24"/>
                <w:szCs w:val="24"/>
                <w:lang w:val="fr"/>
              </w:rPr>
              <w:t xml:space="preserve"> </w:t>
            </w:r>
            <w:r w:rsidRPr="00883DCD">
              <w:rPr>
                <w:sz w:val="24"/>
                <w:szCs w:val="24"/>
                <w:lang w:val="fr"/>
              </w:rPr>
              <w:t>au point de livraison d</w:t>
            </w:r>
            <w:r w:rsidR="00D5670E">
              <w:rPr>
                <w:sz w:val="24"/>
                <w:szCs w:val="24"/>
                <w:lang w:val="fr"/>
              </w:rPr>
              <w:t xml:space="preserve">ans les </w:t>
            </w:r>
            <w:r w:rsidR="004B030D">
              <w:rPr>
                <w:sz w:val="24"/>
                <w:szCs w:val="24"/>
                <w:lang w:val="fr"/>
              </w:rPr>
              <w:t>Ouvrages</w:t>
            </w:r>
            <w:r w:rsidRPr="00883DCD">
              <w:rPr>
                <w:sz w:val="24"/>
                <w:szCs w:val="24"/>
                <w:lang w:val="fr"/>
              </w:rPr>
              <w:t>).</w:t>
            </w:r>
          </w:p>
        </w:tc>
      </w:tr>
      <w:tr w:rsidR="00D868A9" w:rsidRPr="0000065A" w14:paraId="26FF7FD8" w14:textId="77777777" w:rsidTr="00FF68BF">
        <w:tc>
          <w:tcPr>
            <w:tcW w:w="3239" w:type="dxa"/>
            <w:tcMar>
              <w:top w:w="57" w:type="dxa"/>
              <w:left w:w="57" w:type="dxa"/>
              <w:bottom w:w="57" w:type="dxa"/>
              <w:right w:w="57" w:type="dxa"/>
            </w:tcMar>
          </w:tcPr>
          <w:p w14:paraId="12B344F8" w14:textId="31606CB1" w:rsidR="00D868A9" w:rsidRPr="0028440D" w:rsidRDefault="00D868A9" w:rsidP="00417CEE">
            <w:pPr>
              <w:pStyle w:val="S7Header2"/>
            </w:pPr>
            <w:bookmarkStart w:id="665" w:name="_Toc486845923"/>
            <w:r w:rsidRPr="0028440D">
              <w:t>Sous-clause 1.1.93</w:t>
            </w:r>
            <w:bookmarkEnd w:id="665"/>
          </w:p>
        </w:tc>
        <w:tc>
          <w:tcPr>
            <w:tcW w:w="7251" w:type="dxa"/>
            <w:gridSpan w:val="2"/>
            <w:tcMar>
              <w:top w:w="57" w:type="dxa"/>
              <w:left w:w="57" w:type="dxa"/>
              <w:bottom w:w="57" w:type="dxa"/>
              <w:right w:w="57" w:type="dxa"/>
            </w:tcMar>
          </w:tcPr>
          <w:p w14:paraId="02699180" w14:textId="19BDF444" w:rsidR="00D868A9" w:rsidRPr="00883DCD" w:rsidRDefault="00D868A9" w:rsidP="00883DCD">
            <w:pPr>
              <w:spacing w:before="120" w:after="120"/>
              <w:jc w:val="both"/>
              <w:rPr>
                <w:sz w:val="24"/>
                <w:szCs w:val="24"/>
              </w:rPr>
            </w:pPr>
            <w:r w:rsidRPr="00883DCD">
              <w:rPr>
                <w:b/>
                <w:sz w:val="24"/>
                <w:szCs w:val="24"/>
                <w:lang w:val="fr"/>
              </w:rPr>
              <w:t>« Influ</w:t>
            </w:r>
            <w:r w:rsidR="00D5670E">
              <w:rPr>
                <w:b/>
                <w:sz w:val="24"/>
                <w:szCs w:val="24"/>
                <w:lang w:val="fr"/>
              </w:rPr>
              <w:t>x de base</w:t>
            </w:r>
            <w:r w:rsidRPr="00883DCD">
              <w:rPr>
                <w:b/>
                <w:sz w:val="24"/>
                <w:szCs w:val="24"/>
                <w:lang w:val="fr"/>
              </w:rPr>
              <w:t xml:space="preserve"> »</w:t>
            </w:r>
            <w:r w:rsidRPr="00883DCD">
              <w:rPr>
                <w:sz w:val="24"/>
                <w:szCs w:val="24"/>
                <w:lang w:val="fr"/>
              </w:rPr>
              <w:t xml:space="preserve"> désigne les caractéristiques de qualité de l’Influ</w:t>
            </w:r>
            <w:r w:rsidR="00D5670E">
              <w:rPr>
                <w:sz w:val="24"/>
                <w:szCs w:val="24"/>
                <w:lang w:val="fr"/>
              </w:rPr>
              <w:t>x</w:t>
            </w:r>
            <w:r w:rsidRPr="00883DCD">
              <w:rPr>
                <w:sz w:val="24"/>
                <w:szCs w:val="24"/>
                <w:lang w:val="fr"/>
              </w:rPr>
              <w:t xml:space="preserve"> non traité telles qu’énoncées dans les </w:t>
            </w:r>
            <w:r w:rsidR="004B030D">
              <w:rPr>
                <w:sz w:val="24"/>
                <w:szCs w:val="24"/>
                <w:lang w:val="fr"/>
              </w:rPr>
              <w:t>E</w:t>
            </w:r>
            <w:r w:rsidRPr="00883DCD">
              <w:rPr>
                <w:sz w:val="24"/>
                <w:szCs w:val="24"/>
                <w:lang w:val="fr"/>
              </w:rPr>
              <w:t>xigences d</w:t>
            </w:r>
            <w:r w:rsidR="00D5670E">
              <w:rPr>
                <w:sz w:val="24"/>
                <w:szCs w:val="24"/>
                <w:lang w:val="fr"/>
              </w:rPr>
              <w:t>u Maître d’Ouvrage</w:t>
            </w:r>
            <w:r w:rsidRPr="00883DCD">
              <w:rPr>
                <w:sz w:val="24"/>
                <w:szCs w:val="24"/>
                <w:lang w:val="fr"/>
              </w:rPr>
              <w:t xml:space="preserve">, utilisées comme base de référence pour la conception des </w:t>
            </w:r>
            <w:r w:rsidR="004B030D">
              <w:rPr>
                <w:sz w:val="24"/>
                <w:szCs w:val="24"/>
                <w:lang w:val="fr"/>
              </w:rPr>
              <w:t>Ouvrages</w:t>
            </w:r>
            <w:r w:rsidRPr="00883DCD">
              <w:rPr>
                <w:sz w:val="24"/>
                <w:szCs w:val="24"/>
                <w:lang w:val="fr"/>
              </w:rPr>
              <w:t>.</w:t>
            </w:r>
          </w:p>
        </w:tc>
      </w:tr>
      <w:tr w:rsidR="00D868A9" w:rsidRPr="0000065A" w14:paraId="20B24D9A" w14:textId="77777777" w:rsidTr="00FF68BF">
        <w:tc>
          <w:tcPr>
            <w:tcW w:w="3239" w:type="dxa"/>
            <w:tcMar>
              <w:top w:w="57" w:type="dxa"/>
              <w:left w:w="57" w:type="dxa"/>
              <w:bottom w:w="57" w:type="dxa"/>
              <w:right w:w="57" w:type="dxa"/>
            </w:tcMar>
          </w:tcPr>
          <w:p w14:paraId="32D8389F" w14:textId="4333B2C6" w:rsidR="00D868A9" w:rsidRPr="00616A09" w:rsidRDefault="00D868A9" w:rsidP="00417CEE">
            <w:pPr>
              <w:pStyle w:val="S7Header2"/>
            </w:pPr>
            <w:bookmarkStart w:id="666" w:name="_Toc486845924"/>
            <w:r>
              <w:t>Sous-clause 1.2</w:t>
            </w:r>
            <w:bookmarkEnd w:id="666"/>
          </w:p>
        </w:tc>
        <w:tc>
          <w:tcPr>
            <w:tcW w:w="7251" w:type="dxa"/>
            <w:gridSpan w:val="2"/>
            <w:tcMar>
              <w:top w:w="57" w:type="dxa"/>
              <w:left w:w="57" w:type="dxa"/>
              <w:bottom w:w="57" w:type="dxa"/>
              <w:right w:w="57" w:type="dxa"/>
            </w:tcMar>
          </w:tcPr>
          <w:p w14:paraId="2C00EA41" w14:textId="77777777" w:rsidR="00D868A9" w:rsidRPr="00883DCD" w:rsidRDefault="00D868A9" w:rsidP="00883DCD">
            <w:pPr>
              <w:spacing w:before="120" w:after="120"/>
              <w:jc w:val="both"/>
              <w:rPr>
                <w:b/>
                <w:sz w:val="24"/>
                <w:szCs w:val="24"/>
              </w:rPr>
            </w:pPr>
            <w:r w:rsidRPr="00883DCD">
              <w:rPr>
                <w:b/>
                <w:sz w:val="24"/>
                <w:szCs w:val="24"/>
                <w:lang w:val="fr"/>
              </w:rPr>
              <w:t>1.2 Interprétation</w:t>
            </w:r>
          </w:p>
          <w:p w14:paraId="3A2785D2" w14:textId="58D28F61" w:rsidR="00D868A9" w:rsidRPr="00883DCD" w:rsidRDefault="004B030D" w:rsidP="00883DCD">
            <w:pPr>
              <w:spacing w:before="120" w:after="120"/>
              <w:jc w:val="both"/>
              <w:rPr>
                <w:sz w:val="24"/>
                <w:szCs w:val="24"/>
              </w:rPr>
            </w:pPr>
            <w:r>
              <w:rPr>
                <w:sz w:val="24"/>
                <w:szCs w:val="24"/>
                <w:lang w:val="fr"/>
              </w:rPr>
              <w:t xml:space="preserve">La </w:t>
            </w:r>
            <w:r w:rsidR="00D868A9" w:rsidRPr="00883DCD">
              <w:rPr>
                <w:sz w:val="24"/>
                <w:szCs w:val="24"/>
                <w:lang w:val="fr"/>
              </w:rPr>
              <w:t xml:space="preserve">sous-clause </w:t>
            </w:r>
            <w:r>
              <w:rPr>
                <w:sz w:val="24"/>
                <w:szCs w:val="24"/>
                <w:lang w:val="fr"/>
              </w:rPr>
              <w:t xml:space="preserve">ci-après est ajoutée </w:t>
            </w:r>
            <w:r w:rsidR="00D868A9" w:rsidRPr="00883DCD">
              <w:rPr>
                <w:sz w:val="24"/>
                <w:szCs w:val="24"/>
                <w:lang w:val="fr"/>
              </w:rPr>
              <w:t xml:space="preserve">: </w:t>
            </w:r>
          </w:p>
          <w:p w14:paraId="1945AAB3" w14:textId="1EA2C6A8" w:rsidR="00D868A9" w:rsidRPr="00883DCD" w:rsidRDefault="00D868A9" w:rsidP="00883DCD">
            <w:pPr>
              <w:spacing w:before="120" w:after="120"/>
              <w:jc w:val="both"/>
              <w:rPr>
                <w:sz w:val="24"/>
                <w:szCs w:val="24"/>
              </w:rPr>
            </w:pPr>
            <w:r w:rsidRPr="00883DCD">
              <w:rPr>
                <w:sz w:val="24"/>
                <w:szCs w:val="24"/>
                <w:lang w:val="fr"/>
              </w:rPr>
              <w:t xml:space="preserve">À moins d’être incompatible avec toute disposition du </w:t>
            </w:r>
            <w:r w:rsidR="004B030D">
              <w:rPr>
                <w:sz w:val="24"/>
                <w:szCs w:val="24"/>
                <w:lang w:val="fr"/>
              </w:rPr>
              <w:t>M</w:t>
            </w:r>
            <w:r w:rsidR="00D5670E">
              <w:rPr>
                <w:sz w:val="24"/>
                <w:szCs w:val="24"/>
                <w:lang w:val="fr"/>
              </w:rPr>
              <w:t>arché</w:t>
            </w:r>
            <w:r w:rsidRPr="00883DCD">
              <w:rPr>
                <w:sz w:val="24"/>
                <w:szCs w:val="24"/>
                <w:lang w:val="fr"/>
              </w:rPr>
              <w:t>, le sens de tout</w:t>
            </w:r>
            <w:r w:rsidR="004B030D">
              <w:rPr>
                <w:sz w:val="24"/>
                <w:szCs w:val="24"/>
                <w:lang w:val="fr"/>
              </w:rPr>
              <w:t xml:space="preserve"> terme </w:t>
            </w:r>
            <w:r w:rsidRPr="00883DCD">
              <w:rPr>
                <w:sz w:val="24"/>
                <w:szCs w:val="24"/>
                <w:lang w:val="fr"/>
              </w:rPr>
              <w:t xml:space="preserve">commercial et les droits et obligations des Parties en vertu de ce </w:t>
            </w:r>
            <w:r w:rsidR="004B030D">
              <w:rPr>
                <w:sz w:val="24"/>
                <w:szCs w:val="24"/>
                <w:lang w:val="fr"/>
              </w:rPr>
              <w:t>M</w:t>
            </w:r>
            <w:r w:rsidR="00D5670E">
              <w:rPr>
                <w:sz w:val="24"/>
                <w:szCs w:val="24"/>
                <w:lang w:val="fr"/>
              </w:rPr>
              <w:t>arché</w:t>
            </w:r>
            <w:r w:rsidRPr="00883DCD">
              <w:rPr>
                <w:sz w:val="24"/>
                <w:szCs w:val="24"/>
                <w:lang w:val="fr"/>
              </w:rPr>
              <w:t xml:space="preserve"> sont prescrits par </w:t>
            </w:r>
            <w:r w:rsidR="00D5670E">
              <w:rPr>
                <w:sz w:val="24"/>
                <w:szCs w:val="24"/>
                <w:lang w:val="fr"/>
              </w:rPr>
              <w:t xml:space="preserve">les </w:t>
            </w:r>
            <w:r w:rsidRPr="00883DCD">
              <w:rPr>
                <w:sz w:val="24"/>
                <w:szCs w:val="24"/>
                <w:lang w:val="fr"/>
              </w:rPr>
              <w:t xml:space="preserve">Incoterms. Incoterms signifie </w:t>
            </w:r>
            <w:r w:rsidR="004B030D">
              <w:rPr>
                <w:sz w:val="24"/>
                <w:szCs w:val="24"/>
                <w:lang w:val="fr"/>
              </w:rPr>
              <w:t xml:space="preserve">les </w:t>
            </w:r>
            <w:r w:rsidRPr="00883DCD">
              <w:rPr>
                <w:sz w:val="24"/>
                <w:szCs w:val="24"/>
                <w:lang w:val="fr"/>
              </w:rPr>
              <w:t xml:space="preserve">règles internationales d’interprétation des termes </w:t>
            </w:r>
            <w:r w:rsidR="00D5670E">
              <w:rPr>
                <w:sz w:val="24"/>
                <w:szCs w:val="24"/>
                <w:lang w:val="fr"/>
              </w:rPr>
              <w:t xml:space="preserve">commerciaux </w:t>
            </w:r>
            <w:r w:rsidRPr="00883DCD">
              <w:rPr>
                <w:sz w:val="24"/>
                <w:szCs w:val="24"/>
                <w:lang w:val="fr"/>
              </w:rPr>
              <w:t>publié</w:t>
            </w:r>
            <w:r w:rsidR="004B030D">
              <w:rPr>
                <w:sz w:val="24"/>
                <w:szCs w:val="24"/>
                <w:lang w:val="fr"/>
              </w:rPr>
              <w:t>e</w:t>
            </w:r>
            <w:r w:rsidRPr="00883DCD">
              <w:rPr>
                <w:sz w:val="24"/>
                <w:szCs w:val="24"/>
                <w:lang w:val="fr"/>
              </w:rPr>
              <w:t xml:space="preserve">s par la Chambre de </w:t>
            </w:r>
            <w:r w:rsidR="00D5670E">
              <w:rPr>
                <w:sz w:val="24"/>
                <w:szCs w:val="24"/>
                <w:lang w:val="fr"/>
              </w:rPr>
              <w:t>C</w:t>
            </w:r>
            <w:r w:rsidRPr="00883DCD">
              <w:rPr>
                <w:sz w:val="24"/>
                <w:szCs w:val="24"/>
                <w:lang w:val="fr"/>
              </w:rPr>
              <w:t xml:space="preserve">ommerce </w:t>
            </w:r>
            <w:r w:rsidR="00D5670E">
              <w:rPr>
                <w:sz w:val="24"/>
                <w:szCs w:val="24"/>
                <w:lang w:val="fr"/>
              </w:rPr>
              <w:t>I</w:t>
            </w:r>
            <w:r w:rsidRPr="00883DCD">
              <w:rPr>
                <w:sz w:val="24"/>
                <w:szCs w:val="24"/>
                <w:lang w:val="fr"/>
              </w:rPr>
              <w:t>nternationale (dernière édition), 38 Cours Albert 1er, 75008 Paris, France.</w:t>
            </w:r>
          </w:p>
        </w:tc>
      </w:tr>
      <w:tr w:rsidR="00D868A9" w:rsidRPr="0000065A" w14:paraId="41C5FFF6" w14:textId="77777777" w:rsidTr="00FF68BF">
        <w:tc>
          <w:tcPr>
            <w:tcW w:w="3239" w:type="dxa"/>
            <w:tcMar>
              <w:top w:w="57" w:type="dxa"/>
              <w:left w:w="57" w:type="dxa"/>
              <w:bottom w:w="57" w:type="dxa"/>
              <w:right w:w="57" w:type="dxa"/>
            </w:tcMar>
          </w:tcPr>
          <w:p w14:paraId="7357C5BD" w14:textId="1D6FC4AA" w:rsidR="00D868A9" w:rsidRPr="00616A09" w:rsidRDefault="00D868A9" w:rsidP="00417CEE">
            <w:pPr>
              <w:pStyle w:val="S7Header2"/>
            </w:pPr>
            <w:bookmarkStart w:id="667" w:name="_Toc486845925"/>
            <w:r>
              <w:t>Sous-clause 1.2 (g)</w:t>
            </w:r>
            <w:bookmarkEnd w:id="667"/>
          </w:p>
        </w:tc>
        <w:tc>
          <w:tcPr>
            <w:tcW w:w="7251" w:type="dxa"/>
            <w:gridSpan w:val="2"/>
            <w:tcMar>
              <w:top w:w="57" w:type="dxa"/>
              <w:left w:w="57" w:type="dxa"/>
              <w:bottom w:w="57" w:type="dxa"/>
              <w:right w:w="57" w:type="dxa"/>
            </w:tcMar>
          </w:tcPr>
          <w:p w14:paraId="0949D7BA" w14:textId="5A7C386B" w:rsidR="00D868A9" w:rsidRPr="00883DCD" w:rsidRDefault="00D5670E" w:rsidP="00883DCD">
            <w:pPr>
              <w:spacing w:before="120" w:after="120"/>
              <w:jc w:val="both"/>
              <w:rPr>
                <w:b/>
                <w:sz w:val="24"/>
                <w:szCs w:val="24"/>
              </w:rPr>
            </w:pPr>
            <w:r>
              <w:rPr>
                <w:b/>
                <w:sz w:val="24"/>
                <w:szCs w:val="24"/>
                <w:lang w:val="fr"/>
              </w:rPr>
              <w:t>Offre</w:t>
            </w:r>
          </w:p>
          <w:p w14:paraId="70E5BBFB" w14:textId="3762F066" w:rsidR="00D868A9" w:rsidRPr="00883DCD" w:rsidRDefault="004B030D" w:rsidP="00883DCD">
            <w:pPr>
              <w:spacing w:before="120" w:after="120"/>
              <w:jc w:val="both"/>
              <w:rPr>
                <w:sz w:val="24"/>
                <w:szCs w:val="24"/>
              </w:rPr>
            </w:pPr>
            <w:r>
              <w:rPr>
                <w:sz w:val="24"/>
                <w:szCs w:val="24"/>
                <w:lang w:val="fr"/>
              </w:rPr>
              <w:t>La</w:t>
            </w:r>
            <w:r w:rsidRPr="00883DCD">
              <w:rPr>
                <w:sz w:val="24"/>
                <w:szCs w:val="24"/>
                <w:lang w:val="fr"/>
              </w:rPr>
              <w:t xml:space="preserve"> sous-clause </w:t>
            </w:r>
            <w:r>
              <w:rPr>
                <w:sz w:val="24"/>
                <w:szCs w:val="24"/>
                <w:lang w:val="fr"/>
              </w:rPr>
              <w:t>ci-après est insérée</w:t>
            </w:r>
            <w:r w:rsidR="00F57C16">
              <w:rPr>
                <w:sz w:val="24"/>
                <w:szCs w:val="24"/>
                <w:lang w:val="fr"/>
              </w:rPr>
              <w:t xml:space="preserve"> </w:t>
            </w:r>
            <w:r w:rsidR="00D868A9" w:rsidRPr="00883DCD">
              <w:rPr>
                <w:sz w:val="24"/>
                <w:szCs w:val="24"/>
                <w:lang w:val="fr"/>
              </w:rPr>
              <w:t>:</w:t>
            </w:r>
          </w:p>
          <w:p w14:paraId="38697BFA" w14:textId="74817381" w:rsidR="00D868A9" w:rsidRPr="00BF268A" w:rsidRDefault="004B030D" w:rsidP="00602E41">
            <w:pPr>
              <w:pStyle w:val="ListParagraph"/>
              <w:numPr>
                <w:ilvl w:val="0"/>
                <w:numId w:val="84"/>
              </w:numPr>
              <w:spacing w:before="120" w:after="120"/>
              <w:ind w:left="412" w:hanging="412"/>
              <w:jc w:val="both"/>
              <w:rPr>
                <w:sz w:val="24"/>
                <w:szCs w:val="24"/>
              </w:rPr>
            </w:pPr>
            <w:r w:rsidRPr="00BF268A">
              <w:rPr>
                <w:sz w:val="24"/>
                <w:szCs w:val="24"/>
                <w:lang w:val="fr"/>
              </w:rPr>
              <w:t>« le mot « offre » est synonyme de « Proposition » et le mot « soumissionnaire » est synonyme de « Proposant » et les mots « documents d’appel d’offres » sont équivalents à « documents de demande de propositions ».</w:t>
            </w:r>
          </w:p>
        </w:tc>
      </w:tr>
      <w:tr w:rsidR="00D868A9" w:rsidRPr="0000065A" w14:paraId="38FA6426" w14:textId="77777777" w:rsidTr="00FF68BF">
        <w:tc>
          <w:tcPr>
            <w:tcW w:w="3239" w:type="dxa"/>
            <w:tcMar>
              <w:top w:w="57" w:type="dxa"/>
              <w:left w:w="57" w:type="dxa"/>
              <w:bottom w:w="57" w:type="dxa"/>
              <w:right w:w="57" w:type="dxa"/>
            </w:tcMar>
          </w:tcPr>
          <w:p w14:paraId="63F9478C" w14:textId="76BDF4DE" w:rsidR="00D868A9" w:rsidRPr="00616A09" w:rsidRDefault="00D868A9" w:rsidP="00417CEE">
            <w:pPr>
              <w:pStyle w:val="S7Header2"/>
            </w:pPr>
            <w:bookmarkStart w:id="668" w:name="_Toc486845926"/>
            <w:r w:rsidRPr="00616A09">
              <w:t>Sous-clause 1.3</w:t>
            </w:r>
            <w:bookmarkEnd w:id="668"/>
          </w:p>
        </w:tc>
        <w:tc>
          <w:tcPr>
            <w:tcW w:w="7251" w:type="dxa"/>
            <w:gridSpan w:val="2"/>
            <w:tcMar>
              <w:top w:w="57" w:type="dxa"/>
              <w:left w:w="57" w:type="dxa"/>
              <w:bottom w:w="57" w:type="dxa"/>
              <w:right w:w="57" w:type="dxa"/>
            </w:tcMar>
          </w:tcPr>
          <w:p w14:paraId="6D3AB520" w14:textId="77777777" w:rsidR="00D868A9" w:rsidRPr="00883DCD" w:rsidRDefault="00D868A9" w:rsidP="00883DCD">
            <w:pPr>
              <w:spacing w:before="120" w:after="120"/>
              <w:jc w:val="both"/>
              <w:rPr>
                <w:sz w:val="24"/>
                <w:szCs w:val="24"/>
              </w:rPr>
            </w:pPr>
            <w:r w:rsidRPr="00883DCD">
              <w:rPr>
                <w:b/>
                <w:sz w:val="24"/>
                <w:szCs w:val="24"/>
                <w:lang w:val="fr"/>
              </w:rPr>
              <w:t>Communications</w:t>
            </w:r>
          </w:p>
          <w:p w14:paraId="004382B7" w14:textId="5F012F47" w:rsidR="00D868A9" w:rsidRPr="00883DCD" w:rsidRDefault="00D868A9" w:rsidP="00883DCD">
            <w:pPr>
              <w:spacing w:before="120" w:after="120"/>
              <w:jc w:val="both"/>
              <w:rPr>
                <w:sz w:val="24"/>
                <w:szCs w:val="24"/>
              </w:rPr>
            </w:pPr>
            <w:r w:rsidRPr="00883DCD">
              <w:rPr>
                <w:sz w:val="24"/>
                <w:szCs w:val="24"/>
                <w:lang w:val="fr"/>
              </w:rPr>
              <w:t xml:space="preserve">Dans la troisième ligne, </w:t>
            </w:r>
            <w:r w:rsidR="004B030D">
              <w:rPr>
                <w:sz w:val="24"/>
                <w:szCs w:val="24"/>
                <w:lang w:val="fr"/>
              </w:rPr>
              <w:t xml:space="preserve">le mot </w:t>
            </w:r>
            <w:r w:rsidR="00D5670E">
              <w:rPr>
                <w:sz w:val="24"/>
                <w:szCs w:val="24"/>
                <w:lang w:val="fr"/>
              </w:rPr>
              <w:t>« </w:t>
            </w:r>
            <w:r w:rsidRPr="00883DCD">
              <w:rPr>
                <w:sz w:val="24"/>
                <w:szCs w:val="24"/>
                <w:lang w:val="fr"/>
              </w:rPr>
              <w:t>décharges</w:t>
            </w:r>
            <w:r w:rsidR="00D5670E">
              <w:rPr>
                <w:sz w:val="24"/>
                <w:szCs w:val="24"/>
                <w:lang w:val="fr"/>
              </w:rPr>
              <w:t> »</w:t>
            </w:r>
            <w:r w:rsidRPr="00883DCD">
              <w:rPr>
                <w:sz w:val="24"/>
                <w:szCs w:val="24"/>
                <w:lang w:val="fr"/>
              </w:rPr>
              <w:t xml:space="preserve"> </w:t>
            </w:r>
            <w:r w:rsidR="004B030D">
              <w:rPr>
                <w:sz w:val="24"/>
                <w:szCs w:val="24"/>
                <w:lang w:val="fr"/>
              </w:rPr>
              <w:t>est</w:t>
            </w:r>
            <w:r w:rsidRPr="00883DCD">
              <w:rPr>
                <w:sz w:val="24"/>
                <w:szCs w:val="24"/>
                <w:lang w:val="fr"/>
              </w:rPr>
              <w:t xml:space="preserve"> ajouté après « demandes ».</w:t>
            </w:r>
          </w:p>
        </w:tc>
      </w:tr>
      <w:tr w:rsidR="00D868A9" w:rsidRPr="0000065A" w14:paraId="33630C74" w14:textId="77777777" w:rsidTr="00FF68BF">
        <w:tc>
          <w:tcPr>
            <w:tcW w:w="3239" w:type="dxa"/>
            <w:tcMar>
              <w:top w:w="57" w:type="dxa"/>
              <w:left w:w="57" w:type="dxa"/>
              <w:bottom w:w="57" w:type="dxa"/>
              <w:right w:w="57" w:type="dxa"/>
            </w:tcMar>
          </w:tcPr>
          <w:p w14:paraId="78E0CC16" w14:textId="4D6A277D" w:rsidR="00D868A9" w:rsidRPr="00616A09" w:rsidRDefault="00D868A9" w:rsidP="00417CEE">
            <w:pPr>
              <w:pStyle w:val="S7Header2"/>
            </w:pPr>
            <w:bookmarkStart w:id="669" w:name="_Toc486845927"/>
            <w:r w:rsidRPr="00616A09">
              <w:t>Sous-clause 1.4</w:t>
            </w:r>
            <w:bookmarkEnd w:id="669"/>
          </w:p>
        </w:tc>
        <w:tc>
          <w:tcPr>
            <w:tcW w:w="7251" w:type="dxa"/>
            <w:gridSpan w:val="2"/>
            <w:tcMar>
              <w:top w:w="57" w:type="dxa"/>
              <w:left w:w="57" w:type="dxa"/>
              <w:bottom w:w="57" w:type="dxa"/>
              <w:right w:w="57" w:type="dxa"/>
            </w:tcMar>
          </w:tcPr>
          <w:p w14:paraId="63025EC0" w14:textId="313E9C18" w:rsidR="00D868A9" w:rsidRPr="00883DCD" w:rsidRDefault="00D868A9" w:rsidP="00883DCD">
            <w:pPr>
              <w:spacing w:before="120" w:after="120"/>
              <w:jc w:val="both"/>
              <w:rPr>
                <w:sz w:val="24"/>
                <w:szCs w:val="24"/>
              </w:rPr>
            </w:pPr>
            <w:r w:rsidRPr="00883DCD">
              <w:rPr>
                <w:b/>
                <w:sz w:val="24"/>
                <w:szCs w:val="24"/>
                <w:lang w:val="fr"/>
              </w:rPr>
              <w:t xml:space="preserve">Droit et </w:t>
            </w:r>
            <w:r w:rsidR="00D5670E">
              <w:rPr>
                <w:b/>
                <w:sz w:val="24"/>
                <w:szCs w:val="24"/>
                <w:lang w:val="fr"/>
              </w:rPr>
              <w:t>L</w:t>
            </w:r>
            <w:r w:rsidRPr="00883DCD">
              <w:rPr>
                <w:b/>
                <w:sz w:val="24"/>
                <w:szCs w:val="24"/>
                <w:lang w:val="fr"/>
              </w:rPr>
              <w:t>angue</w:t>
            </w:r>
          </w:p>
          <w:p w14:paraId="6CF9E834" w14:textId="77777777" w:rsidR="00D868A9" w:rsidRPr="00883DCD" w:rsidRDefault="00D868A9" w:rsidP="00883DCD">
            <w:pPr>
              <w:spacing w:before="120" w:after="120"/>
              <w:jc w:val="both"/>
              <w:rPr>
                <w:sz w:val="24"/>
                <w:szCs w:val="24"/>
              </w:rPr>
            </w:pPr>
            <w:r w:rsidRPr="00883DCD">
              <w:rPr>
                <w:sz w:val="24"/>
                <w:szCs w:val="24"/>
                <w:lang w:val="fr"/>
              </w:rPr>
              <w:t xml:space="preserve">l’ensemble de la sous-clause est remplacé par ce qui suit dans son intégralité : </w:t>
            </w:r>
          </w:p>
          <w:p w14:paraId="4A4E07C7" w14:textId="0F1DAEE8" w:rsidR="00D868A9" w:rsidRPr="00883DCD" w:rsidRDefault="00D868A9" w:rsidP="00883DCD">
            <w:pPr>
              <w:spacing w:before="120" w:after="120"/>
              <w:jc w:val="both"/>
              <w:rPr>
                <w:b/>
                <w:sz w:val="24"/>
                <w:szCs w:val="24"/>
              </w:rPr>
            </w:pPr>
            <w:r w:rsidRPr="00883DCD">
              <w:rPr>
                <w:sz w:val="24"/>
                <w:szCs w:val="24"/>
                <w:lang w:val="fr"/>
              </w:rPr>
              <w:t>«</w:t>
            </w:r>
            <w:r w:rsidR="00F57C16">
              <w:rPr>
                <w:sz w:val="24"/>
                <w:szCs w:val="24"/>
                <w:lang w:val="fr"/>
              </w:rPr>
              <w:t xml:space="preserve"> </w:t>
            </w:r>
            <w:r w:rsidRPr="00883DCD">
              <w:rPr>
                <w:b/>
                <w:sz w:val="24"/>
                <w:szCs w:val="24"/>
                <w:lang w:val="fr"/>
              </w:rPr>
              <w:t xml:space="preserve">1.4 Droit et </w:t>
            </w:r>
            <w:r w:rsidR="00D5670E">
              <w:rPr>
                <w:b/>
                <w:sz w:val="24"/>
                <w:szCs w:val="24"/>
                <w:lang w:val="fr"/>
              </w:rPr>
              <w:t>L</w:t>
            </w:r>
            <w:r w:rsidRPr="00883DCD">
              <w:rPr>
                <w:b/>
                <w:sz w:val="24"/>
                <w:szCs w:val="24"/>
                <w:lang w:val="fr"/>
              </w:rPr>
              <w:t>angue</w:t>
            </w:r>
          </w:p>
          <w:p w14:paraId="2E8D44EC" w14:textId="77777777" w:rsidR="00D868A9" w:rsidRPr="00883DCD" w:rsidRDefault="00D868A9" w:rsidP="00883DCD">
            <w:pPr>
              <w:pStyle w:val="ListParagraph"/>
              <w:spacing w:before="120" w:after="120"/>
              <w:ind w:left="-18"/>
              <w:jc w:val="both"/>
              <w:rPr>
                <w:sz w:val="24"/>
                <w:szCs w:val="24"/>
              </w:rPr>
            </w:pPr>
            <w:r w:rsidRPr="00883DCD">
              <w:rPr>
                <w:sz w:val="24"/>
                <w:szCs w:val="24"/>
                <w:lang w:val="fr"/>
              </w:rPr>
              <w:t>La deuxième phrase est supprimée et remplacée par :</w:t>
            </w:r>
          </w:p>
          <w:p w14:paraId="7C99CD39" w14:textId="3FCAB9CA" w:rsidR="00D868A9" w:rsidRPr="00883DCD" w:rsidRDefault="004B030D" w:rsidP="00883DCD">
            <w:pPr>
              <w:pStyle w:val="ListParagraph"/>
              <w:spacing w:before="120" w:after="120"/>
              <w:ind w:left="-18"/>
              <w:jc w:val="both"/>
              <w:rPr>
                <w:sz w:val="24"/>
                <w:szCs w:val="24"/>
              </w:rPr>
            </w:pPr>
            <w:r w:rsidRPr="00883DCD">
              <w:rPr>
                <w:sz w:val="24"/>
                <w:szCs w:val="24"/>
                <w:lang w:val="fr"/>
              </w:rPr>
              <w:t>« L</w:t>
            </w:r>
            <w:r>
              <w:rPr>
                <w:sz w:val="24"/>
                <w:szCs w:val="24"/>
                <w:lang w:val="fr"/>
              </w:rPr>
              <w:t>a langue</w:t>
            </w:r>
            <w:r w:rsidRPr="00883DCD">
              <w:rPr>
                <w:sz w:val="24"/>
                <w:szCs w:val="24"/>
                <w:lang w:val="fr"/>
              </w:rPr>
              <w:t xml:space="preserve"> du </w:t>
            </w:r>
            <w:r>
              <w:rPr>
                <w:sz w:val="24"/>
                <w:szCs w:val="24"/>
                <w:lang w:val="fr"/>
              </w:rPr>
              <w:t xml:space="preserve">Marché </w:t>
            </w:r>
            <w:r w:rsidRPr="00883DCD">
              <w:rPr>
                <w:sz w:val="24"/>
                <w:szCs w:val="24"/>
                <w:lang w:val="fr"/>
              </w:rPr>
              <w:t>est ce</w:t>
            </w:r>
            <w:r>
              <w:rPr>
                <w:sz w:val="24"/>
                <w:szCs w:val="24"/>
                <w:lang w:val="fr"/>
              </w:rPr>
              <w:t>lle</w:t>
            </w:r>
            <w:r w:rsidRPr="00883DCD">
              <w:rPr>
                <w:sz w:val="24"/>
                <w:szCs w:val="24"/>
                <w:lang w:val="fr"/>
              </w:rPr>
              <w:t xml:space="preserve"> </w:t>
            </w:r>
            <w:r>
              <w:rPr>
                <w:sz w:val="24"/>
                <w:szCs w:val="24"/>
                <w:lang w:val="fr"/>
              </w:rPr>
              <w:t>indiquée</w:t>
            </w:r>
            <w:r w:rsidRPr="00883DCD">
              <w:rPr>
                <w:sz w:val="24"/>
                <w:szCs w:val="24"/>
                <w:lang w:val="fr"/>
              </w:rPr>
              <w:t xml:space="preserve"> dans les </w:t>
            </w:r>
            <w:r>
              <w:rPr>
                <w:sz w:val="24"/>
                <w:szCs w:val="24"/>
                <w:lang w:val="fr"/>
              </w:rPr>
              <w:t>D</w:t>
            </w:r>
            <w:r w:rsidRPr="00883DCD">
              <w:rPr>
                <w:sz w:val="24"/>
                <w:szCs w:val="24"/>
                <w:lang w:val="fr"/>
              </w:rPr>
              <w:t xml:space="preserve">onnées </w:t>
            </w:r>
            <w:r>
              <w:rPr>
                <w:sz w:val="24"/>
                <w:szCs w:val="24"/>
                <w:lang w:val="fr"/>
              </w:rPr>
              <w:t>du Marché</w:t>
            </w:r>
            <w:r w:rsidRPr="00883DCD">
              <w:rPr>
                <w:sz w:val="24"/>
                <w:szCs w:val="24"/>
                <w:lang w:val="fr"/>
              </w:rPr>
              <w:t>. »</w:t>
            </w:r>
          </w:p>
        </w:tc>
      </w:tr>
      <w:tr w:rsidR="00D868A9" w:rsidRPr="0000065A" w14:paraId="020BD3EA" w14:textId="77777777" w:rsidTr="00FF68BF">
        <w:tc>
          <w:tcPr>
            <w:tcW w:w="3239" w:type="dxa"/>
            <w:tcMar>
              <w:top w:w="57" w:type="dxa"/>
              <w:left w:w="57" w:type="dxa"/>
              <w:bottom w:w="57" w:type="dxa"/>
              <w:right w:w="57" w:type="dxa"/>
            </w:tcMar>
          </w:tcPr>
          <w:p w14:paraId="79E184A5" w14:textId="77777777" w:rsidR="00D868A9" w:rsidRPr="00616A09" w:rsidRDefault="00D868A9" w:rsidP="00417CEE">
            <w:pPr>
              <w:pStyle w:val="S7Header2"/>
            </w:pPr>
            <w:r w:rsidRPr="00616A09">
              <w:t>Sous-clause 1.5</w:t>
            </w:r>
          </w:p>
        </w:tc>
        <w:tc>
          <w:tcPr>
            <w:tcW w:w="7251" w:type="dxa"/>
            <w:gridSpan w:val="2"/>
            <w:tcMar>
              <w:top w:w="57" w:type="dxa"/>
              <w:left w:w="57" w:type="dxa"/>
              <w:bottom w:w="57" w:type="dxa"/>
              <w:right w:w="57" w:type="dxa"/>
            </w:tcMar>
          </w:tcPr>
          <w:p w14:paraId="5BAAAB38" w14:textId="1536639B" w:rsidR="00D868A9" w:rsidRPr="00D5670E" w:rsidRDefault="00777878" w:rsidP="00D5670E">
            <w:pPr>
              <w:spacing w:before="120" w:after="120"/>
              <w:jc w:val="both"/>
              <w:rPr>
                <w:b/>
                <w:sz w:val="24"/>
                <w:szCs w:val="24"/>
              </w:rPr>
            </w:pPr>
            <w:r>
              <w:rPr>
                <w:b/>
                <w:sz w:val="24"/>
                <w:szCs w:val="24"/>
                <w:lang w:val="fr"/>
              </w:rPr>
              <w:t>Ordre de p</w:t>
            </w:r>
            <w:r w:rsidR="00D868A9" w:rsidRPr="00D5670E">
              <w:rPr>
                <w:b/>
                <w:sz w:val="24"/>
                <w:szCs w:val="24"/>
                <w:lang w:val="fr"/>
              </w:rPr>
              <w:t>riorité des documents</w:t>
            </w:r>
          </w:p>
          <w:p w14:paraId="3D777828" w14:textId="2D55980E" w:rsidR="00D868A9" w:rsidRPr="00D5670E" w:rsidRDefault="00D868A9" w:rsidP="00D5670E">
            <w:pPr>
              <w:spacing w:before="120" w:after="120"/>
              <w:jc w:val="both"/>
              <w:rPr>
                <w:sz w:val="24"/>
                <w:szCs w:val="24"/>
              </w:rPr>
            </w:pPr>
            <w:r w:rsidRPr="00D5670E">
              <w:rPr>
                <w:sz w:val="24"/>
                <w:szCs w:val="24"/>
                <w:lang w:val="fr"/>
              </w:rPr>
              <w:t xml:space="preserve">Les documents suivants sont ajoutés dans la liste des </w:t>
            </w:r>
            <w:r w:rsidR="004B030D">
              <w:rPr>
                <w:sz w:val="24"/>
                <w:szCs w:val="24"/>
                <w:lang w:val="fr"/>
              </w:rPr>
              <w:t xml:space="preserve">priorités des </w:t>
            </w:r>
            <w:r w:rsidRPr="00D5670E">
              <w:rPr>
                <w:sz w:val="24"/>
                <w:szCs w:val="24"/>
                <w:lang w:val="fr"/>
              </w:rPr>
              <w:t>documents après (e) :</w:t>
            </w:r>
          </w:p>
          <w:p w14:paraId="2B497731" w14:textId="4C47CB70" w:rsidR="00D868A9" w:rsidRPr="00D5670E" w:rsidRDefault="00D868A9" w:rsidP="00D5670E">
            <w:pPr>
              <w:spacing w:before="120" w:after="120"/>
              <w:ind w:left="411" w:hanging="405"/>
              <w:jc w:val="both"/>
              <w:rPr>
                <w:sz w:val="24"/>
                <w:szCs w:val="24"/>
              </w:rPr>
            </w:pPr>
            <w:r w:rsidRPr="00D5670E">
              <w:rPr>
                <w:sz w:val="24"/>
                <w:szCs w:val="24"/>
                <w:lang w:val="fr"/>
              </w:rPr>
              <w:t xml:space="preserve">« f)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C- Fraude et </w:t>
            </w:r>
            <w:r w:rsidR="004B030D">
              <w:rPr>
                <w:sz w:val="24"/>
                <w:szCs w:val="24"/>
                <w:lang w:val="fr"/>
              </w:rPr>
              <w:t>C</w:t>
            </w:r>
            <w:r w:rsidRPr="00D5670E">
              <w:rPr>
                <w:sz w:val="24"/>
                <w:szCs w:val="24"/>
                <w:lang w:val="fr"/>
              </w:rPr>
              <w:t>orruption</w:t>
            </w:r>
            <w:r w:rsidR="00D5670E">
              <w:rPr>
                <w:sz w:val="24"/>
                <w:szCs w:val="24"/>
                <w:lang w:val="fr"/>
              </w:rPr>
              <w:t xml:space="preserve"> </w:t>
            </w:r>
            <w:r w:rsidRPr="00D5670E">
              <w:rPr>
                <w:sz w:val="24"/>
                <w:szCs w:val="24"/>
                <w:lang w:val="fr"/>
              </w:rPr>
              <w:t>;</w:t>
            </w:r>
          </w:p>
          <w:p w14:paraId="3C6E526A" w14:textId="6D994D63" w:rsidR="00D868A9" w:rsidRPr="00D5670E" w:rsidRDefault="00D868A9" w:rsidP="00D5670E">
            <w:pPr>
              <w:spacing w:before="120" w:after="120"/>
              <w:ind w:left="411" w:hanging="405"/>
              <w:jc w:val="both"/>
              <w:rPr>
                <w:sz w:val="24"/>
                <w:szCs w:val="24"/>
              </w:rPr>
            </w:pPr>
            <w:r w:rsidRPr="00D5670E">
              <w:rPr>
                <w:sz w:val="24"/>
                <w:szCs w:val="24"/>
                <w:lang w:val="fr"/>
              </w:rPr>
              <w:t xml:space="preserve">g) les </w:t>
            </w:r>
            <w:r w:rsidR="004B030D">
              <w:rPr>
                <w:sz w:val="24"/>
                <w:szCs w:val="24"/>
                <w:lang w:val="fr"/>
              </w:rPr>
              <w:t>C</w:t>
            </w:r>
            <w:r w:rsidRPr="00D5670E">
              <w:rPr>
                <w:sz w:val="24"/>
                <w:szCs w:val="24"/>
                <w:lang w:val="fr"/>
              </w:rPr>
              <w:t xml:space="preserve">onditions </w:t>
            </w:r>
            <w:r w:rsidR="004B030D">
              <w:rPr>
                <w:sz w:val="24"/>
                <w:szCs w:val="24"/>
                <w:lang w:val="fr"/>
              </w:rPr>
              <w:t>P</w:t>
            </w:r>
            <w:r w:rsidRPr="00D5670E">
              <w:rPr>
                <w:sz w:val="24"/>
                <w:szCs w:val="24"/>
                <w:lang w:val="fr"/>
              </w:rPr>
              <w:t xml:space="preserve">articulières Partie D- </w:t>
            </w:r>
            <w:r w:rsidR="004B030D" w:rsidRPr="00BF225D">
              <w:rPr>
                <w:sz w:val="24"/>
                <w:szCs w:val="24"/>
                <w:lang w:val="fr"/>
              </w:rPr>
              <w:t>Indicateurs de performance des dispositions</w:t>
            </w:r>
            <w:r w:rsidRPr="00D5670E">
              <w:rPr>
                <w:sz w:val="24"/>
                <w:szCs w:val="24"/>
                <w:lang w:val="fr"/>
              </w:rPr>
              <w:t xml:space="preserve"> environnementales et sociales (ES) pour les rapports d’avancement</w:t>
            </w:r>
            <w:r w:rsidR="00D5670E">
              <w:rPr>
                <w:sz w:val="24"/>
                <w:szCs w:val="24"/>
                <w:lang w:val="fr"/>
              </w:rPr>
              <w:t xml:space="preserve"> </w:t>
            </w:r>
            <w:r w:rsidRPr="00D5670E">
              <w:rPr>
                <w:sz w:val="24"/>
                <w:szCs w:val="24"/>
                <w:lang w:val="fr"/>
              </w:rPr>
              <w:t>;</w:t>
            </w:r>
          </w:p>
          <w:p w14:paraId="70A894FC" w14:textId="6297E3BC" w:rsidR="00E73F23" w:rsidRPr="00D5670E" w:rsidRDefault="00D868A9" w:rsidP="00E73F23">
            <w:pPr>
              <w:spacing w:before="120" w:after="120"/>
              <w:ind w:left="411" w:hanging="405"/>
              <w:jc w:val="both"/>
              <w:rPr>
                <w:sz w:val="24"/>
                <w:szCs w:val="24"/>
              </w:rPr>
            </w:pPr>
            <w:r w:rsidRPr="00D5670E">
              <w:rPr>
                <w:sz w:val="24"/>
                <w:szCs w:val="24"/>
                <w:lang w:val="fr"/>
              </w:rPr>
              <w:t>h</w:t>
            </w:r>
            <w:r w:rsidR="009D03BF">
              <w:rPr>
                <w:sz w:val="24"/>
                <w:szCs w:val="24"/>
                <w:lang w:val="fr"/>
              </w:rPr>
              <w:t>)</w:t>
            </w:r>
            <w:r w:rsidR="00D5670E">
              <w:rPr>
                <w:sz w:val="24"/>
                <w:szCs w:val="24"/>
                <w:lang w:val="fr"/>
              </w:rPr>
              <w:t xml:space="preserve"> </w:t>
            </w:r>
            <w:r w:rsidRPr="00D5670E">
              <w:rPr>
                <w:sz w:val="24"/>
                <w:szCs w:val="24"/>
                <w:lang w:val="fr"/>
              </w:rPr>
              <w:t>Conditions</w:t>
            </w:r>
            <w:r w:rsidR="00D5670E">
              <w:rPr>
                <w:sz w:val="24"/>
                <w:szCs w:val="24"/>
                <w:lang w:val="fr"/>
              </w:rPr>
              <w:t xml:space="preserve"> </w:t>
            </w:r>
            <w:r w:rsidR="00E73F23">
              <w:rPr>
                <w:sz w:val="24"/>
                <w:szCs w:val="24"/>
                <w:lang w:val="fr"/>
              </w:rPr>
              <w:t>P</w:t>
            </w:r>
            <w:r w:rsidRPr="00D5670E">
              <w:rPr>
                <w:sz w:val="24"/>
                <w:szCs w:val="24"/>
                <w:lang w:val="fr"/>
              </w:rPr>
              <w:t xml:space="preserve">articulières - Partie E- </w:t>
            </w:r>
            <w:r w:rsidR="00E73F23">
              <w:rPr>
                <w:sz w:val="24"/>
                <w:szCs w:val="24"/>
                <w:lang w:val="fr"/>
              </w:rPr>
              <w:t>Déclaration de Performance en matière d’</w:t>
            </w:r>
            <w:r w:rsidR="00E73F23" w:rsidRPr="00D5670E">
              <w:rPr>
                <w:sz w:val="24"/>
                <w:szCs w:val="24"/>
                <w:lang w:val="fr"/>
              </w:rPr>
              <w:t xml:space="preserve">Exploitation et </w:t>
            </w:r>
            <w:r w:rsidR="00E73F23">
              <w:rPr>
                <w:sz w:val="24"/>
                <w:szCs w:val="24"/>
                <w:lang w:val="fr"/>
              </w:rPr>
              <w:t>d’A</w:t>
            </w:r>
            <w:r w:rsidR="00E73F23" w:rsidRPr="00D5670E">
              <w:rPr>
                <w:sz w:val="24"/>
                <w:szCs w:val="24"/>
                <w:lang w:val="fr"/>
              </w:rPr>
              <w:t>bus sexuels (E</w:t>
            </w:r>
            <w:r w:rsidR="00E73F23">
              <w:rPr>
                <w:sz w:val="24"/>
                <w:szCs w:val="24"/>
                <w:lang w:val="fr"/>
              </w:rPr>
              <w:t>A</w:t>
            </w:r>
            <w:r w:rsidR="00E73F23" w:rsidRPr="00D5670E">
              <w:rPr>
                <w:sz w:val="24"/>
                <w:szCs w:val="24"/>
                <w:lang w:val="fr"/>
              </w:rPr>
              <w:t xml:space="preserve">S) et/ou de harcèlement sexuel pour les </w:t>
            </w:r>
            <w:r w:rsidR="00E73F23">
              <w:rPr>
                <w:sz w:val="24"/>
                <w:szCs w:val="24"/>
                <w:lang w:val="fr"/>
              </w:rPr>
              <w:t>S</w:t>
            </w:r>
            <w:r w:rsidR="00E73F23" w:rsidRPr="00D5670E">
              <w:rPr>
                <w:sz w:val="24"/>
                <w:szCs w:val="24"/>
                <w:lang w:val="fr"/>
              </w:rPr>
              <w:t>ous-</w:t>
            </w:r>
            <w:r w:rsidR="00E73F23">
              <w:rPr>
                <w:sz w:val="24"/>
                <w:szCs w:val="24"/>
                <w:lang w:val="fr"/>
              </w:rPr>
              <w:t>T</w:t>
            </w:r>
            <w:r w:rsidR="00E73F23" w:rsidRPr="00D5670E">
              <w:rPr>
                <w:sz w:val="24"/>
                <w:szCs w:val="24"/>
                <w:lang w:val="fr"/>
              </w:rPr>
              <w:t>raitants; "</w:t>
            </w:r>
          </w:p>
          <w:p w14:paraId="4CD427E8" w14:textId="15B358BE" w:rsidR="00D868A9" w:rsidRPr="00D5670E" w:rsidRDefault="00D868A9" w:rsidP="00D5670E">
            <w:pPr>
              <w:spacing w:before="120" w:after="120"/>
              <w:jc w:val="both"/>
              <w:rPr>
                <w:b/>
                <w:sz w:val="24"/>
                <w:szCs w:val="24"/>
              </w:rPr>
            </w:pPr>
            <w:r w:rsidRPr="00D5670E">
              <w:rPr>
                <w:sz w:val="24"/>
                <w:szCs w:val="24"/>
                <w:lang w:val="fr"/>
              </w:rPr>
              <w:t xml:space="preserve"> et la liste </w:t>
            </w:r>
            <w:r w:rsidR="00E73F23">
              <w:rPr>
                <w:sz w:val="24"/>
                <w:szCs w:val="24"/>
                <w:lang w:val="fr"/>
              </w:rPr>
              <w:t xml:space="preserve">est </w:t>
            </w:r>
            <w:r w:rsidRPr="00D5670E">
              <w:rPr>
                <w:sz w:val="24"/>
                <w:szCs w:val="24"/>
                <w:lang w:val="fr"/>
              </w:rPr>
              <w:t>renuméroté</w:t>
            </w:r>
            <w:r w:rsidR="00E73F23">
              <w:rPr>
                <w:sz w:val="24"/>
                <w:szCs w:val="24"/>
                <w:lang w:val="fr"/>
              </w:rPr>
              <w:t>e</w:t>
            </w:r>
            <w:r w:rsidRPr="00D5670E">
              <w:rPr>
                <w:sz w:val="24"/>
                <w:szCs w:val="24"/>
                <w:lang w:val="fr"/>
              </w:rPr>
              <w:t xml:space="preserve"> en conséquence.</w:t>
            </w:r>
          </w:p>
        </w:tc>
      </w:tr>
      <w:tr w:rsidR="00D868A9" w:rsidRPr="0000065A" w14:paraId="632A9770" w14:textId="77777777" w:rsidTr="00FF68BF">
        <w:tc>
          <w:tcPr>
            <w:tcW w:w="3239" w:type="dxa"/>
            <w:tcMar>
              <w:top w:w="57" w:type="dxa"/>
              <w:left w:w="57" w:type="dxa"/>
              <w:bottom w:w="57" w:type="dxa"/>
              <w:right w:w="57" w:type="dxa"/>
            </w:tcMar>
          </w:tcPr>
          <w:p w14:paraId="1ACD6950" w14:textId="23FB696C" w:rsidR="00D868A9" w:rsidRPr="00616A09" w:rsidRDefault="00D868A9" w:rsidP="00417CEE">
            <w:pPr>
              <w:pStyle w:val="S7Header2"/>
            </w:pPr>
            <w:bookmarkStart w:id="670" w:name="_Toc486845928"/>
            <w:r w:rsidRPr="00616A09">
              <w:t>Sous-clause 1.6</w:t>
            </w:r>
            <w:bookmarkEnd w:id="670"/>
          </w:p>
        </w:tc>
        <w:tc>
          <w:tcPr>
            <w:tcW w:w="7251" w:type="dxa"/>
            <w:gridSpan w:val="2"/>
            <w:tcMar>
              <w:top w:w="57" w:type="dxa"/>
              <w:left w:w="57" w:type="dxa"/>
              <w:bottom w:w="57" w:type="dxa"/>
              <w:right w:w="57" w:type="dxa"/>
            </w:tcMar>
          </w:tcPr>
          <w:p w14:paraId="0D708F1C" w14:textId="77777777" w:rsidR="00E73F23" w:rsidRPr="00D5670E" w:rsidRDefault="00E73F23" w:rsidP="00E73F23">
            <w:pPr>
              <w:spacing w:before="120" w:after="120"/>
              <w:jc w:val="both"/>
              <w:rPr>
                <w:sz w:val="24"/>
                <w:szCs w:val="24"/>
              </w:rPr>
            </w:pPr>
            <w:r>
              <w:rPr>
                <w:b/>
                <w:sz w:val="24"/>
                <w:szCs w:val="24"/>
                <w:lang w:val="fr"/>
              </w:rPr>
              <w:t>Acte d’Engagement</w:t>
            </w:r>
          </w:p>
          <w:p w14:paraId="29029569" w14:textId="2EC9BF7C" w:rsidR="00D868A9" w:rsidRPr="00D5670E" w:rsidRDefault="00E73F23" w:rsidP="00D5670E">
            <w:pPr>
              <w:spacing w:before="120" w:after="120"/>
              <w:jc w:val="both"/>
              <w:rPr>
                <w:sz w:val="24"/>
                <w:szCs w:val="24"/>
              </w:rPr>
            </w:pPr>
            <w:r w:rsidRPr="00D5670E">
              <w:rPr>
                <w:sz w:val="24"/>
                <w:szCs w:val="24"/>
                <w:lang w:val="fr"/>
              </w:rPr>
              <w:t xml:space="preserve">dans la deuxième ligne, </w:t>
            </w:r>
            <w:r>
              <w:rPr>
                <w:sz w:val="24"/>
                <w:szCs w:val="24"/>
                <w:lang w:val="fr"/>
              </w:rPr>
              <w:t xml:space="preserve">les mots </w:t>
            </w:r>
            <w:r w:rsidRPr="00D5670E">
              <w:rPr>
                <w:sz w:val="24"/>
                <w:szCs w:val="24"/>
                <w:lang w:val="fr"/>
              </w:rPr>
              <w:t xml:space="preserve">« à moins qu’ils ne </w:t>
            </w:r>
            <w:r>
              <w:rPr>
                <w:sz w:val="24"/>
                <w:szCs w:val="24"/>
                <w:lang w:val="fr"/>
              </w:rPr>
              <w:t>convienn</w:t>
            </w:r>
            <w:r w:rsidRPr="00D5670E">
              <w:rPr>
                <w:sz w:val="24"/>
                <w:szCs w:val="24"/>
                <w:lang w:val="fr"/>
              </w:rPr>
              <w:t xml:space="preserve">ent </w:t>
            </w:r>
            <w:r>
              <w:rPr>
                <w:sz w:val="24"/>
                <w:szCs w:val="24"/>
                <w:lang w:val="fr"/>
              </w:rPr>
              <w:t>différem</w:t>
            </w:r>
            <w:r w:rsidRPr="00D5670E">
              <w:rPr>
                <w:sz w:val="24"/>
                <w:szCs w:val="24"/>
                <w:lang w:val="fr"/>
              </w:rPr>
              <w:t xml:space="preserve">ment » </w:t>
            </w:r>
            <w:r>
              <w:rPr>
                <w:sz w:val="24"/>
                <w:szCs w:val="24"/>
                <w:lang w:val="fr"/>
              </w:rPr>
              <w:t>son</w:t>
            </w:r>
            <w:r w:rsidRPr="00D5670E">
              <w:rPr>
                <w:sz w:val="24"/>
                <w:szCs w:val="24"/>
                <w:lang w:val="fr"/>
              </w:rPr>
              <w:t>t remplacé</w:t>
            </w:r>
            <w:r>
              <w:rPr>
                <w:sz w:val="24"/>
                <w:szCs w:val="24"/>
                <w:lang w:val="fr"/>
              </w:rPr>
              <w:t>s</w:t>
            </w:r>
            <w:r w:rsidRPr="00D5670E">
              <w:rPr>
                <w:sz w:val="24"/>
                <w:szCs w:val="24"/>
                <w:lang w:val="fr"/>
              </w:rPr>
              <w:t xml:space="preserve"> par « à moins que les </w:t>
            </w:r>
            <w:r>
              <w:rPr>
                <w:sz w:val="24"/>
                <w:szCs w:val="24"/>
                <w:lang w:val="fr"/>
              </w:rPr>
              <w:t>C</w:t>
            </w:r>
            <w:r w:rsidRPr="00D5670E">
              <w:rPr>
                <w:sz w:val="24"/>
                <w:szCs w:val="24"/>
                <w:lang w:val="fr"/>
              </w:rPr>
              <w:t xml:space="preserve">onditions </w:t>
            </w:r>
            <w:r>
              <w:rPr>
                <w:sz w:val="24"/>
                <w:szCs w:val="24"/>
                <w:lang w:val="fr"/>
              </w:rPr>
              <w:t>P</w:t>
            </w:r>
            <w:r w:rsidRPr="00D5670E">
              <w:rPr>
                <w:sz w:val="24"/>
                <w:szCs w:val="24"/>
                <w:lang w:val="fr"/>
              </w:rPr>
              <w:t xml:space="preserve">articulières </w:t>
            </w:r>
            <w:r>
              <w:rPr>
                <w:sz w:val="24"/>
                <w:szCs w:val="24"/>
                <w:lang w:val="fr"/>
              </w:rPr>
              <w:t>n’en disposent différemment</w:t>
            </w:r>
            <w:r w:rsidRPr="00D5670E">
              <w:rPr>
                <w:sz w:val="24"/>
                <w:szCs w:val="24"/>
                <w:lang w:val="fr"/>
              </w:rPr>
              <w:t xml:space="preserve"> ».</w:t>
            </w:r>
          </w:p>
        </w:tc>
      </w:tr>
      <w:tr w:rsidR="00E73F23" w:rsidRPr="0000065A" w14:paraId="14219374" w14:textId="77777777" w:rsidTr="00FF68BF">
        <w:tc>
          <w:tcPr>
            <w:tcW w:w="3239" w:type="dxa"/>
            <w:tcMar>
              <w:top w:w="57" w:type="dxa"/>
              <w:left w:w="57" w:type="dxa"/>
              <w:bottom w:w="57" w:type="dxa"/>
              <w:right w:w="57" w:type="dxa"/>
            </w:tcMar>
          </w:tcPr>
          <w:p w14:paraId="740089A9" w14:textId="300C93F7" w:rsidR="00E73F23" w:rsidRPr="00616A09" w:rsidRDefault="00E73F23" w:rsidP="00417CEE">
            <w:pPr>
              <w:pStyle w:val="S7Header2"/>
            </w:pPr>
            <w:bookmarkStart w:id="671" w:name="_Toc486845929"/>
            <w:r>
              <w:t>Sous-clause 1.7</w:t>
            </w:r>
            <w:bookmarkEnd w:id="671"/>
          </w:p>
        </w:tc>
        <w:tc>
          <w:tcPr>
            <w:tcW w:w="7251" w:type="dxa"/>
            <w:gridSpan w:val="2"/>
            <w:tcMar>
              <w:top w:w="57" w:type="dxa"/>
              <w:left w:w="57" w:type="dxa"/>
              <w:bottom w:w="57" w:type="dxa"/>
              <w:right w:w="57" w:type="dxa"/>
            </w:tcMar>
          </w:tcPr>
          <w:p w14:paraId="38CBFA8C" w14:textId="77777777" w:rsidR="00E73F23" w:rsidRPr="00D5670E" w:rsidRDefault="00E73F23" w:rsidP="00E73F23">
            <w:pPr>
              <w:spacing w:before="120" w:after="120"/>
              <w:jc w:val="both"/>
              <w:rPr>
                <w:b/>
                <w:sz w:val="24"/>
                <w:szCs w:val="24"/>
              </w:rPr>
            </w:pPr>
            <w:r w:rsidRPr="00D5670E">
              <w:rPr>
                <w:b/>
                <w:sz w:val="24"/>
                <w:szCs w:val="24"/>
                <w:lang w:val="fr"/>
              </w:rPr>
              <w:t>Licence d’</w:t>
            </w:r>
            <w:r>
              <w:rPr>
                <w:b/>
                <w:sz w:val="24"/>
                <w:szCs w:val="24"/>
                <w:lang w:val="fr"/>
              </w:rPr>
              <w:t>E</w:t>
            </w:r>
            <w:r w:rsidRPr="00D5670E">
              <w:rPr>
                <w:b/>
                <w:sz w:val="24"/>
                <w:szCs w:val="24"/>
                <w:lang w:val="fr"/>
              </w:rPr>
              <w:t>xploitation</w:t>
            </w:r>
          </w:p>
          <w:p w14:paraId="04579086" w14:textId="77777777" w:rsidR="00E73F23" w:rsidRPr="00D5670E" w:rsidRDefault="00E73F23" w:rsidP="00E73F23">
            <w:pPr>
              <w:spacing w:before="120" w:after="120"/>
              <w:jc w:val="both"/>
              <w:rPr>
                <w:sz w:val="24"/>
                <w:szCs w:val="24"/>
              </w:rPr>
            </w:pPr>
            <w:r w:rsidRPr="00D5670E">
              <w:rPr>
                <w:sz w:val="24"/>
                <w:szCs w:val="24"/>
                <w:lang w:val="fr"/>
              </w:rPr>
              <w:t xml:space="preserve">Le premier paragraphe est supprimé et remplacé par </w:t>
            </w:r>
            <w:r>
              <w:rPr>
                <w:sz w:val="24"/>
                <w:szCs w:val="24"/>
                <w:lang w:val="fr"/>
              </w:rPr>
              <w:t>ce qui suit</w:t>
            </w:r>
            <w:r w:rsidRPr="00D5670E">
              <w:rPr>
                <w:sz w:val="24"/>
                <w:szCs w:val="24"/>
                <w:lang w:val="fr"/>
              </w:rPr>
              <w:t xml:space="preserve"> :</w:t>
            </w:r>
          </w:p>
          <w:p w14:paraId="51DB26C8" w14:textId="343A0E94" w:rsidR="00E73F23" w:rsidRPr="00D5670E" w:rsidRDefault="00E73F23" w:rsidP="00E73F23">
            <w:pPr>
              <w:spacing w:before="120" w:after="120"/>
              <w:jc w:val="both"/>
              <w:rPr>
                <w:color w:val="000000"/>
                <w:sz w:val="24"/>
                <w:szCs w:val="24"/>
              </w:rPr>
            </w:pPr>
            <w:r w:rsidRPr="00D5670E">
              <w:rPr>
                <w:sz w:val="24"/>
                <w:szCs w:val="24"/>
                <w:lang w:val="fr"/>
              </w:rPr>
              <w:t>«</w:t>
            </w:r>
            <w:r>
              <w:rPr>
                <w:sz w:val="24"/>
                <w:szCs w:val="24"/>
                <w:lang w:val="fr"/>
              </w:rPr>
              <w:t xml:space="preserve"> </w:t>
            </w:r>
            <w:r w:rsidRPr="00BF225D">
              <w:rPr>
                <w:color w:val="000000"/>
                <w:sz w:val="24"/>
                <w:szCs w:val="24"/>
              </w:rPr>
              <w:t>En contrepart</w:t>
            </w:r>
            <w:r>
              <w:rPr>
                <w:color w:val="000000"/>
                <w:sz w:val="24"/>
                <w:szCs w:val="24"/>
              </w:rPr>
              <w:t>ie de l'exécution du Service d'E</w:t>
            </w:r>
            <w:r w:rsidRPr="00BF225D">
              <w:rPr>
                <w:color w:val="000000"/>
                <w:sz w:val="24"/>
                <w:szCs w:val="24"/>
              </w:rPr>
              <w:t xml:space="preserve">xploitation par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à compter de la date de début du Service d'</w:t>
            </w:r>
            <w:r w:rsidR="00C70E01">
              <w:rPr>
                <w:color w:val="000000"/>
                <w:sz w:val="24"/>
                <w:szCs w:val="24"/>
              </w:rPr>
              <w:t>E</w:t>
            </w:r>
            <w:r w:rsidRPr="00BF225D">
              <w:rPr>
                <w:color w:val="000000"/>
                <w:sz w:val="24"/>
                <w:szCs w:val="24"/>
              </w:rPr>
              <w:t>xploitation, le Maître d</w:t>
            </w:r>
            <w:r w:rsidR="00C70E01">
              <w:rPr>
                <w:color w:val="000000"/>
                <w:sz w:val="24"/>
                <w:szCs w:val="24"/>
              </w:rPr>
              <w:t>’</w:t>
            </w:r>
            <w:r w:rsidRPr="00BF225D">
              <w:rPr>
                <w:color w:val="000000"/>
                <w:sz w:val="24"/>
                <w:szCs w:val="24"/>
              </w:rPr>
              <w:t>'</w:t>
            </w:r>
            <w:r w:rsidR="00C70E01">
              <w:rPr>
                <w:color w:val="000000"/>
                <w:sz w:val="24"/>
                <w:szCs w:val="24"/>
              </w:rPr>
              <w:t>O</w:t>
            </w:r>
            <w:r w:rsidRPr="00BF225D">
              <w:rPr>
                <w:color w:val="000000"/>
                <w:sz w:val="24"/>
                <w:szCs w:val="24"/>
              </w:rPr>
              <w:t xml:space="preserve">uvrage accorde </w:t>
            </w:r>
            <w:r>
              <w:rPr>
                <w:color w:val="000000"/>
                <w:sz w:val="24"/>
                <w:szCs w:val="24"/>
              </w:rPr>
              <w:t>à</w:t>
            </w:r>
            <w:r w:rsidRPr="00BF225D">
              <w:rPr>
                <w:color w:val="000000"/>
                <w:sz w:val="24"/>
                <w:szCs w:val="24"/>
              </w:rPr>
              <w:t xml:space="preserve"> </w:t>
            </w:r>
            <w:r w:rsidRPr="00D5670E">
              <w:rPr>
                <w:color w:val="000000"/>
                <w:sz w:val="24"/>
                <w:szCs w:val="24"/>
                <w:lang w:val="fr"/>
              </w:rPr>
              <w:t>l’</w:t>
            </w:r>
            <w:r>
              <w:rPr>
                <w:color w:val="000000"/>
                <w:sz w:val="24"/>
                <w:szCs w:val="24"/>
                <w:lang w:val="fr"/>
              </w:rPr>
              <w:t>E</w:t>
            </w:r>
            <w:r w:rsidRPr="00D5670E">
              <w:rPr>
                <w:color w:val="000000"/>
                <w:sz w:val="24"/>
                <w:szCs w:val="24"/>
                <w:lang w:val="fr"/>
              </w:rPr>
              <w:t>ntrepreneur</w:t>
            </w:r>
            <w:r w:rsidRPr="00BF225D">
              <w:rPr>
                <w:color w:val="000000"/>
                <w:sz w:val="24"/>
                <w:szCs w:val="24"/>
              </w:rPr>
              <w:t>, pour la période de</w:t>
            </w:r>
            <w:r>
              <w:rPr>
                <w:color w:val="000000"/>
                <w:sz w:val="24"/>
                <w:szCs w:val="24"/>
              </w:rPr>
              <w:t>s</w:t>
            </w:r>
            <w:r w:rsidRPr="00BF225D">
              <w:rPr>
                <w:color w:val="000000"/>
                <w:sz w:val="24"/>
                <w:szCs w:val="24"/>
              </w:rPr>
              <w:t xml:space="preserve"> Service</w:t>
            </w:r>
            <w:r>
              <w:rPr>
                <w:color w:val="000000"/>
                <w:sz w:val="24"/>
                <w:szCs w:val="24"/>
              </w:rPr>
              <w:t>s d'E</w:t>
            </w:r>
            <w:r w:rsidRPr="00BF225D">
              <w:rPr>
                <w:color w:val="000000"/>
                <w:sz w:val="24"/>
                <w:szCs w:val="24"/>
              </w:rPr>
              <w:t xml:space="preserve">xploitation, le droit exclusif, la licence et l'autorité d'occuper, d'utiliser et de jouir du </w:t>
            </w:r>
            <w:r w:rsidR="006B6D51">
              <w:rPr>
                <w:color w:val="000000"/>
                <w:sz w:val="24"/>
                <w:szCs w:val="24"/>
              </w:rPr>
              <w:t>Chantier</w:t>
            </w:r>
            <w:r w:rsidRPr="00BF225D">
              <w:rPr>
                <w:color w:val="000000"/>
                <w:sz w:val="24"/>
                <w:szCs w:val="24"/>
              </w:rPr>
              <w:t xml:space="preserve"> gratuitement et</w:t>
            </w:r>
          </w:p>
          <w:p w14:paraId="5F6B9913" w14:textId="77777777" w:rsidR="00E73F23" w:rsidRPr="00D5670E" w:rsidRDefault="00E73F23" w:rsidP="00E73F23">
            <w:pPr>
              <w:spacing w:before="120" w:after="120"/>
              <w:jc w:val="both"/>
              <w:rPr>
                <w:color w:val="000000"/>
                <w:sz w:val="24"/>
                <w:szCs w:val="24"/>
              </w:rPr>
            </w:pPr>
            <w:r w:rsidRPr="003B62AE">
              <w:rPr>
                <w:color w:val="000000"/>
                <w:sz w:val="24"/>
                <w:szCs w:val="24"/>
              </w:rPr>
              <w:t xml:space="preserve">En même temps que la Lettre </w:t>
            </w:r>
            <w:r>
              <w:rPr>
                <w:color w:val="000000"/>
                <w:sz w:val="24"/>
                <w:szCs w:val="24"/>
              </w:rPr>
              <w:t>d'Acceptation, le Maître d’O</w:t>
            </w:r>
            <w:r w:rsidRPr="003B62AE">
              <w:rPr>
                <w:color w:val="000000"/>
                <w:sz w:val="24"/>
                <w:szCs w:val="24"/>
              </w:rPr>
              <w:t>uvrage d</w:t>
            </w:r>
            <w:r>
              <w:rPr>
                <w:color w:val="000000"/>
                <w:sz w:val="24"/>
                <w:szCs w:val="24"/>
              </w:rPr>
              <w:t>oit</w:t>
            </w:r>
            <w:r w:rsidRPr="003B62AE">
              <w:rPr>
                <w:color w:val="000000"/>
                <w:sz w:val="24"/>
                <w:szCs w:val="24"/>
              </w:rPr>
              <w:t>, si nécessaire, délivrer ou faire délivrer</w:t>
            </w:r>
            <w:r>
              <w:rPr>
                <w:color w:val="000000"/>
                <w:sz w:val="24"/>
                <w:szCs w:val="24"/>
              </w:rPr>
              <w:t xml:space="preserve"> à l'Entrepreneur la Licence d'E</w:t>
            </w:r>
            <w:r w:rsidRPr="003B62AE">
              <w:rPr>
                <w:color w:val="000000"/>
                <w:sz w:val="24"/>
                <w:szCs w:val="24"/>
              </w:rPr>
              <w:t xml:space="preserve">xploitation ou une autorisation légale équivalente pour permettre à l'Entrepreneur d'exploiter et d'entretenir les </w:t>
            </w:r>
            <w:r>
              <w:rPr>
                <w:color w:val="000000"/>
                <w:sz w:val="24"/>
                <w:szCs w:val="24"/>
              </w:rPr>
              <w:t>Ouvrages pendant la Période de Service d'E</w:t>
            </w:r>
            <w:r w:rsidRPr="003B62AE">
              <w:rPr>
                <w:color w:val="000000"/>
                <w:sz w:val="24"/>
                <w:szCs w:val="24"/>
              </w:rPr>
              <w:t>xploitation</w:t>
            </w:r>
          </w:p>
          <w:p w14:paraId="0777A5D5" w14:textId="324E0029" w:rsidR="00E73F23" w:rsidRPr="00D5670E" w:rsidRDefault="00E73F23" w:rsidP="00E73F23">
            <w:pPr>
              <w:spacing w:before="120" w:after="120"/>
              <w:jc w:val="both"/>
              <w:rPr>
                <w:sz w:val="24"/>
                <w:szCs w:val="24"/>
              </w:rPr>
            </w:pPr>
            <w:r w:rsidRPr="00D5670E">
              <w:rPr>
                <w:color w:val="000000"/>
                <w:sz w:val="24"/>
                <w:szCs w:val="24"/>
                <w:lang w:val="fr"/>
              </w:rPr>
              <w:t xml:space="preserve">Cette </w:t>
            </w:r>
            <w:r>
              <w:rPr>
                <w:color w:val="000000"/>
                <w:sz w:val="24"/>
                <w:szCs w:val="24"/>
                <w:lang w:val="fr"/>
              </w:rPr>
              <w:t>L</w:t>
            </w:r>
            <w:r w:rsidRPr="00D5670E">
              <w:rPr>
                <w:color w:val="000000"/>
                <w:sz w:val="24"/>
                <w:szCs w:val="24"/>
                <w:lang w:val="fr"/>
              </w:rPr>
              <w:t>icence d’</w:t>
            </w:r>
            <w:r>
              <w:rPr>
                <w:color w:val="000000"/>
                <w:sz w:val="24"/>
                <w:szCs w:val="24"/>
                <w:lang w:val="fr"/>
              </w:rPr>
              <w:t>E</w:t>
            </w:r>
            <w:r w:rsidRPr="00D5670E">
              <w:rPr>
                <w:color w:val="000000"/>
                <w:sz w:val="24"/>
                <w:szCs w:val="24"/>
                <w:lang w:val="fr"/>
              </w:rPr>
              <w:t xml:space="preserve">xploitation entrera en vigueur et </w:t>
            </w:r>
            <w:r>
              <w:rPr>
                <w:color w:val="000000"/>
                <w:sz w:val="24"/>
                <w:szCs w:val="24"/>
                <w:lang w:val="fr"/>
              </w:rPr>
              <w:t>prend</w:t>
            </w:r>
            <w:r w:rsidRPr="00D5670E">
              <w:rPr>
                <w:color w:val="000000"/>
                <w:sz w:val="24"/>
                <w:szCs w:val="24"/>
                <w:lang w:val="fr"/>
              </w:rPr>
              <w:t xml:space="preserve">ra effet </w:t>
            </w:r>
            <w:r>
              <w:rPr>
                <w:color w:val="000000"/>
                <w:sz w:val="24"/>
                <w:szCs w:val="24"/>
                <w:lang w:val="fr"/>
              </w:rPr>
              <w:t>à l’émission</w:t>
            </w:r>
            <w:r w:rsidRPr="00D5670E">
              <w:rPr>
                <w:color w:val="000000"/>
                <w:sz w:val="24"/>
                <w:szCs w:val="24"/>
                <w:lang w:val="fr"/>
              </w:rPr>
              <w:t xml:space="preserve"> du </w:t>
            </w:r>
            <w:r>
              <w:rPr>
                <w:color w:val="000000"/>
                <w:sz w:val="24"/>
                <w:szCs w:val="24"/>
                <w:lang w:val="fr"/>
              </w:rPr>
              <w:t>C</w:t>
            </w:r>
            <w:r w:rsidRPr="00D5670E">
              <w:rPr>
                <w:color w:val="000000"/>
                <w:sz w:val="24"/>
                <w:szCs w:val="24"/>
                <w:lang w:val="fr"/>
              </w:rPr>
              <w:t xml:space="preserve">ertificat de </w:t>
            </w:r>
            <w:r>
              <w:rPr>
                <w:color w:val="000000"/>
                <w:sz w:val="24"/>
                <w:szCs w:val="24"/>
                <w:lang w:val="fr"/>
              </w:rPr>
              <w:t>M</w:t>
            </w:r>
            <w:r w:rsidRPr="00D5670E">
              <w:rPr>
                <w:color w:val="000000"/>
                <w:sz w:val="24"/>
                <w:szCs w:val="24"/>
                <w:lang w:val="fr"/>
              </w:rPr>
              <w:t xml:space="preserve">ise en </w:t>
            </w:r>
            <w:r>
              <w:rPr>
                <w:color w:val="000000"/>
                <w:sz w:val="24"/>
                <w:szCs w:val="24"/>
                <w:lang w:val="fr"/>
              </w:rPr>
              <w:t>S</w:t>
            </w:r>
            <w:r w:rsidRPr="00D5670E">
              <w:rPr>
                <w:color w:val="000000"/>
                <w:sz w:val="24"/>
                <w:szCs w:val="24"/>
                <w:lang w:val="fr"/>
              </w:rPr>
              <w:t xml:space="preserve">ervice exigé en vertu de </w:t>
            </w:r>
            <w:r>
              <w:rPr>
                <w:color w:val="000000"/>
                <w:sz w:val="24"/>
                <w:szCs w:val="24"/>
                <w:lang w:val="fr"/>
              </w:rPr>
              <w:t xml:space="preserve">la </w:t>
            </w:r>
            <w:r w:rsidR="00FF274F">
              <w:rPr>
                <w:color w:val="000000"/>
                <w:sz w:val="24"/>
                <w:szCs w:val="24"/>
                <w:lang w:val="fr"/>
              </w:rPr>
              <w:t>sous-c</w:t>
            </w:r>
            <w:r>
              <w:rPr>
                <w:color w:val="000000"/>
                <w:sz w:val="24"/>
                <w:szCs w:val="24"/>
                <w:lang w:val="fr"/>
              </w:rPr>
              <w:t>laus</w:t>
            </w:r>
            <w:r w:rsidRPr="00D5670E">
              <w:rPr>
                <w:color w:val="000000"/>
                <w:sz w:val="24"/>
                <w:szCs w:val="24"/>
                <w:lang w:val="fr"/>
              </w:rPr>
              <w:t xml:space="preserve">e 11.7 et demeurera en vigueur pendant la </w:t>
            </w:r>
            <w:r>
              <w:rPr>
                <w:color w:val="000000"/>
                <w:sz w:val="24"/>
                <w:szCs w:val="24"/>
                <w:lang w:val="fr"/>
              </w:rPr>
              <w:t>P</w:t>
            </w:r>
            <w:r w:rsidRPr="00D5670E">
              <w:rPr>
                <w:color w:val="000000"/>
                <w:sz w:val="24"/>
                <w:szCs w:val="24"/>
                <w:lang w:val="fr"/>
              </w:rPr>
              <w:t xml:space="preserve">ériode de </w:t>
            </w:r>
            <w:r>
              <w:rPr>
                <w:color w:val="000000"/>
                <w:sz w:val="24"/>
                <w:szCs w:val="24"/>
                <w:lang w:val="fr"/>
              </w:rPr>
              <w:t>S</w:t>
            </w:r>
            <w:r w:rsidRPr="00D5670E">
              <w:rPr>
                <w:color w:val="000000"/>
                <w:sz w:val="24"/>
                <w:szCs w:val="24"/>
                <w:lang w:val="fr"/>
              </w:rPr>
              <w:t>ervice</w:t>
            </w:r>
            <w:r>
              <w:rPr>
                <w:color w:val="000000"/>
                <w:sz w:val="24"/>
                <w:szCs w:val="24"/>
                <w:lang w:val="fr"/>
              </w:rPr>
              <w:t>s</w:t>
            </w:r>
            <w:r w:rsidRPr="00D5670E">
              <w:rPr>
                <w:color w:val="000000"/>
                <w:sz w:val="24"/>
                <w:szCs w:val="24"/>
                <w:lang w:val="fr"/>
              </w:rPr>
              <w:t xml:space="preserve"> d’</w:t>
            </w:r>
            <w:r>
              <w:rPr>
                <w:color w:val="000000"/>
                <w:sz w:val="24"/>
                <w:szCs w:val="24"/>
                <w:lang w:val="fr"/>
              </w:rPr>
              <w:t>E</w:t>
            </w:r>
            <w:r w:rsidRPr="00D5670E">
              <w:rPr>
                <w:color w:val="000000"/>
                <w:sz w:val="24"/>
                <w:szCs w:val="24"/>
                <w:lang w:val="fr"/>
              </w:rPr>
              <w:t>xploitation.</w:t>
            </w:r>
            <w:r w:rsidR="00FC639C">
              <w:rPr>
                <w:color w:val="000000"/>
                <w:sz w:val="24"/>
                <w:szCs w:val="24"/>
                <w:lang w:val="fr"/>
              </w:rPr>
              <w:t> »</w:t>
            </w:r>
          </w:p>
        </w:tc>
      </w:tr>
      <w:tr w:rsidR="00E73F23" w:rsidRPr="0000065A" w14:paraId="6D1BEF33" w14:textId="77777777" w:rsidTr="00FF68BF">
        <w:tc>
          <w:tcPr>
            <w:tcW w:w="3239" w:type="dxa"/>
            <w:tcMar>
              <w:top w:w="57" w:type="dxa"/>
              <w:left w:w="57" w:type="dxa"/>
              <w:bottom w:w="57" w:type="dxa"/>
              <w:right w:w="57" w:type="dxa"/>
            </w:tcMar>
          </w:tcPr>
          <w:p w14:paraId="67229005" w14:textId="1E707596" w:rsidR="00E73F23" w:rsidRPr="00616A09" w:rsidRDefault="00E73F23" w:rsidP="00417CEE">
            <w:pPr>
              <w:pStyle w:val="S7Header2"/>
            </w:pPr>
            <w:bookmarkStart w:id="672" w:name="_Toc486845930"/>
            <w:r>
              <w:t>Sous-clause 1.8</w:t>
            </w:r>
            <w:bookmarkEnd w:id="672"/>
          </w:p>
        </w:tc>
        <w:tc>
          <w:tcPr>
            <w:tcW w:w="7251" w:type="dxa"/>
            <w:gridSpan w:val="2"/>
            <w:tcMar>
              <w:top w:w="57" w:type="dxa"/>
              <w:left w:w="57" w:type="dxa"/>
              <w:bottom w:w="57" w:type="dxa"/>
              <w:right w:w="57" w:type="dxa"/>
            </w:tcMar>
          </w:tcPr>
          <w:p w14:paraId="7EA09308" w14:textId="77777777" w:rsidR="00E73F23" w:rsidRPr="00D5670E" w:rsidRDefault="00E73F23" w:rsidP="00E73F23">
            <w:pPr>
              <w:spacing w:before="120" w:after="120"/>
              <w:jc w:val="both"/>
              <w:rPr>
                <w:b/>
                <w:sz w:val="24"/>
                <w:szCs w:val="24"/>
              </w:rPr>
            </w:pPr>
            <w:r>
              <w:rPr>
                <w:b/>
                <w:sz w:val="24"/>
                <w:szCs w:val="24"/>
                <w:lang w:val="fr"/>
              </w:rPr>
              <w:t>Cess</w:t>
            </w:r>
            <w:r w:rsidRPr="00D5670E">
              <w:rPr>
                <w:b/>
                <w:sz w:val="24"/>
                <w:szCs w:val="24"/>
                <w:lang w:val="fr"/>
              </w:rPr>
              <w:t>ion</w:t>
            </w:r>
          </w:p>
          <w:p w14:paraId="71358D4B" w14:textId="77777777" w:rsidR="00E73F23" w:rsidRPr="00D5670E" w:rsidRDefault="00E73F23" w:rsidP="00E73F23">
            <w:pPr>
              <w:spacing w:before="120" w:after="120"/>
              <w:jc w:val="both"/>
              <w:rPr>
                <w:sz w:val="24"/>
                <w:szCs w:val="24"/>
              </w:rPr>
            </w:pPr>
            <w:r w:rsidRPr="00D5670E">
              <w:rPr>
                <w:sz w:val="24"/>
                <w:szCs w:val="24"/>
                <w:lang w:val="fr"/>
              </w:rPr>
              <w:t>L’ensemble d</w:t>
            </w:r>
            <w:r>
              <w:rPr>
                <w:sz w:val="24"/>
                <w:szCs w:val="24"/>
                <w:lang w:val="fr"/>
              </w:rPr>
              <w:t xml:space="preserve">e la </w:t>
            </w:r>
            <w:r w:rsidRPr="00D5670E">
              <w:rPr>
                <w:sz w:val="24"/>
                <w:szCs w:val="24"/>
                <w:lang w:val="fr"/>
              </w:rPr>
              <w:t xml:space="preserve">sous-clause est remplacé par </w:t>
            </w:r>
            <w:r>
              <w:rPr>
                <w:sz w:val="24"/>
                <w:szCs w:val="24"/>
                <w:lang w:val="fr"/>
              </w:rPr>
              <w:t>ce qui suit</w:t>
            </w:r>
            <w:r w:rsidRPr="00D5670E">
              <w:rPr>
                <w:sz w:val="24"/>
                <w:szCs w:val="24"/>
                <w:lang w:val="fr"/>
              </w:rPr>
              <w:t>:</w:t>
            </w:r>
          </w:p>
          <w:p w14:paraId="2E7A6BF6" w14:textId="7568E7CD" w:rsidR="00E73F23" w:rsidRPr="003B62AE" w:rsidRDefault="00E73F23" w:rsidP="00E73F23">
            <w:pPr>
              <w:spacing w:before="120" w:after="120"/>
              <w:ind w:left="544" w:hanging="544"/>
              <w:jc w:val="both"/>
              <w:rPr>
                <w:sz w:val="24"/>
                <w:szCs w:val="24"/>
                <w:lang w:val="fr"/>
              </w:rPr>
            </w:pPr>
            <w:r w:rsidRPr="00D5670E">
              <w:rPr>
                <w:sz w:val="24"/>
                <w:szCs w:val="24"/>
                <w:lang w:val="fr"/>
              </w:rPr>
              <w:t>« </w:t>
            </w:r>
            <w:r>
              <w:rPr>
                <w:sz w:val="24"/>
                <w:szCs w:val="24"/>
                <w:lang w:val="fr"/>
              </w:rPr>
              <w:t>(</w:t>
            </w:r>
            <w:r w:rsidRPr="00D5670E">
              <w:rPr>
                <w:sz w:val="24"/>
                <w:szCs w:val="24"/>
                <w:lang w:val="fr"/>
              </w:rPr>
              <w:t xml:space="preserve">a) </w:t>
            </w:r>
            <w:r>
              <w:rPr>
                <w:sz w:val="24"/>
                <w:szCs w:val="24"/>
                <w:lang w:val="fr"/>
              </w:rPr>
              <w:tab/>
              <w:t xml:space="preserve">A l’exception des dispositions de </w:t>
            </w:r>
            <w:r w:rsidRPr="00D5670E">
              <w:rPr>
                <w:sz w:val="24"/>
                <w:szCs w:val="24"/>
                <w:lang w:val="fr"/>
              </w:rPr>
              <w:t xml:space="preserve">(b), c) et (d) ci-dessous, aucune des </w:t>
            </w:r>
            <w:r>
              <w:rPr>
                <w:sz w:val="24"/>
                <w:szCs w:val="24"/>
                <w:lang w:val="fr"/>
              </w:rPr>
              <w:t>P</w:t>
            </w:r>
            <w:r w:rsidRPr="00D5670E">
              <w:rPr>
                <w:sz w:val="24"/>
                <w:szCs w:val="24"/>
                <w:lang w:val="fr"/>
              </w:rPr>
              <w:t xml:space="preserve">arties ne </w:t>
            </w:r>
            <w:r w:rsidRPr="003B62AE">
              <w:rPr>
                <w:sz w:val="24"/>
                <w:szCs w:val="24"/>
              </w:rPr>
              <w:t xml:space="preserve">peut céder tout ou partie du </w:t>
            </w:r>
            <w:r>
              <w:rPr>
                <w:sz w:val="24"/>
                <w:szCs w:val="24"/>
              </w:rPr>
              <w:t>Marché</w:t>
            </w:r>
            <w:r w:rsidRPr="003B62AE">
              <w:rPr>
                <w:sz w:val="24"/>
                <w:szCs w:val="24"/>
              </w:rPr>
              <w:t xml:space="preserve"> ou tout avantage ou intérêt dans ou au titre du </w:t>
            </w:r>
            <w:r>
              <w:rPr>
                <w:sz w:val="24"/>
                <w:szCs w:val="24"/>
              </w:rPr>
              <w:t>Marché</w:t>
            </w:r>
            <w:r w:rsidRPr="003B62AE">
              <w:rPr>
                <w:sz w:val="24"/>
                <w:szCs w:val="24"/>
              </w:rPr>
              <w:t xml:space="preserve"> </w:t>
            </w:r>
            <w:r w:rsidRPr="00D5670E">
              <w:rPr>
                <w:sz w:val="24"/>
                <w:szCs w:val="24"/>
                <w:lang w:val="fr"/>
              </w:rPr>
              <w:t>sans le consentement de</w:t>
            </w:r>
            <w:r>
              <w:rPr>
                <w:sz w:val="24"/>
                <w:szCs w:val="24"/>
                <w:lang w:val="fr"/>
              </w:rPr>
              <w:t xml:space="preserve"> </w:t>
            </w:r>
            <w:r w:rsidRPr="00D5670E">
              <w:rPr>
                <w:sz w:val="24"/>
                <w:szCs w:val="24"/>
                <w:lang w:val="fr"/>
              </w:rPr>
              <w:t>l’autre Partie</w:t>
            </w:r>
            <w:r w:rsidRPr="003B62AE">
              <w:rPr>
                <w:sz w:val="24"/>
                <w:szCs w:val="24"/>
              </w:rPr>
              <w:t>.</w:t>
            </w:r>
          </w:p>
          <w:p w14:paraId="298C7DA2" w14:textId="77777777" w:rsidR="00E73F23" w:rsidRPr="00D5670E" w:rsidRDefault="00E73F23" w:rsidP="00E73F23">
            <w:pPr>
              <w:spacing w:before="120" w:after="120"/>
              <w:ind w:left="544" w:hanging="544"/>
              <w:jc w:val="both"/>
              <w:rPr>
                <w:sz w:val="24"/>
                <w:szCs w:val="24"/>
              </w:rPr>
            </w:pPr>
            <w:r>
              <w:rPr>
                <w:sz w:val="24"/>
                <w:szCs w:val="24"/>
              </w:rPr>
              <w:t>(</w:t>
            </w:r>
            <w:r w:rsidRPr="00D5670E">
              <w:rPr>
                <w:sz w:val="24"/>
                <w:szCs w:val="24"/>
                <w:lang w:val="fr"/>
              </w:rPr>
              <w:t>b</w:t>
            </w:r>
            <w:r>
              <w:rPr>
                <w:sz w:val="24"/>
                <w:szCs w:val="24"/>
                <w:lang w:val="fr"/>
              </w:rPr>
              <w:t>)</w:t>
            </w:r>
            <w:r w:rsidRPr="00D5670E">
              <w:rPr>
                <w:sz w:val="24"/>
                <w:szCs w:val="24"/>
                <w:lang w:val="fr"/>
              </w:rPr>
              <w:t xml:space="preserve"> </w:t>
            </w:r>
            <w:r w:rsidRPr="00D5670E">
              <w:rPr>
                <w:sz w:val="24"/>
                <w:szCs w:val="24"/>
                <w:lang w:val="fr"/>
              </w:rPr>
              <w:tab/>
              <w:t>L’</w:t>
            </w:r>
            <w:r>
              <w:rPr>
                <w:sz w:val="24"/>
                <w:szCs w:val="24"/>
                <w:lang w:val="fr"/>
              </w:rPr>
              <w:t>E</w:t>
            </w:r>
            <w:r w:rsidRPr="00D5670E">
              <w:rPr>
                <w:sz w:val="24"/>
                <w:szCs w:val="24"/>
                <w:lang w:val="fr"/>
              </w:rPr>
              <w:t xml:space="preserve">ntrepreneur peut, </w:t>
            </w:r>
            <w:r>
              <w:rPr>
                <w:sz w:val="24"/>
                <w:szCs w:val="24"/>
                <w:lang w:val="fr"/>
              </w:rPr>
              <w:t>au</w:t>
            </w:r>
            <w:r w:rsidRPr="00D5670E">
              <w:rPr>
                <w:sz w:val="24"/>
                <w:szCs w:val="24"/>
                <w:lang w:val="fr"/>
              </w:rPr>
              <w:t xml:space="preserve"> titre d</w:t>
            </w:r>
            <w:r>
              <w:rPr>
                <w:sz w:val="24"/>
                <w:szCs w:val="24"/>
                <w:lang w:val="fr"/>
              </w:rPr>
              <w:t>’une</w:t>
            </w:r>
            <w:r w:rsidRPr="00D5670E">
              <w:rPr>
                <w:sz w:val="24"/>
                <w:szCs w:val="24"/>
                <w:lang w:val="fr"/>
              </w:rPr>
              <w:t xml:space="preserve"> garantie en faveur d’une banque ou d’une institution financière, céder son droit à toute sommes dues ou </w:t>
            </w:r>
            <w:r>
              <w:rPr>
                <w:sz w:val="24"/>
                <w:szCs w:val="24"/>
                <w:lang w:val="fr"/>
              </w:rPr>
              <w:t>à venir</w:t>
            </w:r>
            <w:r w:rsidRPr="00D5670E">
              <w:rPr>
                <w:sz w:val="24"/>
                <w:szCs w:val="24"/>
                <w:lang w:val="fr"/>
              </w:rPr>
              <w:t xml:space="preserve"> </w:t>
            </w:r>
            <w:r w:rsidRPr="003B62AE">
              <w:rPr>
                <w:sz w:val="24"/>
                <w:szCs w:val="24"/>
              </w:rPr>
              <w:t>au titre du</w:t>
            </w:r>
            <w:r w:rsidRPr="00D5670E" w:rsidDel="003B62A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0DBC6B59" w14:textId="5491AB8B"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c</w:t>
            </w:r>
            <w:r>
              <w:rPr>
                <w:sz w:val="24"/>
                <w:szCs w:val="24"/>
                <w:lang w:val="fr"/>
              </w:rPr>
              <w:t xml:space="preserve">) </w:t>
            </w:r>
            <w:r>
              <w:rPr>
                <w:sz w:val="24"/>
                <w:szCs w:val="24"/>
                <w:lang w:val="fr"/>
              </w:rPr>
              <w:tab/>
            </w:r>
            <w:r w:rsidRPr="00D5670E">
              <w:rPr>
                <w:sz w:val="24"/>
                <w:szCs w:val="24"/>
                <w:lang w:val="fr"/>
              </w:rPr>
              <w:t xml:space="preserve">Au cours de la </w:t>
            </w:r>
            <w:r>
              <w:rPr>
                <w:sz w:val="24"/>
                <w:szCs w:val="24"/>
                <w:lang w:val="fr"/>
              </w:rPr>
              <w:t>P</w:t>
            </w:r>
            <w:r w:rsidRPr="00D5670E">
              <w:rPr>
                <w:sz w:val="24"/>
                <w:szCs w:val="24"/>
                <w:lang w:val="fr"/>
              </w:rPr>
              <w:t xml:space="preserve">ériode de </w:t>
            </w:r>
            <w:r>
              <w:rPr>
                <w:sz w:val="24"/>
                <w:szCs w:val="24"/>
                <w:lang w:val="fr"/>
              </w:rPr>
              <w:t>S</w:t>
            </w:r>
            <w:r w:rsidRPr="00D5670E">
              <w:rPr>
                <w:sz w:val="24"/>
                <w:szCs w:val="24"/>
                <w:lang w:val="fr"/>
              </w:rPr>
              <w:t>ervice</w:t>
            </w:r>
            <w:r>
              <w:rPr>
                <w:sz w:val="24"/>
                <w:szCs w:val="24"/>
                <w:lang w:val="fr"/>
              </w:rPr>
              <w:t>s</w:t>
            </w:r>
            <w:r w:rsidRPr="00D5670E">
              <w:rPr>
                <w:sz w:val="24"/>
                <w:szCs w:val="24"/>
                <w:lang w:val="fr"/>
              </w:rPr>
              <w:t xml:space="preserve"> d’</w:t>
            </w:r>
            <w:r>
              <w:rPr>
                <w:sz w:val="24"/>
                <w:szCs w:val="24"/>
                <w:lang w:val="fr"/>
              </w:rPr>
              <w:t>E</w:t>
            </w:r>
            <w:r w:rsidRPr="00D5670E">
              <w:rPr>
                <w:sz w:val="24"/>
                <w:szCs w:val="24"/>
                <w:lang w:val="fr"/>
              </w:rPr>
              <w:t>xploitation, l</w:t>
            </w:r>
            <w:r>
              <w:rPr>
                <w:sz w:val="24"/>
                <w:szCs w:val="24"/>
                <w:lang w:val="fr"/>
              </w:rPr>
              <w:t>e Maître d’Ouvrage</w:t>
            </w:r>
            <w:r w:rsidRPr="00D5670E">
              <w:rPr>
                <w:sz w:val="24"/>
                <w:szCs w:val="24"/>
                <w:lang w:val="fr"/>
              </w:rPr>
              <w:t xml:space="preserve"> peut </w:t>
            </w:r>
            <w:r>
              <w:rPr>
                <w:sz w:val="24"/>
                <w:szCs w:val="24"/>
                <w:lang w:val="fr"/>
              </w:rPr>
              <w:t>céd</w:t>
            </w:r>
            <w:r w:rsidRPr="00D5670E">
              <w:rPr>
                <w:sz w:val="24"/>
                <w:szCs w:val="24"/>
                <w:lang w:val="fr"/>
              </w:rPr>
              <w:t xml:space="preserve">er l’ensemble du </w:t>
            </w:r>
            <w:r>
              <w:rPr>
                <w:sz w:val="24"/>
                <w:szCs w:val="24"/>
                <w:lang w:val="fr"/>
              </w:rPr>
              <w:t>Marché</w:t>
            </w:r>
            <w:r w:rsidRPr="00D5670E">
              <w:rPr>
                <w:sz w:val="24"/>
                <w:szCs w:val="24"/>
                <w:lang w:val="fr"/>
              </w:rPr>
              <w:t xml:space="preserve"> à l’agence, le cas échéant spécifié</w:t>
            </w:r>
            <w:r w:rsidR="00FF274F">
              <w:rPr>
                <w:sz w:val="24"/>
                <w:szCs w:val="24"/>
                <w:lang w:val="fr"/>
              </w:rPr>
              <w:t>e</w:t>
            </w:r>
            <w:r w:rsidRPr="00D5670E">
              <w:rPr>
                <w:sz w:val="24"/>
                <w:szCs w:val="24"/>
                <w:lang w:val="fr"/>
              </w:rPr>
              <w:t xml:space="preserve"> dans les </w:t>
            </w:r>
            <w:r>
              <w:rPr>
                <w:sz w:val="24"/>
                <w:szCs w:val="24"/>
                <w:lang w:val="fr"/>
              </w:rPr>
              <w:t>D</w:t>
            </w:r>
            <w:r w:rsidRPr="00D5670E">
              <w:rPr>
                <w:sz w:val="24"/>
                <w:szCs w:val="24"/>
                <w:lang w:val="fr"/>
              </w:rPr>
              <w:t xml:space="preserve">onnées </w:t>
            </w:r>
            <w:r>
              <w:rPr>
                <w:sz w:val="24"/>
                <w:szCs w:val="24"/>
                <w:lang w:val="fr"/>
              </w:rPr>
              <w:t>du Marché</w:t>
            </w:r>
            <w:r w:rsidRPr="00D5670E">
              <w:rPr>
                <w:sz w:val="24"/>
                <w:szCs w:val="24"/>
                <w:lang w:val="fr"/>
              </w:rPr>
              <w:t xml:space="preserve"> sous réserve de </w:t>
            </w:r>
            <w:r>
              <w:rPr>
                <w:sz w:val="24"/>
                <w:szCs w:val="24"/>
                <w:lang w:val="fr"/>
              </w:rPr>
              <w:t>ce qui suit</w:t>
            </w:r>
            <w:r w:rsidRPr="00D5670E">
              <w:rPr>
                <w:sz w:val="24"/>
                <w:szCs w:val="24"/>
                <w:lang w:val="fr"/>
              </w:rPr>
              <w:t xml:space="preserve"> :</w:t>
            </w:r>
          </w:p>
          <w:p w14:paraId="106EF15A" w14:textId="7BF93739"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doit </w:t>
            </w:r>
            <w:r>
              <w:rPr>
                <w:sz w:val="24"/>
                <w:szCs w:val="24"/>
                <w:lang w:val="fr"/>
              </w:rPr>
              <w:t>notifie</w:t>
            </w:r>
            <w:r w:rsidRPr="00D5670E">
              <w:rPr>
                <w:sz w:val="24"/>
                <w:szCs w:val="24"/>
                <w:lang w:val="fr"/>
              </w:rPr>
              <w:t>r un préavis écrit d’au moins 90 jours à l’</w:t>
            </w:r>
            <w:r>
              <w:rPr>
                <w:sz w:val="24"/>
                <w:szCs w:val="24"/>
                <w:lang w:val="fr"/>
              </w:rPr>
              <w:t>E</w:t>
            </w:r>
            <w:r w:rsidRPr="00D5670E">
              <w:rPr>
                <w:sz w:val="24"/>
                <w:szCs w:val="24"/>
                <w:lang w:val="fr"/>
              </w:rPr>
              <w:t xml:space="preserve">ntrepreneur de son intention </w:t>
            </w:r>
            <w:r>
              <w:rPr>
                <w:sz w:val="24"/>
                <w:szCs w:val="24"/>
                <w:lang w:val="fr"/>
              </w:rPr>
              <w:t>de céd</w:t>
            </w:r>
            <w:r w:rsidRPr="00D5670E">
              <w:rPr>
                <w:sz w:val="24"/>
                <w:szCs w:val="24"/>
                <w:lang w:val="fr"/>
              </w:rPr>
              <w:t xml:space="preserve">er le </w:t>
            </w:r>
            <w:r>
              <w:rPr>
                <w:sz w:val="24"/>
                <w:szCs w:val="24"/>
                <w:lang w:val="fr"/>
              </w:rPr>
              <w:t>Marché</w:t>
            </w:r>
            <w:r w:rsidRPr="00D5670E">
              <w:rPr>
                <w:sz w:val="24"/>
                <w:szCs w:val="24"/>
                <w:lang w:val="fr"/>
              </w:rPr>
              <w:t xml:space="preserve">. </w:t>
            </w:r>
            <w:r>
              <w:rPr>
                <w:sz w:val="24"/>
                <w:szCs w:val="24"/>
                <w:lang w:val="fr"/>
              </w:rPr>
              <w:t>La notification doit</w:t>
            </w:r>
            <w:r w:rsidRPr="00D5670E">
              <w:rPr>
                <w:sz w:val="24"/>
                <w:szCs w:val="24"/>
                <w:lang w:val="fr"/>
              </w:rPr>
              <w:t xml:space="preserve"> précise</w:t>
            </w:r>
            <w:r w:rsidR="00FC639C">
              <w:rPr>
                <w:sz w:val="24"/>
                <w:szCs w:val="24"/>
                <w:lang w:val="fr"/>
              </w:rPr>
              <w:t>r</w:t>
            </w:r>
            <w:r w:rsidRPr="00D5670E">
              <w:rPr>
                <w:sz w:val="24"/>
                <w:szCs w:val="24"/>
                <w:lang w:val="fr"/>
              </w:rPr>
              <w:t xml:space="preserve"> les arrangements financiers qui ont été pris pour le paiement du </w:t>
            </w:r>
            <w:r w:rsidR="00BF21EF">
              <w:rPr>
                <w:sz w:val="24"/>
                <w:szCs w:val="24"/>
                <w:lang w:val="fr"/>
              </w:rPr>
              <w:t>Montant</w:t>
            </w:r>
            <w:r w:rsidR="00BF21EF"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 xml:space="preserve"> à l’</w:t>
            </w:r>
            <w:r>
              <w:rPr>
                <w:sz w:val="24"/>
                <w:szCs w:val="24"/>
                <w:lang w:val="fr"/>
              </w:rPr>
              <w:t>E</w:t>
            </w:r>
            <w:r w:rsidRPr="00D5670E">
              <w:rPr>
                <w:sz w:val="24"/>
                <w:szCs w:val="24"/>
                <w:lang w:val="fr"/>
              </w:rPr>
              <w:t>ntrepreneur.</w:t>
            </w:r>
          </w:p>
          <w:p w14:paraId="0B2DD022" w14:textId="00339F80" w:rsidR="00E73F23" w:rsidRPr="00D5670E" w:rsidRDefault="00E73F23" w:rsidP="00602E41">
            <w:pPr>
              <w:pStyle w:val="ListParagraph"/>
              <w:numPr>
                <w:ilvl w:val="0"/>
                <w:numId w:val="95"/>
              </w:numPr>
              <w:spacing w:before="120" w:after="120"/>
              <w:ind w:left="1394"/>
              <w:jc w:val="both"/>
              <w:rPr>
                <w:sz w:val="24"/>
                <w:szCs w:val="24"/>
              </w:rPr>
            </w:pPr>
            <w:r w:rsidRPr="00D5670E">
              <w:rPr>
                <w:sz w:val="24"/>
                <w:szCs w:val="24"/>
                <w:lang w:val="fr"/>
              </w:rPr>
              <w:t>L</w:t>
            </w:r>
            <w:r>
              <w:rPr>
                <w:sz w:val="24"/>
                <w:szCs w:val="24"/>
                <w:lang w:val="fr"/>
              </w:rPr>
              <w:t>e Maître d’Ouvrage</w:t>
            </w:r>
            <w:r w:rsidRPr="00D5670E">
              <w:rPr>
                <w:sz w:val="24"/>
                <w:szCs w:val="24"/>
                <w:lang w:val="fr"/>
              </w:rPr>
              <w:t xml:space="preserve"> ne doit pas </w:t>
            </w:r>
            <w:r>
              <w:rPr>
                <w:sz w:val="24"/>
                <w:szCs w:val="24"/>
                <w:lang w:val="fr"/>
              </w:rPr>
              <w:t>céd</w:t>
            </w:r>
            <w:r w:rsidRPr="00D5670E">
              <w:rPr>
                <w:sz w:val="24"/>
                <w:szCs w:val="24"/>
                <w:lang w:val="fr"/>
              </w:rPr>
              <w:t xml:space="preserve">er le </w:t>
            </w:r>
            <w:r>
              <w:rPr>
                <w:sz w:val="24"/>
                <w:szCs w:val="24"/>
                <w:lang w:val="fr"/>
              </w:rPr>
              <w:t>Marché</w:t>
            </w:r>
            <w:r w:rsidRPr="00D5670E">
              <w:rPr>
                <w:sz w:val="24"/>
                <w:szCs w:val="24"/>
                <w:lang w:val="fr"/>
              </w:rPr>
              <w:t xml:space="preserve"> tant que des éléments de preuve raisonnables n’auront pas été fournis à l’</w:t>
            </w:r>
            <w:r>
              <w:rPr>
                <w:sz w:val="24"/>
                <w:szCs w:val="24"/>
                <w:lang w:val="fr"/>
              </w:rPr>
              <w:t>E</w:t>
            </w:r>
            <w:r w:rsidRPr="00D5670E">
              <w:rPr>
                <w:sz w:val="24"/>
                <w:szCs w:val="24"/>
                <w:lang w:val="fr"/>
              </w:rPr>
              <w:t>ntrepreneur selon lesquels des arrangements financiers ont été pris et seront maintenus, qui permettr</w:t>
            </w:r>
            <w:r>
              <w:rPr>
                <w:sz w:val="24"/>
                <w:szCs w:val="24"/>
                <w:lang w:val="fr"/>
              </w:rPr>
              <w:t>ont</w:t>
            </w:r>
            <w:r w:rsidRPr="00D5670E">
              <w:rPr>
                <w:sz w:val="24"/>
                <w:szCs w:val="24"/>
                <w:lang w:val="fr"/>
              </w:rPr>
              <w:t xml:space="preserve"> à l’agence de payer ponctuellement le </w:t>
            </w:r>
            <w:r w:rsidR="00A3493A">
              <w:rPr>
                <w:sz w:val="24"/>
                <w:szCs w:val="24"/>
                <w:lang w:val="fr"/>
              </w:rPr>
              <w:t>Montant</w:t>
            </w:r>
            <w:r w:rsidR="00A3493A" w:rsidRPr="00D5670E">
              <w:rPr>
                <w:sz w:val="24"/>
                <w:szCs w:val="24"/>
                <w:lang w:val="fr"/>
              </w:rPr>
              <w:t xml:space="preserve"> </w:t>
            </w:r>
            <w:r w:rsidRPr="00D5670E">
              <w:rPr>
                <w:sz w:val="24"/>
                <w:szCs w:val="24"/>
                <w:lang w:val="fr"/>
              </w:rPr>
              <w:t xml:space="preserve">du </w:t>
            </w:r>
            <w:r>
              <w:rPr>
                <w:sz w:val="24"/>
                <w:szCs w:val="24"/>
                <w:lang w:val="fr"/>
              </w:rPr>
              <w:t>Marché</w:t>
            </w:r>
            <w:r w:rsidRPr="00D5670E">
              <w:rPr>
                <w:sz w:val="24"/>
                <w:szCs w:val="24"/>
                <w:lang w:val="fr"/>
              </w:rPr>
              <w:t>.</w:t>
            </w:r>
          </w:p>
          <w:p w14:paraId="779651EF" w14:textId="77777777" w:rsidR="00E73F23" w:rsidRPr="00D5670E" w:rsidRDefault="00E73F23" w:rsidP="00E73F23">
            <w:pPr>
              <w:pStyle w:val="ListParagraph"/>
              <w:spacing w:before="120" w:after="120"/>
              <w:ind w:left="544" w:hanging="544"/>
              <w:jc w:val="both"/>
              <w:rPr>
                <w:sz w:val="24"/>
                <w:szCs w:val="24"/>
              </w:rPr>
            </w:pPr>
            <w:r w:rsidRPr="00D5670E">
              <w:rPr>
                <w:sz w:val="24"/>
                <w:szCs w:val="24"/>
                <w:lang w:val="fr"/>
              </w:rPr>
              <w:t xml:space="preserve">d) </w:t>
            </w:r>
            <w:r w:rsidRPr="00D5670E">
              <w:rPr>
                <w:sz w:val="24"/>
                <w:szCs w:val="24"/>
                <w:lang w:val="fr"/>
              </w:rPr>
              <w:tab/>
              <w:t>Lorsque</w:t>
            </w:r>
            <w:r>
              <w:rPr>
                <w:sz w:val="24"/>
                <w:szCs w:val="24"/>
                <w:lang w:val="fr"/>
              </w:rPr>
              <w:t xml:space="preserve"> </w:t>
            </w:r>
            <w:r w:rsidRPr="00D5670E">
              <w:rPr>
                <w:sz w:val="24"/>
                <w:szCs w:val="24"/>
                <w:lang w:val="fr"/>
              </w:rPr>
              <w:t>l’</w:t>
            </w:r>
            <w:r>
              <w:rPr>
                <w:sz w:val="24"/>
                <w:szCs w:val="24"/>
                <w:lang w:val="fr"/>
              </w:rPr>
              <w:t>E</w:t>
            </w:r>
            <w:r w:rsidRPr="00D5670E">
              <w:rPr>
                <w:sz w:val="24"/>
                <w:szCs w:val="24"/>
                <w:lang w:val="fr"/>
              </w:rPr>
              <w:t>ntrepreneur est un</w:t>
            </w:r>
            <w:r>
              <w:rPr>
                <w:sz w:val="24"/>
                <w:szCs w:val="24"/>
                <w:lang w:val="fr"/>
              </w:rPr>
              <w:t xml:space="preserve"> groupement d’entreprises</w:t>
            </w:r>
            <w:r w:rsidRPr="00D5670E">
              <w:rPr>
                <w:sz w:val="24"/>
                <w:szCs w:val="24"/>
                <w:lang w:val="fr"/>
              </w:rPr>
              <w:t>, aucun membre d</w:t>
            </w:r>
            <w:r>
              <w:rPr>
                <w:sz w:val="24"/>
                <w:szCs w:val="24"/>
                <w:lang w:val="fr"/>
              </w:rPr>
              <w:t>u groupement</w:t>
            </w:r>
            <w:r w:rsidRPr="00D5670E">
              <w:rPr>
                <w:sz w:val="24"/>
                <w:szCs w:val="24"/>
                <w:lang w:val="fr"/>
              </w:rPr>
              <w:t xml:space="preserve"> ne peut céder </w:t>
            </w:r>
            <w:r>
              <w:rPr>
                <w:sz w:val="24"/>
                <w:szCs w:val="24"/>
                <w:lang w:val="fr"/>
              </w:rPr>
              <w:t xml:space="preserve">ou modifier </w:t>
            </w:r>
            <w:r w:rsidRPr="00D5670E">
              <w:rPr>
                <w:sz w:val="24"/>
                <w:szCs w:val="24"/>
                <w:lang w:val="fr"/>
              </w:rPr>
              <w:t xml:space="preserve">sa participation dans le </w:t>
            </w:r>
            <w:r>
              <w:rPr>
                <w:sz w:val="24"/>
                <w:szCs w:val="24"/>
                <w:lang w:val="fr"/>
              </w:rPr>
              <w:t>Marché</w:t>
            </w:r>
            <w:r w:rsidRPr="00D5670E">
              <w:rPr>
                <w:sz w:val="24"/>
                <w:szCs w:val="24"/>
                <w:lang w:val="fr"/>
              </w:rPr>
              <w:t xml:space="preserve"> </w:t>
            </w:r>
            <w:r w:rsidRPr="004A346C">
              <w:rPr>
                <w:sz w:val="24"/>
                <w:szCs w:val="24"/>
                <w:lang w:val="fr"/>
              </w:rPr>
              <w:t>avant le deuxi</w:t>
            </w:r>
            <w:r>
              <w:rPr>
                <w:sz w:val="24"/>
                <w:szCs w:val="24"/>
                <w:lang w:val="fr"/>
              </w:rPr>
              <w:t>ème anniversaire de la date du C</w:t>
            </w:r>
            <w:r w:rsidRPr="004A346C">
              <w:rPr>
                <w:sz w:val="24"/>
                <w:szCs w:val="24"/>
                <w:lang w:val="fr"/>
              </w:rPr>
              <w:t>ertif</w:t>
            </w:r>
            <w:r>
              <w:rPr>
                <w:sz w:val="24"/>
                <w:szCs w:val="24"/>
                <w:lang w:val="fr"/>
              </w:rPr>
              <w:t>icat de Mise en S</w:t>
            </w:r>
            <w:r w:rsidRPr="004A346C">
              <w:rPr>
                <w:sz w:val="24"/>
                <w:szCs w:val="24"/>
                <w:lang w:val="fr"/>
              </w:rPr>
              <w:t>ervice. Après le deuxième</w:t>
            </w:r>
            <w:r>
              <w:rPr>
                <w:sz w:val="24"/>
                <w:szCs w:val="24"/>
                <w:lang w:val="fr"/>
              </w:rPr>
              <w:t xml:space="preserve"> anniversaire de l'émission du Certificat de Mise en S</w:t>
            </w:r>
            <w:r w:rsidRPr="004A346C">
              <w:rPr>
                <w:sz w:val="24"/>
                <w:szCs w:val="24"/>
                <w:lang w:val="fr"/>
              </w:rPr>
              <w:t xml:space="preserve">ervice, une partie </w:t>
            </w:r>
            <w:r>
              <w:rPr>
                <w:sz w:val="24"/>
                <w:szCs w:val="24"/>
                <w:lang w:val="fr"/>
              </w:rPr>
              <w:t>au groupement</w:t>
            </w:r>
            <w:r w:rsidRPr="004A346C">
              <w:rPr>
                <w:sz w:val="24"/>
                <w:szCs w:val="24"/>
                <w:lang w:val="fr"/>
              </w:rPr>
              <w:t xml:space="preserve"> qui n'est pas </w:t>
            </w:r>
            <w:r w:rsidRPr="00D5670E">
              <w:rPr>
                <w:sz w:val="24"/>
                <w:szCs w:val="24"/>
                <w:lang w:val="fr"/>
              </w:rPr>
              <w:t xml:space="preserve">le </w:t>
            </w:r>
            <w:r>
              <w:rPr>
                <w:sz w:val="24"/>
                <w:szCs w:val="24"/>
                <w:lang w:val="fr"/>
              </w:rPr>
              <w:t xml:space="preserve">chef de file du groupement </w:t>
            </w:r>
            <w:r w:rsidRPr="00D5670E">
              <w:rPr>
                <w:sz w:val="24"/>
                <w:szCs w:val="24"/>
                <w:lang w:val="fr"/>
              </w:rPr>
              <w:t xml:space="preserve">peut céder sa participation aux autres </w:t>
            </w:r>
            <w:r>
              <w:rPr>
                <w:sz w:val="24"/>
                <w:szCs w:val="24"/>
                <w:lang w:val="fr"/>
              </w:rPr>
              <w:t>membres du groupement avec</w:t>
            </w:r>
            <w:r w:rsidRPr="00D5670E">
              <w:rPr>
                <w:sz w:val="24"/>
                <w:szCs w:val="24"/>
                <w:lang w:val="fr"/>
              </w:rPr>
              <w:t xml:space="preserve"> le consentement d</w:t>
            </w:r>
            <w:r>
              <w:rPr>
                <w:sz w:val="24"/>
                <w:szCs w:val="24"/>
                <w:lang w:val="fr"/>
              </w:rPr>
              <w:t>u Maître d’Ouvrage</w:t>
            </w:r>
            <w:r w:rsidRPr="00D5670E">
              <w:rPr>
                <w:sz w:val="24"/>
                <w:szCs w:val="24"/>
                <w:lang w:val="fr"/>
              </w:rPr>
              <w:t>, ce consentement ne d</w:t>
            </w:r>
            <w:r>
              <w:rPr>
                <w:sz w:val="24"/>
                <w:szCs w:val="24"/>
                <w:lang w:val="fr"/>
              </w:rPr>
              <w:t xml:space="preserve">evant </w:t>
            </w:r>
            <w:r w:rsidRPr="00D5670E">
              <w:rPr>
                <w:sz w:val="24"/>
                <w:szCs w:val="24"/>
                <w:lang w:val="fr"/>
              </w:rPr>
              <w:t xml:space="preserve">pas être </w:t>
            </w:r>
            <w:r w:rsidRPr="004A346C">
              <w:rPr>
                <w:sz w:val="24"/>
                <w:szCs w:val="24"/>
                <w:lang w:val="fr"/>
              </w:rPr>
              <w:t>refusé sans raison valable</w:t>
            </w:r>
            <w:r w:rsidRPr="00D5670E">
              <w:rPr>
                <w:sz w:val="24"/>
                <w:szCs w:val="24"/>
                <w:lang w:val="fr"/>
              </w:rPr>
              <w:t>.</w:t>
            </w:r>
          </w:p>
          <w:p w14:paraId="4A9FBCD4" w14:textId="6224D709" w:rsidR="00E73F23" w:rsidRPr="00D5670E" w:rsidRDefault="00E73F23" w:rsidP="00E73F23">
            <w:pPr>
              <w:pStyle w:val="ListParagraph"/>
              <w:spacing w:before="120" w:after="120"/>
              <w:ind w:left="544" w:hanging="544"/>
              <w:jc w:val="both"/>
              <w:rPr>
                <w:sz w:val="24"/>
                <w:szCs w:val="24"/>
              </w:rPr>
            </w:pPr>
            <w:r>
              <w:rPr>
                <w:sz w:val="24"/>
                <w:szCs w:val="24"/>
                <w:lang w:val="fr"/>
              </w:rPr>
              <w:t>(</w:t>
            </w:r>
            <w:r w:rsidRPr="00D5670E">
              <w:rPr>
                <w:sz w:val="24"/>
                <w:szCs w:val="24"/>
                <w:lang w:val="fr"/>
              </w:rPr>
              <w:t>e</w:t>
            </w:r>
            <w:r>
              <w:rPr>
                <w:sz w:val="24"/>
                <w:szCs w:val="24"/>
                <w:lang w:val="fr"/>
              </w:rPr>
              <w:t xml:space="preserve">) </w:t>
            </w:r>
            <w:r>
              <w:rPr>
                <w:sz w:val="24"/>
                <w:szCs w:val="24"/>
                <w:lang w:val="fr"/>
              </w:rPr>
              <w:tab/>
            </w:r>
            <w:r w:rsidRPr="00D5670E">
              <w:rPr>
                <w:sz w:val="24"/>
                <w:szCs w:val="24"/>
                <w:lang w:val="fr"/>
              </w:rPr>
              <w:t>Lorsque l’</w:t>
            </w:r>
            <w:r>
              <w:rPr>
                <w:sz w:val="24"/>
                <w:szCs w:val="24"/>
                <w:lang w:val="fr"/>
              </w:rPr>
              <w:t>E</w:t>
            </w:r>
            <w:r w:rsidRPr="00D5670E">
              <w:rPr>
                <w:sz w:val="24"/>
                <w:szCs w:val="24"/>
                <w:lang w:val="fr"/>
              </w:rPr>
              <w:t>ntrepreneur est un</w:t>
            </w:r>
            <w:r>
              <w:rPr>
                <w:sz w:val="24"/>
                <w:szCs w:val="24"/>
                <w:lang w:val="fr"/>
              </w:rPr>
              <w:t>e Société de Projet</w:t>
            </w:r>
            <w:r w:rsidRPr="00D5670E">
              <w:rPr>
                <w:sz w:val="24"/>
                <w:szCs w:val="24"/>
                <w:lang w:val="fr"/>
              </w:rPr>
              <w:t xml:space="preserve">, aucun membre </w:t>
            </w:r>
            <w:r>
              <w:rPr>
                <w:sz w:val="24"/>
                <w:szCs w:val="24"/>
                <w:lang w:val="fr"/>
              </w:rPr>
              <w:t>de la Société de Projet</w:t>
            </w:r>
            <w:r w:rsidRPr="00D5670E">
              <w:rPr>
                <w:sz w:val="24"/>
                <w:szCs w:val="24"/>
                <w:lang w:val="fr"/>
              </w:rPr>
              <w:t xml:space="preserve"> ne doit céder sa participation dans </w:t>
            </w:r>
            <w:r>
              <w:rPr>
                <w:sz w:val="24"/>
                <w:szCs w:val="24"/>
                <w:lang w:val="fr"/>
              </w:rPr>
              <w:t>la Société de Projet</w:t>
            </w:r>
            <w:r w:rsidRPr="00D5670E">
              <w:rPr>
                <w:sz w:val="24"/>
                <w:szCs w:val="24"/>
                <w:lang w:val="fr"/>
              </w:rPr>
              <w:t xml:space="preserve"> avant le deuxième anniversaire de la date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 xml:space="preserve">ervice. </w:t>
            </w:r>
            <w:r>
              <w:rPr>
                <w:sz w:val="24"/>
                <w:szCs w:val="24"/>
                <w:lang w:val="fr"/>
              </w:rPr>
              <w:t>Après le</w:t>
            </w:r>
            <w:r w:rsidRPr="00D5670E">
              <w:rPr>
                <w:sz w:val="24"/>
                <w:szCs w:val="24"/>
                <w:lang w:val="fr"/>
              </w:rPr>
              <w:t xml:space="preserve"> deuxième anniversaire du </w:t>
            </w:r>
            <w:r>
              <w:rPr>
                <w:sz w:val="24"/>
                <w:szCs w:val="24"/>
                <w:lang w:val="fr"/>
              </w:rPr>
              <w:t>C</w:t>
            </w:r>
            <w:r w:rsidRPr="00D5670E">
              <w:rPr>
                <w:sz w:val="24"/>
                <w:szCs w:val="24"/>
                <w:lang w:val="fr"/>
              </w:rPr>
              <w:t xml:space="preserve">ertificat de </w:t>
            </w:r>
            <w:r>
              <w:rPr>
                <w:sz w:val="24"/>
                <w:szCs w:val="24"/>
                <w:lang w:val="fr"/>
              </w:rPr>
              <w:t>M</w:t>
            </w:r>
            <w:r w:rsidRPr="00D5670E">
              <w:rPr>
                <w:sz w:val="24"/>
                <w:szCs w:val="24"/>
                <w:lang w:val="fr"/>
              </w:rPr>
              <w:t xml:space="preserve">ise en </w:t>
            </w:r>
            <w:r>
              <w:rPr>
                <w:sz w:val="24"/>
                <w:szCs w:val="24"/>
                <w:lang w:val="fr"/>
              </w:rPr>
              <w:t>S</w:t>
            </w:r>
            <w:r w:rsidRPr="00D5670E">
              <w:rPr>
                <w:sz w:val="24"/>
                <w:szCs w:val="24"/>
                <w:lang w:val="fr"/>
              </w:rPr>
              <w:t>ervice</w:t>
            </w:r>
            <w:r>
              <w:rPr>
                <w:sz w:val="24"/>
                <w:szCs w:val="24"/>
                <w:lang w:val="fr"/>
              </w:rPr>
              <w:t xml:space="preserve">, </w:t>
            </w:r>
            <w:r w:rsidRPr="00D5670E">
              <w:rPr>
                <w:sz w:val="24"/>
                <w:szCs w:val="24"/>
                <w:lang w:val="fr"/>
              </w:rPr>
              <w:t xml:space="preserve">un membre </w:t>
            </w:r>
            <w:r>
              <w:rPr>
                <w:sz w:val="24"/>
                <w:szCs w:val="24"/>
                <w:lang w:val="fr"/>
              </w:rPr>
              <w:t>de la Société de Projet</w:t>
            </w:r>
            <w:r w:rsidRPr="00D5670E">
              <w:rPr>
                <w:sz w:val="24"/>
                <w:szCs w:val="24"/>
                <w:lang w:val="fr"/>
              </w:rPr>
              <w:t xml:space="preserve"> </w:t>
            </w:r>
            <w:r>
              <w:rPr>
                <w:sz w:val="24"/>
                <w:szCs w:val="24"/>
                <w:lang w:val="fr"/>
              </w:rPr>
              <w:t>peut</w:t>
            </w:r>
            <w:r w:rsidRPr="00D5670E">
              <w:rPr>
                <w:sz w:val="24"/>
                <w:szCs w:val="24"/>
                <w:lang w:val="fr"/>
              </w:rPr>
              <w:t xml:space="preserve"> </w:t>
            </w:r>
            <w:r>
              <w:rPr>
                <w:sz w:val="24"/>
                <w:szCs w:val="24"/>
                <w:lang w:val="fr"/>
              </w:rPr>
              <w:t xml:space="preserve">diminuer </w:t>
            </w:r>
            <w:r w:rsidRPr="00D5670E">
              <w:rPr>
                <w:sz w:val="24"/>
                <w:szCs w:val="24"/>
                <w:lang w:val="fr"/>
              </w:rPr>
              <w:t xml:space="preserve">sa participation dans </w:t>
            </w:r>
            <w:r>
              <w:rPr>
                <w:sz w:val="24"/>
                <w:szCs w:val="24"/>
                <w:lang w:val="fr"/>
              </w:rPr>
              <w:t>la Société de Projet</w:t>
            </w:r>
            <w:r w:rsidRPr="00D5670E">
              <w:rPr>
                <w:sz w:val="24"/>
                <w:szCs w:val="24"/>
                <w:lang w:val="fr"/>
              </w:rPr>
              <w:t xml:space="preserve"> </w:t>
            </w:r>
            <w:r>
              <w:rPr>
                <w:sz w:val="24"/>
                <w:szCs w:val="24"/>
                <w:lang w:val="fr"/>
              </w:rPr>
              <w:t>selon le</w:t>
            </w:r>
            <w:r w:rsidRPr="00D5670E">
              <w:rPr>
                <w:sz w:val="24"/>
                <w:szCs w:val="24"/>
                <w:lang w:val="fr"/>
              </w:rPr>
              <w:t xml:space="preserve"> pourcentage indiqué dans </w:t>
            </w:r>
            <w:r>
              <w:rPr>
                <w:sz w:val="24"/>
                <w:szCs w:val="24"/>
                <w:lang w:val="fr"/>
              </w:rPr>
              <w:t>les Données du Marché, après</w:t>
            </w:r>
            <w:r w:rsidRPr="00D5670E">
              <w:rPr>
                <w:sz w:val="24"/>
                <w:szCs w:val="24"/>
                <w:lang w:val="fr"/>
              </w:rPr>
              <w:t xml:space="preserve"> consentement d</w:t>
            </w:r>
            <w:r>
              <w:rPr>
                <w:sz w:val="24"/>
                <w:szCs w:val="24"/>
                <w:lang w:val="fr"/>
              </w:rPr>
              <w:t>u Maître d’Ouvrage</w:t>
            </w:r>
            <w:r w:rsidRPr="00D5670E">
              <w:rPr>
                <w:sz w:val="24"/>
                <w:szCs w:val="24"/>
                <w:lang w:val="fr"/>
              </w:rPr>
              <w:t xml:space="preserve">, ce consentement </w:t>
            </w:r>
            <w:r>
              <w:rPr>
                <w:sz w:val="24"/>
                <w:szCs w:val="24"/>
                <w:lang w:val="fr"/>
              </w:rPr>
              <w:t xml:space="preserve">ne devant </w:t>
            </w:r>
            <w:r w:rsidRPr="00D5670E">
              <w:rPr>
                <w:sz w:val="24"/>
                <w:szCs w:val="24"/>
                <w:lang w:val="fr"/>
              </w:rPr>
              <w:t xml:space="preserve">pas être </w:t>
            </w:r>
            <w:r w:rsidRPr="004A346C">
              <w:rPr>
                <w:sz w:val="24"/>
                <w:szCs w:val="24"/>
                <w:lang w:val="fr"/>
              </w:rPr>
              <w:t>refusé sans raison valable</w:t>
            </w:r>
            <w:r>
              <w:rPr>
                <w:sz w:val="24"/>
                <w:szCs w:val="24"/>
                <w:lang w:val="fr"/>
              </w:rPr>
              <w:t>.</w:t>
            </w:r>
            <w:r w:rsidRPr="00D5670E">
              <w:rPr>
                <w:sz w:val="24"/>
                <w:szCs w:val="24"/>
                <w:lang w:val="fr"/>
              </w:rPr>
              <w:t xml:space="preserve"> </w:t>
            </w:r>
          </w:p>
        </w:tc>
      </w:tr>
      <w:tr w:rsidR="00D868A9" w:rsidRPr="0000065A" w14:paraId="40EDF3E5" w14:textId="77777777" w:rsidTr="00FF68BF">
        <w:tc>
          <w:tcPr>
            <w:tcW w:w="3239" w:type="dxa"/>
            <w:tcMar>
              <w:top w:w="57" w:type="dxa"/>
              <w:left w:w="57" w:type="dxa"/>
              <w:bottom w:w="57" w:type="dxa"/>
              <w:right w:w="57" w:type="dxa"/>
            </w:tcMar>
          </w:tcPr>
          <w:p w14:paraId="63B45DBA" w14:textId="21ABC631" w:rsidR="00D868A9" w:rsidRPr="00616A09" w:rsidRDefault="00D868A9" w:rsidP="00417CEE">
            <w:pPr>
              <w:pStyle w:val="S7Header2"/>
            </w:pPr>
            <w:bookmarkStart w:id="673" w:name="_Toc486845931"/>
            <w:r w:rsidRPr="00616A09">
              <w:t>Sous-clause 1.9</w:t>
            </w:r>
            <w:bookmarkEnd w:id="673"/>
          </w:p>
        </w:tc>
        <w:tc>
          <w:tcPr>
            <w:tcW w:w="7251" w:type="dxa"/>
            <w:gridSpan w:val="2"/>
            <w:tcMar>
              <w:top w:w="57" w:type="dxa"/>
              <w:left w:w="57" w:type="dxa"/>
              <w:bottom w:w="57" w:type="dxa"/>
              <w:right w:w="57" w:type="dxa"/>
            </w:tcMar>
          </w:tcPr>
          <w:p w14:paraId="197C9F7C" w14:textId="71913158" w:rsidR="00D868A9" w:rsidRPr="00A40485" w:rsidRDefault="00A06DF5" w:rsidP="00A40485">
            <w:pPr>
              <w:spacing w:before="120" w:after="120"/>
              <w:jc w:val="both"/>
              <w:rPr>
                <w:sz w:val="24"/>
                <w:szCs w:val="24"/>
              </w:rPr>
            </w:pPr>
            <w:r>
              <w:rPr>
                <w:b/>
                <w:sz w:val="24"/>
                <w:szCs w:val="24"/>
                <w:lang w:val="fr"/>
              </w:rPr>
              <w:t xml:space="preserve">Garde </w:t>
            </w:r>
            <w:r w:rsidR="00E73F23">
              <w:rPr>
                <w:b/>
                <w:sz w:val="24"/>
                <w:szCs w:val="24"/>
                <w:lang w:val="fr"/>
              </w:rPr>
              <w:t>et</w:t>
            </w:r>
            <w:r w:rsidR="00A40485">
              <w:rPr>
                <w:b/>
                <w:sz w:val="24"/>
                <w:szCs w:val="24"/>
                <w:lang w:val="fr"/>
              </w:rPr>
              <w:t xml:space="preserve"> </w:t>
            </w:r>
            <w:r>
              <w:rPr>
                <w:b/>
                <w:sz w:val="24"/>
                <w:szCs w:val="24"/>
                <w:lang w:val="fr"/>
              </w:rPr>
              <w:t>Remise</w:t>
            </w:r>
            <w:r w:rsidR="00D868A9" w:rsidRPr="00A40485">
              <w:rPr>
                <w:b/>
                <w:sz w:val="24"/>
                <w:szCs w:val="24"/>
                <w:lang w:val="fr"/>
              </w:rPr>
              <w:t xml:space="preserve"> de</w:t>
            </w:r>
            <w:r w:rsidR="00E73F23">
              <w:rPr>
                <w:b/>
                <w:sz w:val="24"/>
                <w:szCs w:val="24"/>
                <w:lang w:val="fr"/>
              </w:rPr>
              <w:t>s D</w:t>
            </w:r>
            <w:r w:rsidR="00D868A9" w:rsidRPr="00A40485">
              <w:rPr>
                <w:b/>
                <w:sz w:val="24"/>
                <w:szCs w:val="24"/>
                <w:lang w:val="fr"/>
              </w:rPr>
              <w:t>ocuments</w:t>
            </w:r>
          </w:p>
          <w:p w14:paraId="5CFF15A3" w14:textId="09152998" w:rsidR="00D868A9" w:rsidRPr="00A40485" w:rsidRDefault="00E73F23" w:rsidP="00A40485">
            <w:pPr>
              <w:spacing w:before="120" w:after="120"/>
              <w:jc w:val="both"/>
              <w:rPr>
                <w:sz w:val="24"/>
                <w:szCs w:val="24"/>
              </w:rPr>
            </w:pPr>
            <w:r>
              <w:rPr>
                <w:sz w:val="24"/>
                <w:szCs w:val="24"/>
                <w:lang w:val="fr"/>
              </w:rPr>
              <w:t xml:space="preserve">Le mot </w:t>
            </w:r>
            <w:r w:rsidR="00D868A9" w:rsidRPr="00A40485">
              <w:rPr>
                <w:sz w:val="24"/>
                <w:szCs w:val="24"/>
                <w:lang w:val="fr"/>
              </w:rPr>
              <w:t xml:space="preserve">« technique » </w:t>
            </w:r>
            <w:r w:rsidR="0016523C">
              <w:rPr>
                <w:sz w:val="24"/>
                <w:szCs w:val="24"/>
                <w:lang w:val="fr"/>
              </w:rPr>
              <w:t>est</w:t>
            </w:r>
            <w:r w:rsidR="0016523C" w:rsidRPr="00A40485">
              <w:rPr>
                <w:sz w:val="24"/>
                <w:szCs w:val="24"/>
                <w:lang w:val="fr"/>
              </w:rPr>
              <w:t xml:space="preserve"> </w:t>
            </w:r>
            <w:r w:rsidR="00D868A9" w:rsidRPr="00A40485">
              <w:rPr>
                <w:sz w:val="24"/>
                <w:szCs w:val="24"/>
                <w:lang w:val="fr"/>
              </w:rPr>
              <w:t>supprimé d</w:t>
            </w:r>
            <w:r w:rsidR="00A40485">
              <w:rPr>
                <w:sz w:val="24"/>
                <w:szCs w:val="24"/>
                <w:lang w:val="fr"/>
              </w:rPr>
              <w:t>ans le</w:t>
            </w:r>
            <w:r w:rsidR="00D868A9" w:rsidRPr="00A40485">
              <w:rPr>
                <w:sz w:val="24"/>
                <w:szCs w:val="24"/>
                <w:lang w:val="fr"/>
              </w:rPr>
              <w:t xml:space="preserve"> dernier paragraphe.</w:t>
            </w:r>
          </w:p>
        </w:tc>
      </w:tr>
      <w:tr w:rsidR="00D868A9" w:rsidRPr="0000065A" w14:paraId="259C4CB4" w14:textId="77777777" w:rsidTr="00FF68BF">
        <w:tc>
          <w:tcPr>
            <w:tcW w:w="3239" w:type="dxa"/>
            <w:tcMar>
              <w:top w:w="57" w:type="dxa"/>
              <w:left w:w="57" w:type="dxa"/>
              <w:bottom w:w="57" w:type="dxa"/>
              <w:right w:w="57" w:type="dxa"/>
            </w:tcMar>
          </w:tcPr>
          <w:p w14:paraId="03B25E54" w14:textId="6F4F00F8" w:rsidR="00D868A9" w:rsidRPr="00616A09" w:rsidRDefault="00D868A9" w:rsidP="00417CEE">
            <w:pPr>
              <w:pStyle w:val="S7Header2"/>
            </w:pPr>
            <w:bookmarkStart w:id="674" w:name="_Toc486845932"/>
            <w:r w:rsidRPr="00616A09">
              <w:t>Sous-clause 1 .13</w:t>
            </w:r>
            <w:bookmarkEnd w:id="674"/>
          </w:p>
        </w:tc>
        <w:tc>
          <w:tcPr>
            <w:tcW w:w="7251" w:type="dxa"/>
            <w:gridSpan w:val="2"/>
            <w:tcMar>
              <w:top w:w="57" w:type="dxa"/>
              <w:left w:w="57" w:type="dxa"/>
              <w:bottom w:w="57" w:type="dxa"/>
              <w:right w:w="57" w:type="dxa"/>
            </w:tcMar>
          </w:tcPr>
          <w:p w14:paraId="6CD97097" w14:textId="11963206" w:rsidR="00D868A9" w:rsidRPr="00A40485" w:rsidRDefault="00CF06B1" w:rsidP="00A40485">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 xml:space="preserve">s </w:t>
            </w:r>
            <w:r w:rsidR="00D868A9" w:rsidRPr="00A40485">
              <w:rPr>
                <w:b/>
                <w:sz w:val="24"/>
                <w:szCs w:val="24"/>
                <w:lang w:val="fr"/>
              </w:rPr>
              <w:t>confidentiel</w:t>
            </w:r>
            <w:r>
              <w:rPr>
                <w:b/>
                <w:sz w:val="24"/>
                <w:szCs w:val="24"/>
                <w:lang w:val="fr"/>
              </w:rPr>
              <w:t>le</w:t>
            </w:r>
            <w:r w:rsidR="00D868A9" w:rsidRPr="00A40485">
              <w:rPr>
                <w:b/>
                <w:sz w:val="24"/>
                <w:szCs w:val="24"/>
                <w:lang w:val="fr"/>
              </w:rPr>
              <w:t>s</w:t>
            </w:r>
          </w:p>
          <w:p w14:paraId="6CC133E9" w14:textId="77777777" w:rsidR="00D868A9" w:rsidRPr="00A40485" w:rsidRDefault="00D868A9" w:rsidP="00A40485">
            <w:pPr>
              <w:spacing w:before="120" w:after="120"/>
              <w:jc w:val="both"/>
              <w:rPr>
                <w:sz w:val="24"/>
                <w:szCs w:val="24"/>
              </w:rPr>
            </w:pPr>
            <w:r w:rsidRPr="00A40485">
              <w:rPr>
                <w:sz w:val="24"/>
                <w:szCs w:val="24"/>
                <w:lang w:val="fr"/>
              </w:rPr>
              <w:t>La sous-clause 1.13 est remplacée par ce qui suit dans son intégralité :</w:t>
            </w:r>
          </w:p>
          <w:p w14:paraId="4AF15094" w14:textId="678F866A" w:rsidR="00D868A9" w:rsidRPr="00A40485" w:rsidRDefault="00D868A9" w:rsidP="00A40485">
            <w:pPr>
              <w:pStyle w:val="ListParagraph"/>
              <w:spacing w:before="120" w:after="120"/>
              <w:ind w:left="0"/>
              <w:jc w:val="both"/>
              <w:rPr>
                <w:b/>
                <w:sz w:val="24"/>
                <w:szCs w:val="24"/>
              </w:rPr>
            </w:pPr>
            <w:r w:rsidRPr="00A40485">
              <w:rPr>
                <w:sz w:val="24"/>
                <w:szCs w:val="24"/>
                <w:lang w:val="fr"/>
              </w:rPr>
              <w:t>«</w:t>
            </w:r>
            <w:r w:rsidR="00ED2DE8">
              <w:rPr>
                <w:sz w:val="24"/>
                <w:szCs w:val="24"/>
                <w:lang w:val="fr"/>
              </w:rPr>
              <w:t xml:space="preserve"> </w:t>
            </w:r>
            <w:r w:rsidRPr="00A40485">
              <w:rPr>
                <w:b/>
                <w:sz w:val="24"/>
                <w:szCs w:val="24"/>
                <w:lang w:val="fr"/>
              </w:rPr>
              <w:t xml:space="preserve">1.13 </w:t>
            </w:r>
            <w:r w:rsidR="00E90390" w:rsidRPr="00A40485">
              <w:rPr>
                <w:b/>
                <w:sz w:val="24"/>
                <w:szCs w:val="24"/>
                <w:lang w:val="fr"/>
              </w:rPr>
              <w:t>D</w:t>
            </w:r>
            <w:r w:rsidR="00E90390">
              <w:rPr>
                <w:b/>
                <w:sz w:val="24"/>
                <w:szCs w:val="24"/>
                <w:lang w:val="fr"/>
              </w:rPr>
              <w:t>onnée</w:t>
            </w:r>
            <w:r w:rsidR="00E90390" w:rsidRPr="00A40485">
              <w:rPr>
                <w:b/>
                <w:sz w:val="24"/>
                <w:szCs w:val="24"/>
                <w:lang w:val="fr"/>
              </w:rPr>
              <w:t>s confidentiel</w:t>
            </w:r>
            <w:r w:rsidR="00E90390">
              <w:rPr>
                <w:b/>
                <w:sz w:val="24"/>
                <w:szCs w:val="24"/>
                <w:lang w:val="fr"/>
              </w:rPr>
              <w:t>le</w:t>
            </w:r>
            <w:r w:rsidR="00E90390" w:rsidRPr="00A40485">
              <w:rPr>
                <w:b/>
                <w:sz w:val="24"/>
                <w:szCs w:val="24"/>
                <w:lang w:val="fr"/>
              </w:rPr>
              <w:t>s</w:t>
            </w:r>
          </w:p>
          <w:p w14:paraId="26AD1D00" w14:textId="7D68EC71" w:rsidR="00D868A9" w:rsidRPr="00A40485" w:rsidRDefault="00D868A9" w:rsidP="00A40485">
            <w:pPr>
              <w:pStyle w:val="ListParagraph"/>
              <w:spacing w:before="120" w:after="120"/>
              <w:ind w:left="0"/>
              <w:jc w:val="both"/>
              <w:rPr>
                <w:sz w:val="24"/>
                <w:szCs w:val="24"/>
              </w:rPr>
            </w:pPr>
            <w:r w:rsidRPr="00A40485">
              <w:rPr>
                <w:sz w:val="24"/>
                <w:szCs w:val="24"/>
                <w:lang w:val="fr"/>
              </w:rPr>
              <w:t xml:space="preserve">Le </w:t>
            </w:r>
            <w:r w:rsidR="00E73F23">
              <w:rPr>
                <w:sz w:val="24"/>
                <w:szCs w:val="24"/>
                <w:lang w:val="fr"/>
              </w:rPr>
              <w:t>P</w:t>
            </w:r>
            <w:r w:rsidRPr="00A40485">
              <w:rPr>
                <w:sz w:val="24"/>
                <w:szCs w:val="24"/>
                <w:lang w:val="fr"/>
              </w:rPr>
              <w:t>ersonnel de l’</w:t>
            </w:r>
            <w:r w:rsidR="00A40485">
              <w:rPr>
                <w:sz w:val="24"/>
                <w:szCs w:val="24"/>
                <w:lang w:val="fr"/>
              </w:rPr>
              <w:t>E</w:t>
            </w:r>
            <w:r w:rsidRPr="00A40485">
              <w:rPr>
                <w:sz w:val="24"/>
                <w:szCs w:val="24"/>
                <w:lang w:val="fr"/>
              </w:rPr>
              <w:t xml:space="preserve">ntrepreneur et le </w:t>
            </w:r>
            <w:r w:rsidR="00E73F23">
              <w:rPr>
                <w:sz w:val="24"/>
                <w:szCs w:val="24"/>
                <w:lang w:val="fr"/>
              </w:rPr>
              <w:t>P</w:t>
            </w:r>
            <w:r w:rsidRPr="00A40485">
              <w:rPr>
                <w:sz w:val="24"/>
                <w:szCs w:val="24"/>
                <w:lang w:val="fr"/>
              </w:rPr>
              <w:t>ersonnel d</w:t>
            </w:r>
            <w:r w:rsidR="00A40485">
              <w:rPr>
                <w:sz w:val="24"/>
                <w:szCs w:val="24"/>
                <w:lang w:val="fr"/>
              </w:rPr>
              <w:t xml:space="preserve">u Maître d’Ouvrage </w:t>
            </w:r>
            <w:r w:rsidRPr="00A40485">
              <w:rPr>
                <w:sz w:val="24"/>
                <w:szCs w:val="24"/>
                <w:lang w:val="fr"/>
              </w:rPr>
              <w:t>doivent divulguer tou</w:t>
            </w:r>
            <w:r w:rsidR="00C7005F">
              <w:rPr>
                <w:sz w:val="24"/>
                <w:szCs w:val="24"/>
                <w:lang w:val="fr"/>
              </w:rPr>
              <w:t>te</w:t>
            </w:r>
            <w:r w:rsidRPr="00A40485">
              <w:rPr>
                <w:sz w:val="24"/>
                <w:szCs w:val="24"/>
                <w:lang w:val="fr"/>
              </w:rPr>
              <w:t xml:space="preserve">s </w:t>
            </w:r>
            <w:r w:rsidR="00C7005F">
              <w:rPr>
                <w:sz w:val="24"/>
                <w:szCs w:val="24"/>
                <w:lang w:val="fr"/>
              </w:rPr>
              <w:t>informations</w:t>
            </w:r>
            <w:r w:rsidRPr="00A40485">
              <w:rPr>
                <w:sz w:val="24"/>
                <w:szCs w:val="24"/>
                <w:lang w:val="fr"/>
              </w:rPr>
              <w:t xml:space="preserve"> confidentiel</w:t>
            </w:r>
            <w:r w:rsidR="00C7005F">
              <w:rPr>
                <w:sz w:val="24"/>
                <w:szCs w:val="24"/>
                <w:lang w:val="fr"/>
              </w:rPr>
              <w:t>le</w:t>
            </w:r>
            <w:r w:rsidRPr="00A40485">
              <w:rPr>
                <w:sz w:val="24"/>
                <w:szCs w:val="24"/>
                <w:lang w:val="fr"/>
              </w:rPr>
              <w:t>s et autres qui peuvent raisonnablement être exigé</w:t>
            </w:r>
            <w:r w:rsidR="00C7005F">
              <w:rPr>
                <w:sz w:val="24"/>
                <w:szCs w:val="24"/>
                <w:lang w:val="fr"/>
              </w:rPr>
              <w:t>e</w:t>
            </w:r>
            <w:r w:rsidRPr="00A40485">
              <w:rPr>
                <w:sz w:val="24"/>
                <w:szCs w:val="24"/>
                <w:lang w:val="fr"/>
              </w:rPr>
              <w:t xml:space="preserve">s afin de vérifier le respect du </w:t>
            </w:r>
            <w:r w:rsidR="00E73F23">
              <w:rPr>
                <w:sz w:val="24"/>
                <w:szCs w:val="24"/>
                <w:lang w:val="fr"/>
              </w:rPr>
              <w:t>M</w:t>
            </w:r>
            <w:r w:rsidR="00A40485">
              <w:rPr>
                <w:sz w:val="24"/>
                <w:szCs w:val="24"/>
                <w:lang w:val="fr"/>
              </w:rPr>
              <w:t>arché</w:t>
            </w:r>
            <w:r w:rsidRPr="00A40485">
              <w:rPr>
                <w:sz w:val="24"/>
                <w:szCs w:val="24"/>
                <w:lang w:val="fr"/>
              </w:rPr>
              <w:t xml:space="preserve"> et de permettre sa mise en œuvre appropriée.</w:t>
            </w:r>
          </w:p>
          <w:p w14:paraId="5A3E5DAB" w14:textId="656EFBE9" w:rsidR="00D868A9" w:rsidRPr="00A40485" w:rsidRDefault="00D868A9" w:rsidP="00A40485">
            <w:pPr>
              <w:spacing w:before="120" w:after="120"/>
              <w:jc w:val="both"/>
              <w:rPr>
                <w:sz w:val="24"/>
                <w:szCs w:val="24"/>
              </w:rPr>
            </w:pPr>
            <w:r w:rsidRPr="00A40485">
              <w:rPr>
                <w:sz w:val="24"/>
                <w:szCs w:val="24"/>
                <w:lang w:val="fr"/>
              </w:rPr>
              <w:t xml:space="preserve">Chacun d’eux doit traiter les détails du </w:t>
            </w:r>
            <w:r w:rsidR="00493EB5">
              <w:rPr>
                <w:sz w:val="24"/>
                <w:szCs w:val="24"/>
                <w:lang w:val="fr"/>
              </w:rPr>
              <w:t>marché</w:t>
            </w:r>
            <w:r w:rsidRPr="00A40485">
              <w:rPr>
                <w:sz w:val="24"/>
                <w:szCs w:val="24"/>
                <w:lang w:val="fr"/>
              </w:rPr>
              <w:t xml:space="preserve"> comme </w:t>
            </w:r>
            <w:r w:rsidR="00493EB5">
              <w:rPr>
                <w:sz w:val="24"/>
                <w:szCs w:val="24"/>
                <w:lang w:val="fr"/>
              </w:rPr>
              <w:t xml:space="preserve">étant </w:t>
            </w:r>
            <w:r w:rsidRPr="00A40485">
              <w:rPr>
                <w:sz w:val="24"/>
                <w:szCs w:val="24"/>
                <w:lang w:val="fr"/>
              </w:rPr>
              <w:t xml:space="preserve">privés et confidentiels, sauf dans la mesure nécessaire pour s’acquitter de leurs obligations respectives en vertu du </w:t>
            </w:r>
            <w:r w:rsidR="00E73F23">
              <w:rPr>
                <w:sz w:val="24"/>
                <w:szCs w:val="24"/>
                <w:lang w:val="fr"/>
              </w:rPr>
              <w:t>M</w:t>
            </w:r>
            <w:r w:rsidR="00493EB5">
              <w:rPr>
                <w:sz w:val="24"/>
                <w:szCs w:val="24"/>
                <w:lang w:val="fr"/>
              </w:rPr>
              <w:t>arché</w:t>
            </w:r>
            <w:r w:rsidRPr="00A40485">
              <w:rPr>
                <w:sz w:val="24"/>
                <w:szCs w:val="24"/>
                <w:lang w:val="fr"/>
              </w:rPr>
              <w:t xml:space="preserve">, pour se conformer aux lois applicables ou </w:t>
            </w:r>
            <w:r w:rsidR="00E73F23">
              <w:rPr>
                <w:sz w:val="24"/>
                <w:szCs w:val="24"/>
                <w:lang w:val="fr"/>
              </w:rPr>
              <w:t xml:space="preserve">lorsque </w:t>
            </w:r>
            <w:r w:rsidRPr="00A40485">
              <w:rPr>
                <w:sz w:val="24"/>
                <w:szCs w:val="24"/>
                <w:lang w:val="fr"/>
              </w:rPr>
              <w:t xml:space="preserve">les informations sont exigées par la Banque. Chacun d’eux ne doit publier ni divulguer les détails des </w:t>
            </w:r>
            <w:r w:rsidR="00E73F23">
              <w:rPr>
                <w:sz w:val="24"/>
                <w:szCs w:val="24"/>
                <w:lang w:val="fr"/>
              </w:rPr>
              <w:t>Ouvrages</w:t>
            </w:r>
            <w:r w:rsidRPr="00A40485">
              <w:rPr>
                <w:sz w:val="24"/>
                <w:szCs w:val="24"/>
                <w:lang w:val="fr"/>
              </w:rPr>
              <w:t xml:space="preserve"> préparés par l’autre Partie sans l’accord de l’autre Partie. Toutefois, l’</w:t>
            </w:r>
            <w:r w:rsidR="00493EB5">
              <w:rPr>
                <w:sz w:val="24"/>
                <w:szCs w:val="24"/>
                <w:lang w:val="fr"/>
              </w:rPr>
              <w:t>E</w:t>
            </w:r>
            <w:r w:rsidRPr="00A40485">
              <w:rPr>
                <w:sz w:val="24"/>
                <w:szCs w:val="24"/>
                <w:lang w:val="fr"/>
              </w:rPr>
              <w:t>ntrepreneur est autorisé à divulguer toute information accessible au public, ou toute information autrement requise pour établir ses qualifications pour concourir pour d’autres projets.</w:t>
            </w:r>
            <w:r w:rsidR="00E73F23">
              <w:rPr>
                <w:sz w:val="24"/>
                <w:szCs w:val="24"/>
                <w:lang w:val="fr"/>
              </w:rPr>
              <w:t> »</w:t>
            </w:r>
          </w:p>
        </w:tc>
      </w:tr>
      <w:tr w:rsidR="00D868A9" w:rsidRPr="0000065A" w14:paraId="7B483172" w14:textId="77777777" w:rsidTr="00FF68BF">
        <w:tc>
          <w:tcPr>
            <w:tcW w:w="3239" w:type="dxa"/>
            <w:tcMar>
              <w:top w:w="57" w:type="dxa"/>
              <w:left w:w="57" w:type="dxa"/>
              <w:bottom w:w="57" w:type="dxa"/>
              <w:right w:w="57" w:type="dxa"/>
            </w:tcMar>
          </w:tcPr>
          <w:p w14:paraId="78375839" w14:textId="1BE5FC66" w:rsidR="00D868A9" w:rsidRPr="00616A09" w:rsidRDefault="00D868A9" w:rsidP="00417CEE">
            <w:pPr>
              <w:pStyle w:val="S7Header2"/>
            </w:pPr>
            <w:bookmarkStart w:id="675" w:name="_Toc486845933"/>
            <w:r w:rsidRPr="00616A09">
              <w:t>Sous-clause 1.14</w:t>
            </w:r>
            <w:bookmarkEnd w:id="675"/>
          </w:p>
        </w:tc>
        <w:tc>
          <w:tcPr>
            <w:tcW w:w="7251" w:type="dxa"/>
            <w:gridSpan w:val="2"/>
            <w:tcMar>
              <w:top w:w="57" w:type="dxa"/>
              <w:left w:w="57" w:type="dxa"/>
              <w:bottom w:w="57" w:type="dxa"/>
              <w:right w:w="57" w:type="dxa"/>
            </w:tcMar>
          </w:tcPr>
          <w:p w14:paraId="7E4083CE" w14:textId="0F8C43E0" w:rsidR="00D868A9" w:rsidRPr="00A40485" w:rsidRDefault="00E33C12" w:rsidP="00A40485">
            <w:pPr>
              <w:keepNext/>
              <w:spacing w:before="120" w:after="120"/>
              <w:jc w:val="both"/>
              <w:rPr>
                <w:b/>
                <w:sz w:val="24"/>
                <w:szCs w:val="24"/>
              </w:rPr>
            </w:pPr>
            <w:r>
              <w:rPr>
                <w:b/>
                <w:sz w:val="24"/>
                <w:szCs w:val="24"/>
                <w:lang w:val="fr"/>
              </w:rPr>
              <w:t>Conformité aux</w:t>
            </w:r>
            <w:r w:rsidR="00D868A9" w:rsidRPr="00A40485">
              <w:rPr>
                <w:b/>
                <w:sz w:val="24"/>
                <w:szCs w:val="24"/>
                <w:lang w:val="fr"/>
              </w:rPr>
              <w:t xml:space="preserve"> </w:t>
            </w:r>
            <w:r>
              <w:rPr>
                <w:b/>
                <w:sz w:val="24"/>
                <w:szCs w:val="24"/>
                <w:lang w:val="fr"/>
              </w:rPr>
              <w:t>L</w:t>
            </w:r>
            <w:r w:rsidR="00D868A9" w:rsidRPr="00A40485">
              <w:rPr>
                <w:b/>
                <w:sz w:val="24"/>
                <w:szCs w:val="24"/>
                <w:lang w:val="fr"/>
              </w:rPr>
              <w:t>ois</w:t>
            </w:r>
          </w:p>
          <w:p w14:paraId="0C0D74D8" w14:textId="14630C96" w:rsidR="00D868A9" w:rsidRPr="00A40485" w:rsidRDefault="00E73F23" w:rsidP="00A40485">
            <w:pPr>
              <w:keepNext/>
              <w:spacing w:before="120" w:after="120"/>
              <w:jc w:val="both"/>
              <w:rPr>
                <w:b/>
                <w:sz w:val="24"/>
                <w:szCs w:val="24"/>
              </w:rPr>
            </w:pPr>
            <w:r w:rsidRPr="00A40485">
              <w:rPr>
                <w:sz w:val="24"/>
                <w:szCs w:val="24"/>
                <w:lang w:val="fr"/>
              </w:rPr>
              <w:t xml:space="preserve">À la fin de (b), </w:t>
            </w:r>
            <w:r>
              <w:rPr>
                <w:sz w:val="24"/>
                <w:szCs w:val="24"/>
                <w:lang w:val="fr"/>
              </w:rPr>
              <w:t xml:space="preserve">les mots </w:t>
            </w:r>
            <w:r w:rsidRPr="00A40485">
              <w:rPr>
                <w:sz w:val="24"/>
                <w:szCs w:val="24"/>
                <w:lang w:val="fr"/>
              </w:rPr>
              <w:t xml:space="preserve">« </w:t>
            </w:r>
            <w:r>
              <w:rPr>
                <w:sz w:val="24"/>
                <w:szCs w:val="24"/>
                <w:lang w:val="fr"/>
              </w:rPr>
              <w:t xml:space="preserve">manquement </w:t>
            </w:r>
            <w:r w:rsidR="003F0DCF">
              <w:rPr>
                <w:sz w:val="24"/>
                <w:szCs w:val="24"/>
                <w:lang w:val="fr"/>
              </w:rPr>
              <w:t>de sa part</w:t>
            </w:r>
            <w:r w:rsidRPr="00A40485">
              <w:rPr>
                <w:sz w:val="24"/>
                <w:szCs w:val="24"/>
                <w:lang w:val="fr"/>
              </w:rPr>
              <w:t xml:space="preserve"> » </w:t>
            </w:r>
            <w:r>
              <w:rPr>
                <w:sz w:val="24"/>
                <w:szCs w:val="24"/>
                <w:lang w:val="fr"/>
              </w:rPr>
              <w:t>son</w:t>
            </w:r>
            <w:r w:rsidRPr="00A40485">
              <w:rPr>
                <w:sz w:val="24"/>
                <w:szCs w:val="24"/>
                <w:lang w:val="fr"/>
              </w:rPr>
              <w:t>t remplacé</w:t>
            </w:r>
            <w:r>
              <w:rPr>
                <w:sz w:val="24"/>
                <w:szCs w:val="24"/>
                <w:lang w:val="fr"/>
              </w:rPr>
              <w:t>s</w:t>
            </w:r>
            <w:r w:rsidRPr="00A40485">
              <w:rPr>
                <w:sz w:val="24"/>
                <w:szCs w:val="24"/>
                <w:lang w:val="fr"/>
              </w:rPr>
              <w:t xml:space="preserve"> par «</w:t>
            </w:r>
            <w:r>
              <w:rPr>
                <w:sz w:val="24"/>
                <w:szCs w:val="24"/>
                <w:lang w:val="fr"/>
              </w:rPr>
              <w:t xml:space="preserve">manquement </w:t>
            </w:r>
            <w:r w:rsidR="003F0DCF">
              <w:rPr>
                <w:sz w:val="24"/>
                <w:szCs w:val="24"/>
                <w:lang w:val="fr"/>
              </w:rPr>
              <w:t>de sa part</w:t>
            </w:r>
            <w:r w:rsidRPr="00A40485">
              <w:rPr>
                <w:sz w:val="24"/>
                <w:szCs w:val="24"/>
                <w:lang w:val="fr"/>
              </w:rPr>
              <w:t>, à moins que l’</w:t>
            </w:r>
            <w:r>
              <w:rPr>
                <w:sz w:val="24"/>
                <w:szCs w:val="24"/>
                <w:lang w:val="fr"/>
              </w:rPr>
              <w:t>E</w:t>
            </w:r>
            <w:r w:rsidRPr="00A40485">
              <w:rPr>
                <w:sz w:val="24"/>
                <w:szCs w:val="24"/>
                <w:lang w:val="fr"/>
              </w:rPr>
              <w:t xml:space="preserve">ntrepreneur ne soit empêché d’accomplir ces actions et </w:t>
            </w:r>
            <w:r>
              <w:rPr>
                <w:sz w:val="24"/>
                <w:szCs w:val="24"/>
                <w:lang w:val="fr"/>
              </w:rPr>
              <w:t>fourniss</w:t>
            </w:r>
            <w:r w:rsidRPr="00A40485">
              <w:rPr>
                <w:sz w:val="24"/>
                <w:szCs w:val="24"/>
                <w:lang w:val="fr"/>
              </w:rPr>
              <w:t xml:space="preserve">e la preuve </w:t>
            </w:r>
            <w:r>
              <w:rPr>
                <w:sz w:val="24"/>
                <w:szCs w:val="24"/>
                <w:lang w:val="fr"/>
              </w:rPr>
              <w:t>qu’il a agi avec</w:t>
            </w:r>
            <w:r w:rsidRPr="00A40485">
              <w:rPr>
                <w:sz w:val="24"/>
                <w:szCs w:val="24"/>
                <w:lang w:val="fr"/>
              </w:rPr>
              <w:t xml:space="preserve"> diligence ».</w:t>
            </w:r>
          </w:p>
        </w:tc>
      </w:tr>
      <w:tr w:rsidR="00D868A9" w:rsidRPr="0000065A" w14:paraId="73A246AE" w14:textId="77777777" w:rsidTr="00FF68BF">
        <w:tc>
          <w:tcPr>
            <w:tcW w:w="3239" w:type="dxa"/>
            <w:tcMar>
              <w:top w:w="57" w:type="dxa"/>
              <w:left w:w="57" w:type="dxa"/>
              <w:bottom w:w="57" w:type="dxa"/>
              <w:right w:w="57" w:type="dxa"/>
            </w:tcMar>
          </w:tcPr>
          <w:p w14:paraId="1B9DDE59" w14:textId="36E69030" w:rsidR="00D868A9" w:rsidRPr="00616A09" w:rsidRDefault="00D868A9" w:rsidP="00417CEE">
            <w:pPr>
              <w:pStyle w:val="S7Header2"/>
            </w:pPr>
            <w:bookmarkStart w:id="676" w:name="_Toc486845934"/>
            <w:r>
              <w:t>Sous-clause 1.15</w:t>
            </w:r>
            <w:bookmarkEnd w:id="676"/>
          </w:p>
        </w:tc>
        <w:tc>
          <w:tcPr>
            <w:tcW w:w="7251" w:type="dxa"/>
            <w:gridSpan w:val="2"/>
            <w:tcMar>
              <w:top w:w="57" w:type="dxa"/>
              <w:left w:w="57" w:type="dxa"/>
              <w:bottom w:w="57" w:type="dxa"/>
              <w:right w:w="57" w:type="dxa"/>
            </w:tcMar>
          </w:tcPr>
          <w:p w14:paraId="1267C098" w14:textId="77777777" w:rsidR="00D868A9" w:rsidRPr="00A40485" w:rsidRDefault="00D868A9" w:rsidP="00A40485">
            <w:pPr>
              <w:spacing w:before="120" w:after="120"/>
              <w:jc w:val="both"/>
              <w:rPr>
                <w:b/>
                <w:sz w:val="24"/>
                <w:szCs w:val="24"/>
              </w:rPr>
            </w:pPr>
            <w:r w:rsidRPr="00A40485">
              <w:rPr>
                <w:b/>
                <w:sz w:val="24"/>
                <w:szCs w:val="24"/>
                <w:lang w:val="fr"/>
              </w:rPr>
              <w:t>Responsabilité solidaire</w:t>
            </w:r>
          </w:p>
          <w:p w14:paraId="0C8C00A9" w14:textId="7A073545" w:rsidR="00E73F23" w:rsidRPr="00A40485" w:rsidRDefault="00E73F23" w:rsidP="00E73F23">
            <w:pPr>
              <w:spacing w:before="120" w:after="120"/>
              <w:jc w:val="both"/>
              <w:rPr>
                <w:sz w:val="24"/>
                <w:szCs w:val="24"/>
              </w:rPr>
            </w:pPr>
            <w:r w:rsidRPr="00A40485">
              <w:rPr>
                <w:sz w:val="24"/>
                <w:szCs w:val="24"/>
                <w:lang w:val="fr"/>
              </w:rPr>
              <w:t xml:space="preserve">Avant </w:t>
            </w:r>
            <w:r>
              <w:rPr>
                <w:sz w:val="24"/>
                <w:szCs w:val="24"/>
                <w:lang w:val="fr"/>
              </w:rPr>
              <w:t>les mots</w:t>
            </w:r>
            <w:r w:rsidRPr="00A40485">
              <w:rPr>
                <w:sz w:val="24"/>
                <w:szCs w:val="24"/>
                <w:lang w:val="fr"/>
              </w:rPr>
              <w:t xml:space="preserve"> « </w:t>
            </w:r>
            <w:r w:rsidR="00A426DD">
              <w:rPr>
                <w:sz w:val="24"/>
                <w:szCs w:val="24"/>
                <w:lang w:val="fr"/>
              </w:rPr>
              <w:t>Lorsque</w:t>
            </w:r>
            <w:r w:rsidR="00A426DD" w:rsidRPr="00A40485">
              <w:rPr>
                <w:sz w:val="24"/>
                <w:szCs w:val="24"/>
                <w:lang w:val="fr"/>
              </w:rPr>
              <w:t xml:space="preserve"> </w:t>
            </w:r>
            <w:r w:rsidRPr="00A40485">
              <w:rPr>
                <w:sz w:val="24"/>
                <w:szCs w:val="24"/>
                <w:lang w:val="fr"/>
              </w:rPr>
              <w:t>l’</w:t>
            </w:r>
            <w:r>
              <w:rPr>
                <w:sz w:val="24"/>
                <w:szCs w:val="24"/>
                <w:lang w:val="fr"/>
              </w:rPr>
              <w:t>E</w:t>
            </w:r>
            <w:r w:rsidRPr="00A40485">
              <w:rPr>
                <w:sz w:val="24"/>
                <w:szCs w:val="24"/>
                <w:lang w:val="fr"/>
              </w:rPr>
              <w:t>ntrepreneur constitue » « 1.15.1 »</w:t>
            </w:r>
            <w:r>
              <w:rPr>
                <w:sz w:val="24"/>
                <w:szCs w:val="24"/>
                <w:lang w:val="fr"/>
              </w:rPr>
              <w:t xml:space="preserve"> est ajouté</w:t>
            </w:r>
            <w:r w:rsidRPr="00A40485">
              <w:rPr>
                <w:sz w:val="24"/>
                <w:szCs w:val="24"/>
                <w:lang w:val="fr"/>
              </w:rPr>
              <w:t>.  Ce qui suit est ensuite ajouté</w:t>
            </w:r>
            <w:r>
              <w:rPr>
                <w:sz w:val="24"/>
                <w:szCs w:val="24"/>
                <w:lang w:val="fr"/>
              </w:rPr>
              <w:t xml:space="preserve"> </w:t>
            </w:r>
            <w:r w:rsidRPr="00A40485">
              <w:rPr>
                <w:sz w:val="24"/>
                <w:szCs w:val="24"/>
                <w:lang w:val="fr"/>
              </w:rPr>
              <w:t>:</w:t>
            </w:r>
          </w:p>
          <w:p w14:paraId="720212C8" w14:textId="2AA31427" w:rsidR="00E73F23" w:rsidRPr="00A40485" w:rsidRDefault="00E73F23" w:rsidP="00E73F23">
            <w:pPr>
              <w:spacing w:before="120" w:after="120"/>
              <w:jc w:val="both"/>
              <w:rPr>
                <w:sz w:val="24"/>
                <w:szCs w:val="24"/>
              </w:rPr>
            </w:pPr>
            <w:r w:rsidRPr="00A40485">
              <w:rPr>
                <w:sz w:val="24"/>
                <w:szCs w:val="24"/>
                <w:lang w:val="fr"/>
              </w:rPr>
              <w:t>« </w:t>
            </w:r>
            <w:r w:rsidR="007E5117">
              <w:rPr>
                <w:sz w:val="24"/>
                <w:szCs w:val="24"/>
                <w:lang w:val="fr"/>
              </w:rPr>
              <w:t>1.</w:t>
            </w:r>
            <w:r w:rsidRPr="00A40485">
              <w:rPr>
                <w:sz w:val="24"/>
                <w:szCs w:val="24"/>
                <w:lang w:val="fr"/>
              </w:rPr>
              <w:t>15.2 Si l’</w:t>
            </w:r>
            <w:r>
              <w:rPr>
                <w:sz w:val="24"/>
                <w:szCs w:val="24"/>
                <w:lang w:val="fr"/>
              </w:rPr>
              <w:t>E</w:t>
            </w:r>
            <w:r w:rsidRPr="00A40485">
              <w:rPr>
                <w:sz w:val="24"/>
                <w:szCs w:val="24"/>
                <w:lang w:val="fr"/>
              </w:rPr>
              <w:t>ntrepreneur est un</w:t>
            </w:r>
            <w:r>
              <w:rPr>
                <w:sz w:val="24"/>
                <w:szCs w:val="24"/>
                <w:lang w:val="fr"/>
              </w:rPr>
              <w:t>e Société de Projet, durant la P</w:t>
            </w:r>
            <w:r w:rsidRPr="00A40485">
              <w:rPr>
                <w:sz w:val="24"/>
                <w:szCs w:val="24"/>
                <w:lang w:val="fr"/>
              </w:rPr>
              <w:t xml:space="preserve">ériode </w:t>
            </w:r>
            <w:r>
              <w:rPr>
                <w:sz w:val="24"/>
                <w:szCs w:val="24"/>
                <w:lang w:val="fr"/>
              </w:rPr>
              <w:t>du Marché</w:t>
            </w:r>
            <w:r w:rsidRPr="00A40485">
              <w:rPr>
                <w:sz w:val="24"/>
                <w:szCs w:val="24"/>
                <w:lang w:val="fr"/>
              </w:rPr>
              <w:t>, l</w:t>
            </w:r>
            <w:r>
              <w:rPr>
                <w:sz w:val="24"/>
                <w:szCs w:val="24"/>
                <w:lang w:val="fr"/>
              </w:rPr>
              <w:t>’Entrepreneur</w:t>
            </w:r>
            <w:r w:rsidRPr="00A40485">
              <w:rPr>
                <w:sz w:val="24"/>
                <w:szCs w:val="24"/>
                <w:lang w:val="fr"/>
              </w:rPr>
              <w:t xml:space="preserve"> </w:t>
            </w:r>
            <w:r>
              <w:rPr>
                <w:sz w:val="24"/>
                <w:szCs w:val="24"/>
                <w:lang w:val="fr"/>
              </w:rPr>
              <w:t>est</w:t>
            </w:r>
            <w:r w:rsidRPr="00A40485">
              <w:rPr>
                <w:sz w:val="24"/>
                <w:szCs w:val="24"/>
                <w:lang w:val="fr"/>
              </w:rPr>
              <w:t xml:space="preserve"> tenu de maintenir s</w:t>
            </w:r>
            <w:r>
              <w:rPr>
                <w:sz w:val="24"/>
                <w:szCs w:val="24"/>
                <w:lang w:val="fr"/>
              </w:rPr>
              <w:t>a part de</w:t>
            </w:r>
            <w:r w:rsidRPr="00A40485">
              <w:rPr>
                <w:sz w:val="24"/>
                <w:szCs w:val="24"/>
                <w:lang w:val="fr"/>
              </w:rPr>
              <w:t xml:space="preserve"> capital social à un niveau minimum énoncé dans les </w:t>
            </w:r>
            <w:r>
              <w:rPr>
                <w:sz w:val="24"/>
                <w:szCs w:val="24"/>
                <w:lang w:val="fr"/>
              </w:rPr>
              <w:t>D</w:t>
            </w:r>
            <w:r w:rsidRPr="00A40485">
              <w:rPr>
                <w:sz w:val="24"/>
                <w:szCs w:val="24"/>
                <w:lang w:val="fr"/>
              </w:rPr>
              <w:t xml:space="preserve">onnées </w:t>
            </w:r>
            <w:r>
              <w:rPr>
                <w:sz w:val="24"/>
                <w:szCs w:val="24"/>
                <w:lang w:val="fr"/>
              </w:rPr>
              <w:t xml:space="preserve">du Marché, </w:t>
            </w:r>
            <w:r w:rsidRPr="00A40485">
              <w:rPr>
                <w:sz w:val="24"/>
                <w:szCs w:val="24"/>
                <w:lang w:val="fr"/>
              </w:rPr>
              <w:t xml:space="preserve">du total </w:t>
            </w:r>
            <w:r>
              <w:rPr>
                <w:sz w:val="24"/>
                <w:szCs w:val="24"/>
                <w:lang w:val="fr"/>
              </w:rPr>
              <w:t>du capital-actions</w:t>
            </w:r>
            <w:r w:rsidRPr="00A40485">
              <w:rPr>
                <w:sz w:val="24"/>
                <w:szCs w:val="24"/>
                <w:lang w:val="fr"/>
              </w:rPr>
              <w:t>. Le capital-actions peut être augmenté sans l’approbation préalable d</w:t>
            </w:r>
            <w:r>
              <w:rPr>
                <w:sz w:val="24"/>
                <w:szCs w:val="24"/>
                <w:lang w:val="fr"/>
              </w:rPr>
              <w:t>e Maître d’Ouvrage</w:t>
            </w:r>
            <w:r w:rsidRPr="00A40485">
              <w:rPr>
                <w:sz w:val="24"/>
                <w:szCs w:val="24"/>
                <w:lang w:val="fr"/>
              </w:rPr>
              <w:t>, mais un</w:t>
            </w:r>
            <w:r>
              <w:rPr>
                <w:sz w:val="24"/>
                <w:szCs w:val="24"/>
                <w:lang w:val="fr"/>
              </w:rPr>
              <w:t>e</w:t>
            </w:r>
            <w:r w:rsidRPr="00A40485">
              <w:rPr>
                <w:sz w:val="24"/>
                <w:szCs w:val="24"/>
                <w:lang w:val="fr"/>
              </w:rPr>
              <w:t xml:space="preserve"> </w:t>
            </w:r>
            <w:r>
              <w:rPr>
                <w:sz w:val="24"/>
                <w:szCs w:val="24"/>
                <w:lang w:val="fr"/>
              </w:rPr>
              <w:t>Notification</w:t>
            </w:r>
            <w:r w:rsidRPr="00A40485">
              <w:rPr>
                <w:sz w:val="24"/>
                <w:szCs w:val="24"/>
                <w:lang w:val="fr"/>
              </w:rPr>
              <w:t xml:space="preserve"> </w:t>
            </w:r>
            <w:r>
              <w:rPr>
                <w:sz w:val="24"/>
                <w:szCs w:val="24"/>
                <w:lang w:val="fr"/>
              </w:rPr>
              <w:t xml:space="preserve">d’information </w:t>
            </w:r>
            <w:r w:rsidRPr="00A40485">
              <w:rPr>
                <w:sz w:val="24"/>
                <w:szCs w:val="24"/>
                <w:lang w:val="fr"/>
              </w:rPr>
              <w:t>écrit</w:t>
            </w:r>
            <w:r>
              <w:rPr>
                <w:sz w:val="24"/>
                <w:szCs w:val="24"/>
                <w:lang w:val="fr"/>
              </w:rPr>
              <w:t>e</w:t>
            </w:r>
            <w:r w:rsidRPr="00A40485">
              <w:rPr>
                <w:sz w:val="24"/>
                <w:szCs w:val="24"/>
                <w:lang w:val="fr"/>
              </w:rPr>
              <w:t xml:space="preserve"> doit être envoyé</w:t>
            </w:r>
            <w:r>
              <w:rPr>
                <w:sz w:val="24"/>
                <w:szCs w:val="24"/>
                <w:lang w:val="fr"/>
              </w:rPr>
              <w:t>e</w:t>
            </w:r>
            <w:r w:rsidRPr="00A40485">
              <w:rPr>
                <w:sz w:val="24"/>
                <w:szCs w:val="24"/>
                <w:lang w:val="fr"/>
              </w:rPr>
              <w:t xml:space="preserve"> </w:t>
            </w:r>
            <w:r>
              <w:rPr>
                <w:sz w:val="24"/>
                <w:szCs w:val="24"/>
                <w:lang w:val="fr"/>
              </w:rPr>
              <w:t>au Maître d’Ouvrage</w:t>
            </w:r>
            <w:r w:rsidRPr="00A40485">
              <w:rPr>
                <w:sz w:val="24"/>
                <w:szCs w:val="24"/>
                <w:lang w:val="fr"/>
              </w:rPr>
              <w:t>. Toute réduction du capital-actions</w:t>
            </w:r>
            <w:r>
              <w:rPr>
                <w:sz w:val="24"/>
                <w:szCs w:val="24"/>
                <w:lang w:val="fr"/>
              </w:rPr>
              <w:t xml:space="preserve"> </w:t>
            </w:r>
            <w:r w:rsidRPr="00A40485">
              <w:rPr>
                <w:sz w:val="24"/>
                <w:szCs w:val="24"/>
                <w:lang w:val="fr"/>
              </w:rPr>
              <w:t>d</w:t>
            </w:r>
            <w:r>
              <w:rPr>
                <w:sz w:val="24"/>
                <w:szCs w:val="24"/>
                <w:lang w:val="fr"/>
              </w:rPr>
              <w:t>e l’Entrepreneur doit être</w:t>
            </w:r>
            <w:r w:rsidRPr="00A40485">
              <w:rPr>
                <w:sz w:val="24"/>
                <w:szCs w:val="24"/>
                <w:lang w:val="fr"/>
              </w:rPr>
              <w:t xml:space="preserve"> assujettie au consentement écrit préalable d</w:t>
            </w:r>
            <w:r>
              <w:rPr>
                <w:sz w:val="24"/>
                <w:szCs w:val="24"/>
                <w:lang w:val="fr"/>
              </w:rPr>
              <w:t>u Maître d’Ouvrage</w:t>
            </w:r>
            <w:r w:rsidRPr="00A40485">
              <w:rPr>
                <w:sz w:val="24"/>
                <w:szCs w:val="24"/>
                <w:lang w:val="fr"/>
              </w:rPr>
              <w:t xml:space="preserve">.  </w:t>
            </w:r>
          </w:p>
          <w:p w14:paraId="5497761F" w14:textId="77777777" w:rsidR="00E73F23" w:rsidRPr="00493EB5" w:rsidRDefault="00E73F23" w:rsidP="00E73F23">
            <w:pPr>
              <w:pStyle w:val="Heading5"/>
              <w:spacing w:before="120" w:after="120"/>
              <w:jc w:val="both"/>
              <w:rPr>
                <w:b w:val="0"/>
                <w:bCs/>
                <w:sz w:val="24"/>
                <w:szCs w:val="24"/>
                <w:lang w:val="fr-FR"/>
              </w:rPr>
            </w:pPr>
            <w:r w:rsidRPr="00A40485">
              <w:rPr>
                <w:b w:val="0"/>
                <w:sz w:val="24"/>
                <w:szCs w:val="24"/>
                <w:lang w:val="fr"/>
              </w:rPr>
              <w:t xml:space="preserve">1.15.3 Le </w:t>
            </w:r>
            <w:r>
              <w:rPr>
                <w:b w:val="0"/>
                <w:sz w:val="24"/>
                <w:szCs w:val="24"/>
                <w:lang w:val="fr"/>
              </w:rPr>
              <w:t xml:space="preserve">chef de file </w:t>
            </w:r>
            <w:r w:rsidRPr="00A40485">
              <w:rPr>
                <w:b w:val="0"/>
                <w:sz w:val="24"/>
                <w:szCs w:val="24"/>
                <w:lang w:val="fr"/>
              </w:rPr>
              <w:t>qui</w:t>
            </w:r>
            <w:r w:rsidRPr="00A40485">
              <w:rPr>
                <w:sz w:val="24"/>
                <w:szCs w:val="24"/>
                <w:lang w:val="fr"/>
              </w:rPr>
              <w:t xml:space="preserve"> </w:t>
            </w:r>
            <w:r w:rsidRPr="00493EB5">
              <w:rPr>
                <w:b w:val="0"/>
                <w:bCs/>
                <w:sz w:val="24"/>
                <w:szCs w:val="24"/>
                <w:lang w:val="fr"/>
              </w:rPr>
              <w:t>détient au moins 51</w:t>
            </w:r>
            <w:r>
              <w:rPr>
                <w:b w:val="0"/>
                <w:bCs/>
                <w:sz w:val="24"/>
                <w:szCs w:val="24"/>
                <w:lang w:val="fr"/>
              </w:rPr>
              <w:t>%</w:t>
            </w:r>
            <w:r w:rsidRPr="00493EB5">
              <w:rPr>
                <w:b w:val="0"/>
                <w:bCs/>
                <w:sz w:val="24"/>
                <w:szCs w:val="24"/>
                <w:lang w:val="fr"/>
              </w:rPr>
              <w:t xml:space="preserve"> des capitaux propres souscrits et versés </w:t>
            </w:r>
            <w:r>
              <w:rPr>
                <w:b w:val="0"/>
                <w:bCs/>
                <w:sz w:val="24"/>
                <w:szCs w:val="24"/>
                <w:lang w:val="fr"/>
              </w:rPr>
              <w:t xml:space="preserve">par l’Entrepreneur </w:t>
            </w:r>
            <w:r w:rsidRPr="00493EB5">
              <w:rPr>
                <w:b w:val="0"/>
                <w:bCs/>
                <w:sz w:val="24"/>
                <w:szCs w:val="24"/>
                <w:lang w:val="fr"/>
              </w:rPr>
              <w:t xml:space="preserve">à  la </w:t>
            </w:r>
            <w:r>
              <w:rPr>
                <w:b w:val="0"/>
                <w:bCs/>
                <w:sz w:val="24"/>
                <w:szCs w:val="24"/>
                <w:lang w:val="fr"/>
              </w:rPr>
              <w:t>D</w:t>
            </w:r>
            <w:r w:rsidRPr="00493EB5">
              <w:rPr>
                <w:b w:val="0"/>
                <w:bCs/>
                <w:sz w:val="24"/>
                <w:szCs w:val="24"/>
                <w:lang w:val="fr"/>
              </w:rPr>
              <w:t xml:space="preserve">ate de </w:t>
            </w:r>
            <w:r>
              <w:rPr>
                <w:b w:val="0"/>
                <w:bCs/>
                <w:sz w:val="24"/>
                <w:szCs w:val="24"/>
                <w:lang w:val="fr"/>
              </w:rPr>
              <w:t xml:space="preserve">Démarrage </w:t>
            </w:r>
            <w:r w:rsidRPr="00493EB5">
              <w:rPr>
                <w:b w:val="0"/>
                <w:bCs/>
                <w:sz w:val="24"/>
                <w:szCs w:val="24"/>
                <w:lang w:val="fr"/>
              </w:rPr>
              <w:t xml:space="preserve">doit continuer à détenir au moins cinquante et un pour cent (51 %) des capitaux propres souscrits et payés jusqu’au deuxième anniversaire de la date du </w:t>
            </w:r>
            <w:r>
              <w:rPr>
                <w:b w:val="0"/>
                <w:bCs/>
                <w:sz w:val="24"/>
                <w:szCs w:val="24"/>
                <w:lang w:val="fr"/>
              </w:rPr>
              <w:t>C</w:t>
            </w:r>
            <w:r w:rsidRPr="00493EB5">
              <w:rPr>
                <w:b w:val="0"/>
                <w:bCs/>
                <w:sz w:val="24"/>
                <w:szCs w:val="24"/>
                <w:lang w:val="fr"/>
              </w:rPr>
              <w:t xml:space="preserve">ertificat de </w:t>
            </w:r>
            <w:r>
              <w:rPr>
                <w:b w:val="0"/>
                <w:bCs/>
                <w:sz w:val="24"/>
                <w:szCs w:val="24"/>
                <w:lang w:val="fr"/>
              </w:rPr>
              <w:t>M</w:t>
            </w:r>
            <w:r w:rsidRPr="00493EB5">
              <w:rPr>
                <w:b w:val="0"/>
                <w:bCs/>
                <w:sz w:val="24"/>
                <w:szCs w:val="24"/>
                <w:lang w:val="fr"/>
              </w:rPr>
              <w:t xml:space="preserve">ise en </w:t>
            </w:r>
            <w:r>
              <w:rPr>
                <w:b w:val="0"/>
                <w:bCs/>
                <w:sz w:val="24"/>
                <w:szCs w:val="24"/>
                <w:lang w:val="fr"/>
              </w:rPr>
              <w:t>S</w:t>
            </w:r>
            <w:r w:rsidRPr="00493EB5">
              <w:rPr>
                <w:b w:val="0"/>
                <w:bCs/>
                <w:sz w:val="24"/>
                <w:szCs w:val="24"/>
                <w:lang w:val="fr"/>
              </w:rPr>
              <w:t xml:space="preserve">ervice, [et au moins vingt-six pour cent (26%) </w:t>
            </w:r>
            <w:r>
              <w:rPr>
                <w:b w:val="0"/>
                <w:bCs/>
                <w:sz w:val="24"/>
                <w:szCs w:val="24"/>
                <w:lang w:val="fr"/>
              </w:rPr>
              <w:t>durant</w:t>
            </w:r>
            <w:r w:rsidRPr="00493EB5">
              <w:rPr>
                <w:b w:val="0"/>
                <w:bCs/>
                <w:sz w:val="24"/>
                <w:szCs w:val="24"/>
                <w:lang w:val="fr"/>
              </w:rPr>
              <w:t xml:space="preserve"> les cinq (5) années suivantes] sous réserve que le </w:t>
            </w:r>
            <w:r>
              <w:rPr>
                <w:b w:val="0"/>
                <w:bCs/>
                <w:sz w:val="24"/>
                <w:szCs w:val="24"/>
                <w:lang w:val="fr"/>
              </w:rPr>
              <w:t xml:space="preserve">bénéficiaire de la </w:t>
            </w:r>
            <w:r w:rsidRPr="00493EB5">
              <w:rPr>
                <w:b w:val="0"/>
                <w:bCs/>
                <w:sz w:val="24"/>
                <w:szCs w:val="24"/>
                <w:lang w:val="fr"/>
              </w:rPr>
              <w:t xml:space="preserve">cession ait une expérience similaire à celle du </w:t>
            </w:r>
            <w:r>
              <w:rPr>
                <w:b w:val="0"/>
                <w:bCs/>
                <w:sz w:val="24"/>
                <w:szCs w:val="24"/>
                <w:lang w:val="fr"/>
              </w:rPr>
              <w:t>chef de file,</w:t>
            </w:r>
            <w:r w:rsidRPr="00493EB5">
              <w:rPr>
                <w:b w:val="0"/>
                <w:bCs/>
                <w:sz w:val="24"/>
                <w:szCs w:val="24"/>
                <w:lang w:val="fr"/>
              </w:rPr>
              <w:t xml:space="preserve"> et </w:t>
            </w:r>
            <w:r>
              <w:rPr>
                <w:b w:val="0"/>
                <w:bCs/>
                <w:sz w:val="24"/>
                <w:szCs w:val="24"/>
                <w:lang w:val="fr"/>
              </w:rPr>
              <w:t xml:space="preserve">après </w:t>
            </w:r>
            <w:r w:rsidRPr="00493EB5">
              <w:rPr>
                <w:b w:val="0"/>
                <w:bCs/>
                <w:sz w:val="24"/>
                <w:szCs w:val="24"/>
                <w:lang w:val="fr"/>
              </w:rPr>
              <w:t>l’approbation d</w:t>
            </w:r>
            <w:r>
              <w:rPr>
                <w:b w:val="0"/>
                <w:bCs/>
                <w:sz w:val="24"/>
                <w:szCs w:val="24"/>
                <w:lang w:val="fr"/>
              </w:rPr>
              <w:t>u Maître d’Ouvrage</w:t>
            </w:r>
            <w:r w:rsidRPr="00493EB5">
              <w:rPr>
                <w:b w:val="0"/>
                <w:bCs/>
                <w:sz w:val="24"/>
                <w:szCs w:val="24"/>
                <w:lang w:val="fr"/>
              </w:rPr>
              <w:t>.</w:t>
            </w:r>
          </w:p>
          <w:p w14:paraId="74D39259" w14:textId="752C28C1" w:rsidR="00D868A9" w:rsidRPr="00A40485" w:rsidRDefault="00E73F23" w:rsidP="00A40485">
            <w:pPr>
              <w:spacing w:before="120" w:after="120"/>
              <w:jc w:val="both"/>
              <w:rPr>
                <w:sz w:val="24"/>
                <w:szCs w:val="24"/>
              </w:rPr>
            </w:pPr>
            <w:r w:rsidRPr="00A40485">
              <w:rPr>
                <w:sz w:val="24"/>
                <w:szCs w:val="24"/>
                <w:lang w:val="fr"/>
              </w:rPr>
              <w:t xml:space="preserve">1.15.4 Les autres </w:t>
            </w:r>
            <w:r>
              <w:rPr>
                <w:sz w:val="24"/>
                <w:szCs w:val="24"/>
                <w:lang w:val="fr"/>
              </w:rPr>
              <w:t>membres</w:t>
            </w:r>
            <w:r w:rsidRPr="00A40485">
              <w:rPr>
                <w:sz w:val="24"/>
                <w:szCs w:val="24"/>
                <w:lang w:val="fr"/>
              </w:rPr>
              <w:t xml:space="preserve"> qui détiennent moins de 49</w:t>
            </w:r>
            <w:r>
              <w:rPr>
                <w:sz w:val="24"/>
                <w:szCs w:val="24"/>
                <w:lang w:val="fr"/>
              </w:rPr>
              <w:t>%</w:t>
            </w:r>
            <w:r w:rsidRPr="00A40485">
              <w:rPr>
                <w:sz w:val="24"/>
                <w:szCs w:val="24"/>
                <w:lang w:val="fr"/>
              </w:rPr>
              <w:t xml:space="preserve"> des capitaux propres souscrits et versés à la </w:t>
            </w:r>
            <w:r w:rsidRPr="000C1F9C">
              <w:rPr>
                <w:sz w:val="24"/>
                <w:szCs w:val="24"/>
                <w:lang w:val="fr"/>
              </w:rPr>
              <w:t>Date de Démarrage</w:t>
            </w:r>
            <w:r w:rsidRPr="00A40485">
              <w:rPr>
                <w:sz w:val="24"/>
                <w:szCs w:val="24"/>
                <w:lang w:val="fr"/>
              </w:rPr>
              <w:t xml:space="preserve"> </w:t>
            </w:r>
            <w:r>
              <w:rPr>
                <w:sz w:val="24"/>
                <w:szCs w:val="24"/>
                <w:lang w:val="fr"/>
              </w:rPr>
              <w:t xml:space="preserve">doivent </w:t>
            </w:r>
            <w:r w:rsidRPr="00A40485">
              <w:rPr>
                <w:sz w:val="24"/>
                <w:szCs w:val="24"/>
                <w:lang w:val="fr"/>
              </w:rPr>
              <w:t xml:space="preserve">continuer de détenir le même pourcentage des capitaux propres souscrits et versés jusqu’au deuxième anniversaire de la date du </w:t>
            </w:r>
            <w:r>
              <w:rPr>
                <w:sz w:val="24"/>
                <w:szCs w:val="24"/>
                <w:lang w:val="fr"/>
              </w:rPr>
              <w:t>C</w:t>
            </w:r>
            <w:r w:rsidRPr="00A40485">
              <w:rPr>
                <w:sz w:val="24"/>
                <w:szCs w:val="24"/>
                <w:lang w:val="fr"/>
              </w:rPr>
              <w:t xml:space="preserve">ertificat de </w:t>
            </w:r>
            <w:r>
              <w:rPr>
                <w:sz w:val="24"/>
                <w:szCs w:val="24"/>
                <w:lang w:val="fr"/>
              </w:rPr>
              <w:t>M</w:t>
            </w:r>
            <w:r w:rsidRPr="00A40485">
              <w:rPr>
                <w:sz w:val="24"/>
                <w:szCs w:val="24"/>
                <w:lang w:val="fr"/>
              </w:rPr>
              <w:t xml:space="preserve">ise en </w:t>
            </w:r>
            <w:r>
              <w:rPr>
                <w:sz w:val="24"/>
                <w:szCs w:val="24"/>
                <w:lang w:val="fr"/>
              </w:rPr>
              <w:t>S</w:t>
            </w:r>
            <w:r w:rsidRPr="00A40485">
              <w:rPr>
                <w:sz w:val="24"/>
                <w:szCs w:val="24"/>
                <w:lang w:val="fr"/>
              </w:rPr>
              <w:t>ervice.</w:t>
            </w:r>
          </w:p>
        </w:tc>
      </w:tr>
      <w:tr w:rsidR="00D868A9" w:rsidRPr="0000065A" w14:paraId="70C12D84" w14:textId="77777777" w:rsidTr="00FF68BF">
        <w:tc>
          <w:tcPr>
            <w:tcW w:w="3239" w:type="dxa"/>
            <w:tcMar>
              <w:top w:w="57" w:type="dxa"/>
              <w:left w:w="57" w:type="dxa"/>
              <w:bottom w:w="57" w:type="dxa"/>
              <w:right w:w="57" w:type="dxa"/>
            </w:tcMar>
          </w:tcPr>
          <w:p w14:paraId="337E8636" w14:textId="30053443" w:rsidR="00D868A9" w:rsidRPr="00616A09" w:rsidRDefault="00D868A9" w:rsidP="00417CEE">
            <w:pPr>
              <w:pStyle w:val="S7Header2"/>
            </w:pPr>
            <w:bookmarkStart w:id="677" w:name="_Toc486845935"/>
            <w:r w:rsidRPr="00616A09">
              <w:t>Sous-clause 1.16</w:t>
            </w:r>
            <w:bookmarkEnd w:id="677"/>
          </w:p>
        </w:tc>
        <w:tc>
          <w:tcPr>
            <w:tcW w:w="7251" w:type="dxa"/>
            <w:gridSpan w:val="2"/>
            <w:tcMar>
              <w:top w:w="57" w:type="dxa"/>
              <w:left w:w="57" w:type="dxa"/>
              <w:bottom w:w="57" w:type="dxa"/>
              <w:right w:w="57" w:type="dxa"/>
            </w:tcMar>
          </w:tcPr>
          <w:p w14:paraId="17EF88FB" w14:textId="77777777" w:rsidR="00D868A9" w:rsidRPr="006F421D" w:rsidRDefault="00D868A9" w:rsidP="006F421D">
            <w:pPr>
              <w:spacing w:before="120" w:after="120"/>
              <w:jc w:val="both"/>
              <w:rPr>
                <w:b/>
                <w:sz w:val="24"/>
                <w:szCs w:val="24"/>
              </w:rPr>
            </w:pPr>
            <w:r w:rsidRPr="006F421D">
              <w:rPr>
                <w:b/>
                <w:sz w:val="24"/>
                <w:szCs w:val="24"/>
                <w:lang w:val="fr"/>
              </w:rPr>
              <w:t>Inspections et audit par la Banque</w:t>
            </w:r>
          </w:p>
          <w:p w14:paraId="5B66C3F9" w14:textId="2C174784" w:rsidR="00D868A9" w:rsidRPr="006F421D" w:rsidRDefault="00D868A9" w:rsidP="006F421D">
            <w:pPr>
              <w:spacing w:before="120" w:after="120"/>
              <w:jc w:val="both"/>
              <w:rPr>
                <w:sz w:val="24"/>
                <w:szCs w:val="24"/>
              </w:rPr>
            </w:pPr>
            <w:r w:rsidRPr="006F421D">
              <w:rPr>
                <w:sz w:val="24"/>
                <w:szCs w:val="24"/>
                <w:lang w:val="fr"/>
              </w:rPr>
              <w:t>La sous-clause suivante est ajoutée après la sous-clause 1.15</w:t>
            </w:r>
            <w:r w:rsidR="00253E17">
              <w:rPr>
                <w:sz w:val="24"/>
                <w:szCs w:val="24"/>
                <w:lang w:val="fr"/>
              </w:rPr>
              <w:t xml:space="preserve">. </w:t>
            </w:r>
          </w:p>
          <w:p w14:paraId="1079098B" w14:textId="01938EE8"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1.16</w:t>
            </w:r>
            <w:r w:rsidRPr="006F421D">
              <w:rPr>
                <w:sz w:val="24"/>
                <w:szCs w:val="24"/>
                <w:lang w:val="fr"/>
              </w:rPr>
              <w:t xml:space="preserve"> </w:t>
            </w:r>
            <w:r w:rsidRPr="006F421D">
              <w:rPr>
                <w:b/>
                <w:sz w:val="24"/>
                <w:szCs w:val="24"/>
                <w:lang w:val="fr"/>
              </w:rPr>
              <w:t>Inspections et audit par la Banque</w:t>
            </w:r>
          </w:p>
          <w:p w14:paraId="0E6FC40F" w14:textId="26411776" w:rsidR="00D868A9" w:rsidRPr="006F421D" w:rsidRDefault="00D868A9" w:rsidP="006F421D">
            <w:pPr>
              <w:pStyle w:val="ListParagraph"/>
              <w:spacing w:before="120" w:after="120"/>
              <w:ind w:left="0"/>
              <w:jc w:val="both"/>
              <w:rPr>
                <w:b/>
                <w:sz w:val="24"/>
                <w:szCs w:val="24"/>
              </w:rPr>
            </w:pPr>
            <w:r w:rsidRPr="006F421D">
              <w:rPr>
                <w:color w:val="000000"/>
                <w:sz w:val="24"/>
                <w:szCs w:val="24"/>
                <w:lang w:val="fr"/>
              </w:rPr>
              <w:t>Conformément au paragraphe 2.2 e. de</w:t>
            </w:r>
            <w:r w:rsidR="00253E17">
              <w:rPr>
                <w:color w:val="000000"/>
                <w:sz w:val="24"/>
                <w:szCs w:val="24"/>
                <w:lang w:val="fr"/>
              </w:rPr>
              <w:t>s</w:t>
            </w:r>
            <w:r w:rsidRPr="006F421D">
              <w:rPr>
                <w:color w:val="000000"/>
                <w:sz w:val="24"/>
                <w:szCs w:val="24"/>
                <w:lang w:val="fr"/>
              </w:rPr>
              <w:t xml:space="preserve"> </w:t>
            </w:r>
            <w:r w:rsidR="00253E17">
              <w:rPr>
                <w:color w:val="000000"/>
                <w:sz w:val="24"/>
                <w:szCs w:val="24"/>
                <w:lang w:val="fr"/>
              </w:rPr>
              <w:t>C</w:t>
            </w:r>
            <w:r w:rsidRPr="006F421D">
              <w:rPr>
                <w:color w:val="000000"/>
                <w:sz w:val="24"/>
                <w:szCs w:val="24"/>
                <w:lang w:val="fr"/>
              </w:rPr>
              <w:t xml:space="preserve">onditions </w:t>
            </w:r>
            <w:r w:rsidR="00253E17">
              <w:rPr>
                <w:color w:val="000000"/>
                <w:sz w:val="24"/>
                <w:szCs w:val="24"/>
                <w:lang w:val="fr"/>
              </w:rPr>
              <w:t>P</w:t>
            </w:r>
            <w:r w:rsidRPr="006F421D">
              <w:rPr>
                <w:color w:val="000000"/>
                <w:sz w:val="24"/>
                <w:szCs w:val="24"/>
                <w:lang w:val="fr"/>
              </w:rPr>
              <w:t xml:space="preserve">articulières - Partie C- Fraude et </w:t>
            </w:r>
            <w:r w:rsidR="00253E17">
              <w:rPr>
                <w:color w:val="000000"/>
                <w:sz w:val="24"/>
                <w:szCs w:val="24"/>
                <w:lang w:val="fr"/>
              </w:rPr>
              <w:t>C</w:t>
            </w:r>
            <w:r w:rsidRPr="006F421D">
              <w:rPr>
                <w:color w:val="000000"/>
                <w:sz w:val="24"/>
                <w:szCs w:val="24"/>
                <w:lang w:val="fr"/>
              </w:rPr>
              <w:t>orruption, l’</w:t>
            </w:r>
            <w:r w:rsidR="00253E17">
              <w:rPr>
                <w:color w:val="000000"/>
                <w:sz w:val="24"/>
                <w:szCs w:val="24"/>
                <w:lang w:val="fr"/>
              </w:rPr>
              <w:t>E</w:t>
            </w:r>
            <w:r w:rsidRPr="006F421D">
              <w:rPr>
                <w:color w:val="000000"/>
                <w:sz w:val="24"/>
                <w:szCs w:val="24"/>
                <w:lang w:val="fr"/>
              </w:rPr>
              <w:t xml:space="preserve">ntrepreneur autorise et doit amener ses </w:t>
            </w:r>
            <w:r w:rsidRPr="006F421D">
              <w:rPr>
                <w:sz w:val="24"/>
                <w:szCs w:val="24"/>
                <w:lang w:val="fr"/>
              </w:rPr>
              <w:t xml:space="preserve">agents (déclarés ou non), sous-traitants, fournisseurs de services, fournisseurs et personnel, à autoriser la Banque et/ou les personnes nommées par la Banque à inspecter le </w:t>
            </w:r>
            <w:r w:rsidR="006B6D51">
              <w:rPr>
                <w:sz w:val="24"/>
                <w:szCs w:val="24"/>
                <w:lang w:val="fr"/>
              </w:rPr>
              <w:t>Chantier</w:t>
            </w:r>
            <w:r w:rsidRPr="006F421D">
              <w:rPr>
                <w:sz w:val="24"/>
                <w:szCs w:val="24"/>
                <w:lang w:val="fr"/>
              </w:rPr>
              <w:t xml:space="preserve"> et/ou les comptes, dossiers et autres documents relatifs au processus d</w:t>
            </w:r>
            <w:r w:rsidR="00253E17">
              <w:rPr>
                <w:sz w:val="24"/>
                <w:szCs w:val="24"/>
                <w:lang w:val="fr"/>
              </w:rPr>
              <w:t>e passation de marchés</w:t>
            </w:r>
            <w:r w:rsidRPr="006F421D">
              <w:rPr>
                <w:sz w:val="24"/>
                <w:szCs w:val="24"/>
                <w:lang w:val="fr"/>
              </w:rPr>
              <w:t>, à l</w:t>
            </w:r>
            <w:r w:rsidR="00253E17">
              <w:rPr>
                <w:sz w:val="24"/>
                <w:szCs w:val="24"/>
                <w:lang w:val="fr"/>
              </w:rPr>
              <w:t>’attribution</w:t>
            </w:r>
            <w:r w:rsidRPr="006F421D">
              <w:rPr>
                <w:sz w:val="24"/>
                <w:szCs w:val="24"/>
                <w:lang w:val="fr"/>
              </w:rPr>
              <w:t xml:space="preserve"> et/ou à l’exécution du </w:t>
            </w:r>
            <w:r w:rsidR="00253E17">
              <w:rPr>
                <w:sz w:val="24"/>
                <w:szCs w:val="24"/>
                <w:lang w:val="fr"/>
              </w:rPr>
              <w:t>marché</w:t>
            </w:r>
            <w:r w:rsidRPr="006F421D">
              <w:rPr>
                <w:sz w:val="24"/>
                <w:szCs w:val="24"/>
                <w:lang w:val="fr"/>
              </w:rPr>
              <w:t xml:space="preserve">, et à faire vérifier ces comptes, dossiers et autres documents par les vérificateurs </w:t>
            </w:r>
            <w:r w:rsidR="00253E17">
              <w:rPr>
                <w:sz w:val="24"/>
                <w:szCs w:val="24"/>
                <w:lang w:val="fr"/>
              </w:rPr>
              <w:t xml:space="preserve">recrutés </w:t>
            </w:r>
            <w:r w:rsidRPr="006F421D">
              <w:rPr>
                <w:sz w:val="24"/>
                <w:szCs w:val="24"/>
                <w:lang w:val="fr"/>
              </w:rPr>
              <w:t>par la Banque. L’attention de l’</w:t>
            </w:r>
            <w:r w:rsidR="00253E17">
              <w:rPr>
                <w:sz w:val="24"/>
                <w:szCs w:val="24"/>
                <w:lang w:val="fr"/>
              </w:rPr>
              <w:t>E</w:t>
            </w:r>
            <w:r w:rsidRPr="006F421D">
              <w:rPr>
                <w:sz w:val="24"/>
                <w:szCs w:val="24"/>
                <w:lang w:val="fr"/>
              </w:rPr>
              <w:t>ntrepreneur et de ses sous-traitants et s</w:t>
            </w:r>
            <w:r w:rsidR="00253E17">
              <w:rPr>
                <w:sz w:val="24"/>
                <w:szCs w:val="24"/>
                <w:lang w:val="fr"/>
              </w:rPr>
              <w:t>ous-</w:t>
            </w:r>
            <w:r w:rsidRPr="006F421D">
              <w:rPr>
                <w:sz w:val="24"/>
                <w:szCs w:val="24"/>
                <w:lang w:val="fr"/>
              </w:rPr>
              <w:t xml:space="preserve">consultants est attirée </w:t>
            </w:r>
            <w:r w:rsidRPr="006F421D">
              <w:rPr>
                <w:color w:val="000000"/>
                <w:sz w:val="24"/>
                <w:szCs w:val="24"/>
                <w:lang w:val="fr"/>
              </w:rPr>
              <w:t xml:space="preserve">sur la sous-clause 15.8 (Fraude et </w:t>
            </w:r>
            <w:r w:rsidR="00253E17">
              <w:rPr>
                <w:color w:val="000000"/>
                <w:sz w:val="24"/>
                <w:szCs w:val="24"/>
                <w:lang w:val="fr"/>
              </w:rPr>
              <w:t>C</w:t>
            </w:r>
            <w:r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CE6B7D">
              <w:rPr>
                <w:color w:val="000000"/>
                <w:sz w:val="24"/>
                <w:szCs w:val="24"/>
                <w:lang w:val="fr"/>
              </w:rPr>
              <w:t xml:space="preserve">passible de </w:t>
            </w:r>
            <w:r w:rsidRPr="006F421D">
              <w:rPr>
                <w:color w:val="000000"/>
                <w:sz w:val="24"/>
                <w:szCs w:val="24"/>
                <w:lang w:val="fr"/>
              </w:rPr>
              <w:t xml:space="preserve">résiliation du </w:t>
            </w:r>
            <w:r w:rsidR="00CE6B7D">
              <w:rPr>
                <w:color w:val="000000"/>
                <w:sz w:val="24"/>
                <w:szCs w:val="24"/>
                <w:lang w:val="fr"/>
              </w:rPr>
              <w:t>marché</w:t>
            </w:r>
            <w:r w:rsidRPr="006F421D">
              <w:rPr>
                <w:color w:val="000000"/>
                <w:sz w:val="24"/>
                <w:szCs w:val="24"/>
                <w:lang w:val="fr"/>
              </w:rPr>
              <w:t xml:space="preserve"> (ainsi qu’à une détermination de l’inéligibilité</w:t>
            </w:r>
            <w:r w:rsidRPr="006F421D">
              <w:rPr>
                <w:sz w:val="24"/>
                <w:szCs w:val="24"/>
                <w:lang w:val="fr"/>
              </w:rPr>
              <w:t xml:space="preserve"> conformément aux procédures de sanctions en vigueur de la Banque).</w:t>
            </w:r>
          </w:p>
        </w:tc>
      </w:tr>
      <w:tr w:rsidR="00D868A9" w:rsidRPr="0000065A" w14:paraId="7E7B78E4" w14:textId="77777777" w:rsidTr="00FF68BF">
        <w:tc>
          <w:tcPr>
            <w:tcW w:w="3239" w:type="dxa"/>
            <w:tcMar>
              <w:top w:w="57" w:type="dxa"/>
              <w:left w:w="57" w:type="dxa"/>
              <w:bottom w:w="57" w:type="dxa"/>
              <w:right w:w="57" w:type="dxa"/>
            </w:tcMar>
          </w:tcPr>
          <w:p w14:paraId="3DFC1864" w14:textId="18C35AE6" w:rsidR="00D868A9" w:rsidRPr="00616A09" w:rsidRDefault="00D868A9" w:rsidP="00417CEE">
            <w:pPr>
              <w:pStyle w:val="S7Header2"/>
            </w:pPr>
            <w:bookmarkStart w:id="678" w:name="_Toc486845936"/>
            <w:r w:rsidRPr="00616A09">
              <w:t>Sous-clause 2.4</w:t>
            </w:r>
            <w:bookmarkEnd w:id="678"/>
          </w:p>
        </w:tc>
        <w:tc>
          <w:tcPr>
            <w:tcW w:w="7251" w:type="dxa"/>
            <w:gridSpan w:val="2"/>
            <w:tcMar>
              <w:top w:w="57" w:type="dxa"/>
              <w:left w:w="57" w:type="dxa"/>
              <w:bottom w:w="57" w:type="dxa"/>
              <w:right w:w="57" w:type="dxa"/>
            </w:tcMar>
          </w:tcPr>
          <w:p w14:paraId="0B407C7D" w14:textId="7F7D9A0F" w:rsidR="00D868A9" w:rsidRPr="006F421D" w:rsidRDefault="008A498A" w:rsidP="006F421D">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00D868A9" w:rsidRPr="006F421D">
              <w:rPr>
                <w:b/>
                <w:sz w:val="24"/>
                <w:szCs w:val="24"/>
                <w:lang w:val="fr"/>
              </w:rPr>
              <w:t>inanci</w:t>
            </w:r>
            <w:r w:rsidR="00A7547E">
              <w:rPr>
                <w:b/>
                <w:sz w:val="24"/>
                <w:szCs w:val="24"/>
                <w:lang w:val="fr"/>
              </w:rPr>
              <w:t>è</w:t>
            </w:r>
            <w:r w:rsidR="00CE6B7D">
              <w:rPr>
                <w:b/>
                <w:sz w:val="24"/>
                <w:szCs w:val="24"/>
                <w:lang w:val="fr"/>
              </w:rPr>
              <w:t>r</w:t>
            </w:r>
            <w:r w:rsidR="00A7547E">
              <w:rPr>
                <w:b/>
                <w:sz w:val="24"/>
                <w:szCs w:val="24"/>
                <w:lang w:val="fr"/>
              </w:rPr>
              <w:t>e</w:t>
            </w:r>
            <w:r w:rsidR="00CE6B7D">
              <w:rPr>
                <w:b/>
                <w:sz w:val="24"/>
                <w:szCs w:val="24"/>
                <w:lang w:val="fr"/>
              </w:rPr>
              <w:t>s du Maître d’Ouvrage</w:t>
            </w:r>
          </w:p>
          <w:p w14:paraId="43F477D0" w14:textId="10B8BB30" w:rsidR="00D868A9" w:rsidRPr="006F421D" w:rsidRDefault="00D868A9" w:rsidP="006F421D">
            <w:pPr>
              <w:pStyle w:val="ListParagraph"/>
              <w:spacing w:before="120" w:after="120"/>
              <w:ind w:left="0"/>
              <w:jc w:val="both"/>
              <w:rPr>
                <w:sz w:val="24"/>
                <w:szCs w:val="24"/>
              </w:rPr>
            </w:pPr>
            <w:r w:rsidRPr="006F421D">
              <w:rPr>
                <w:sz w:val="24"/>
                <w:szCs w:val="24"/>
                <w:lang w:val="fr"/>
              </w:rPr>
              <w:t xml:space="preserve">La sous-clause est remplacée par </w:t>
            </w:r>
            <w:r w:rsidR="00E73F23">
              <w:rPr>
                <w:sz w:val="24"/>
                <w:szCs w:val="24"/>
                <w:lang w:val="fr"/>
              </w:rPr>
              <w:t>ce qui suit</w:t>
            </w:r>
            <w:r w:rsidRPr="006F421D">
              <w:rPr>
                <w:sz w:val="24"/>
                <w:szCs w:val="24"/>
                <w:lang w:val="fr"/>
              </w:rPr>
              <w:t xml:space="preserve"> :</w:t>
            </w:r>
          </w:p>
          <w:p w14:paraId="14A54D71" w14:textId="108C3806" w:rsidR="00D868A9" w:rsidRPr="006F421D" w:rsidRDefault="00D868A9" w:rsidP="006F421D">
            <w:pPr>
              <w:pStyle w:val="ListParagraph"/>
              <w:spacing w:before="120" w:after="120"/>
              <w:ind w:left="0"/>
              <w:jc w:val="both"/>
              <w:rPr>
                <w:b/>
                <w:sz w:val="24"/>
                <w:szCs w:val="24"/>
              </w:rPr>
            </w:pPr>
            <w:r w:rsidRPr="006F421D">
              <w:rPr>
                <w:sz w:val="24"/>
                <w:szCs w:val="24"/>
                <w:lang w:val="fr"/>
              </w:rPr>
              <w:t>«</w:t>
            </w:r>
            <w:r w:rsidR="00ED2DE8">
              <w:rPr>
                <w:sz w:val="24"/>
                <w:szCs w:val="24"/>
                <w:lang w:val="fr"/>
              </w:rPr>
              <w:t xml:space="preserve"> </w:t>
            </w:r>
            <w:r w:rsidRPr="006F421D">
              <w:rPr>
                <w:b/>
                <w:sz w:val="24"/>
                <w:szCs w:val="24"/>
                <w:lang w:val="fr"/>
              </w:rPr>
              <w:t xml:space="preserve">2.4 </w:t>
            </w:r>
            <w:r w:rsidR="00A7547E">
              <w:rPr>
                <w:b/>
                <w:sz w:val="24"/>
                <w:szCs w:val="24"/>
                <w:lang w:val="fr"/>
              </w:rPr>
              <w:t>Disposition</w:t>
            </w:r>
            <w:r w:rsidR="00A7547E" w:rsidRPr="006F421D">
              <w:rPr>
                <w:b/>
                <w:sz w:val="24"/>
                <w:szCs w:val="24"/>
                <w:lang w:val="fr"/>
              </w:rPr>
              <w:t xml:space="preserve">s </w:t>
            </w:r>
            <w:r w:rsidR="00A7547E">
              <w:rPr>
                <w:b/>
                <w:sz w:val="24"/>
                <w:szCs w:val="24"/>
                <w:lang w:val="fr"/>
              </w:rPr>
              <w:t>f</w:t>
            </w:r>
            <w:r w:rsidR="00A7547E" w:rsidRPr="006F421D">
              <w:rPr>
                <w:b/>
                <w:sz w:val="24"/>
                <w:szCs w:val="24"/>
                <w:lang w:val="fr"/>
              </w:rPr>
              <w:t>inanci</w:t>
            </w:r>
            <w:r w:rsidR="00A7547E">
              <w:rPr>
                <w:b/>
                <w:sz w:val="24"/>
                <w:szCs w:val="24"/>
                <w:lang w:val="fr"/>
              </w:rPr>
              <w:t xml:space="preserve">ères </w:t>
            </w:r>
            <w:r w:rsidR="00CE6B7D">
              <w:rPr>
                <w:b/>
                <w:sz w:val="24"/>
                <w:szCs w:val="24"/>
                <w:lang w:val="fr"/>
              </w:rPr>
              <w:t>du Maître d’Ouvrage</w:t>
            </w:r>
          </w:p>
          <w:p w14:paraId="4A260BA3" w14:textId="77777777" w:rsidR="00E73F23" w:rsidRPr="006F421D" w:rsidRDefault="00E73F23" w:rsidP="00E73F23">
            <w:pPr>
              <w:pStyle w:val="ListParagraph"/>
              <w:spacing w:before="120" w:after="120"/>
              <w:ind w:left="0"/>
              <w:jc w:val="both"/>
              <w:rPr>
                <w:sz w:val="24"/>
                <w:szCs w:val="24"/>
              </w:rPr>
            </w:pP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ntrepreneur, des éléments de preuve raisonnables que des arrangements financiers ont été pris et sont maintenus, permett</w:t>
            </w:r>
            <w:r>
              <w:rPr>
                <w:sz w:val="24"/>
                <w:szCs w:val="24"/>
                <w:lang w:val="fr"/>
              </w:rPr>
              <w:t>ant</w:t>
            </w:r>
            <w:r w:rsidRPr="006F421D">
              <w:rPr>
                <w:sz w:val="24"/>
                <w:szCs w:val="24"/>
                <w:lang w:val="fr"/>
              </w:rPr>
              <w:t xml:space="preserve"> </w:t>
            </w:r>
            <w:r>
              <w:rPr>
                <w:sz w:val="24"/>
                <w:szCs w:val="24"/>
                <w:lang w:val="fr"/>
              </w:rPr>
              <w:t xml:space="preserve">au Maître d’Ouvrage </w:t>
            </w:r>
            <w:r w:rsidRPr="006F421D">
              <w:rPr>
                <w:sz w:val="24"/>
                <w:szCs w:val="24"/>
                <w:lang w:val="fr"/>
              </w:rPr>
              <w:t xml:space="preserve">de payer le </w:t>
            </w:r>
            <w:r>
              <w:rPr>
                <w:sz w:val="24"/>
                <w:szCs w:val="24"/>
                <w:lang w:val="fr"/>
              </w:rPr>
              <w:t>P</w:t>
            </w:r>
            <w:r w:rsidRPr="006F421D">
              <w:rPr>
                <w:sz w:val="24"/>
                <w:szCs w:val="24"/>
                <w:lang w:val="fr"/>
              </w:rPr>
              <w:t xml:space="preserve">rix du </w:t>
            </w:r>
            <w:r>
              <w:rPr>
                <w:sz w:val="24"/>
                <w:szCs w:val="24"/>
                <w:lang w:val="fr"/>
              </w:rPr>
              <w:t>Marché</w:t>
            </w:r>
            <w:r w:rsidRPr="006F421D">
              <w:rPr>
                <w:sz w:val="24"/>
                <w:szCs w:val="24"/>
                <w:lang w:val="fr"/>
              </w:rPr>
              <w:t xml:space="preserve"> </w:t>
            </w:r>
            <w:r>
              <w:rPr>
                <w:sz w:val="24"/>
                <w:szCs w:val="24"/>
                <w:lang w:val="fr"/>
              </w:rPr>
              <w:t>avec ponctualité</w:t>
            </w:r>
            <w:r w:rsidRPr="006F421D">
              <w:rPr>
                <w:sz w:val="24"/>
                <w:szCs w:val="24"/>
                <w:lang w:val="fr"/>
              </w:rPr>
              <w:t xml:space="preserve"> (tel qu’estimé à ce moment-là) conformément à l’article 14 [Prix du </w:t>
            </w:r>
            <w:r>
              <w:rPr>
                <w:sz w:val="24"/>
                <w:szCs w:val="24"/>
                <w:lang w:val="fr"/>
              </w:rPr>
              <w:t>Marché et P</w:t>
            </w:r>
            <w:r w:rsidRPr="006F421D">
              <w:rPr>
                <w:sz w:val="24"/>
                <w:szCs w:val="24"/>
                <w:lang w:val="fr"/>
              </w:rPr>
              <w:t>aiement].</w:t>
            </w:r>
            <w:r>
              <w:rPr>
                <w:sz w:val="24"/>
                <w:szCs w:val="24"/>
                <w:lang w:val="fr"/>
              </w:rPr>
              <w:t xml:space="preserve"> </w:t>
            </w:r>
            <w:r w:rsidRPr="006F421D">
              <w:rPr>
                <w:sz w:val="24"/>
                <w:szCs w:val="24"/>
                <w:lang w:val="fr"/>
              </w:rPr>
              <w:t>Avant que l</w:t>
            </w:r>
            <w:r>
              <w:rPr>
                <w:sz w:val="24"/>
                <w:szCs w:val="24"/>
                <w:lang w:val="fr"/>
              </w:rPr>
              <w:t>e Maître d’Ouvrage</w:t>
            </w:r>
            <w:r w:rsidRPr="006F421D">
              <w:rPr>
                <w:sz w:val="24"/>
                <w:szCs w:val="24"/>
                <w:lang w:val="fr"/>
              </w:rPr>
              <w:t xml:space="preserve"> apporte une modification importante à ses arrangements financiers, l</w:t>
            </w:r>
            <w:r>
              <w:rPr>
                <w:sz w:val="24"/>
                <w:szCs w:val="24"/>
                <w:lang w:val="fr"/>
              </w:rPr>
              <w:t>e Maître d’Ouvrage</w:t>
            </w:r>
            <w:r w:rsidRPr="006F421D">
              <w:rPr>
                <w:sz w:val="24"/>
                <w:szCs w:val="24"/>
                <w:lang w:val="fr"/>
              </w:rPr>
              <w:t xml:space="preserve"> doit </w:t>
            </w:r>
            <w:r>
              <w:rPr>
                <w:sz w:val="24"/>
                <w:szCs w:val="24"/>
                <w:lang w:val="fr"/>
              </w:rPr>
              <w:t xml:space="preserve">en </w:t>
            </w:r>
            <w:r w:rsidRPr="006F421D">
              <w:rPr>
                <w:sz w:val="24"/>
                <w:szCs w:val="24"/>
                <w:lang w:val="fr"/>
              </w:rPr>
              <w:t>aviser l’</w:t>
            </w:r>
            <w:r>
              <w:rPr>
                <w:sz w:val="24"/>
                <w:szCs w:val="24"/>
                <w:lang w:val="fr"/>
              </w:rPr>
              <w:t>E</w:t>
            </w:r>
            <w:r w:rsidRPr="006F421D">
              <w:rPr>
                <w:sz w:val="24"/>
                <w:szCs w:val="24"/>
                <w:lang w:val="fr"/>
              </w:rPr>
              <w:t xml:space="preserve">ntrepreneur avec des détails </w:t>
            </w:r>
            <w:r>
              <w:rPr>
                <w:sz w:val="24"/>
                <w:szCs w:val="24"/>
                <w:lang w:val="fr"/>
              </w:rPr>
              <w:t>suffisants</w:t>
            </w:r>
            <w:r w:rsidRPr="006F421D">
              <w:rPr>
                <w:sz w:val="24"/>
                <w:szCs w:val="24"/>
                <w:lang w:val="fr"/>
              </w:rPr>
              <w:t>.</w:t>
            </w:r>
          </w:p>
          <w:p w14:paraId="0FD521B9" w14:textId="16825AE2" w:rsidR="00D868A9" w:rsidRPr="006F421D" w:rsidRDefault="00E73F23" w:rsidP="006F421D">
            <w:pPr>
              <w:pStyle w:val="ListParagraph"/>
              <w:spacing w:before="120" w:after="120"/>
              <w:ind w:left="0"/>
              <w:jc w:val="both"/>
              <w:rPr>
                <w:sz w:val="24"/>
                <w:szCs w:val="24"/>
              </w:rPr>
            </w:pPr>
            <w:r w:rsidRPr="006F421D">
              <w:rPr>
                <w:sz w:val="24"/>
                <w:szCs w:val="24"/>
                <w:lang w:val="fr"/>
              </w:rPr>
              <w:t>En outre, si la Banque a notifié à l’</w:t>
            </w:r>
            <w:r>
              <w:rPr>
                <w:sz w:val="24"/>
                <w:szCs w:val="24"/>
                <w:lang w:val="fr"/>
              </w:rPr>
              <w:t>E</w:t>
            </w:r>
            <w:r w:rsidRPr="006F421D">
              <w:rPr>
                <w:sz w:val="24"/>
                <w:szCs w:val="24"/>
                <w:lang w:val="fr"/>
              </w:rPr>
              <w:t xml:space="preserve">mprunteur que la Banque a suspendu les décaissements dans le cadre de son prêt, qui finance en tout ou en partie l’exécution des </w:t>
            </w:r>
            <w:r>
              <w:rPr>
                <w:sz w:val="24"/>
                <w:szCs w:val="24"/>
                <w:lang w:val="fr"/>
              </w:rPr>
              <w:t>Ouvrages</w:t>
            </w:r>
            <w:r w:rsidRPr="006F421D">
              <w:rPr>
                <w:sz w:val="24"/>
                <w:szCs w:val="24"/>
                <w:lang w:val="fr"/>
              </w:rPr>
              <w:t>, l</w:t>
            </w:r>
            <w:r>
              <w:rPr>
                <w:sz w:val="24"/>
                <w:szCs w:val="24"/>
                <w:lang w:val="fr"/>
              </w:rPr>
              <w:t>e Maître d’Ouvrage</w:t>
            </w:r>
            <w:r w:rsidRPr="006F421D">
              <w:rPr>
                <w:sz w:val="24"/>
                <w:szCs w:val="24"/>
                <w:lang w:val="fr"/>
              </w:rPr>
              <w:t xml:space="preserve"> doit </w:t>
            </w:r>
            <w:r>
              <w:rPr>
                <w:sz w:val="24"/>
                <w:szCs w:val="24"/>
                <w:lang w:val="fr"/>
              </w:rPr>
              <w:t>donner Notification à</w:t>
            </w:r>
            <w:r w:rsidRPr="006F421D">
              <w:rPr>
                <w:sz w:val="24"/>
                <w:szCs w:val="24"/>
                <w:lang w:val="fr"/>
              </w:rPr>
              <w:t xml:space="preserve"> l’</w:t>
            </w:r>
            <w:r>
              <w:rPr>
                <w:sz w:val="24"/>
                <w:szCs w:val="24"/>
                <w:lang w:val="fr"/>
              </w:rPr>
              <w:t>E</w:t>
            </w:r>
            <w:r w:rsidRPr="006F421D">
              <w:rPr>
                <w:sz w:val="24"/>
                <w:szCs w:val="24"/>
                <w:lang w:val="fr"/>
              </w:rPr>
              <w:t xml:space="preserve">ntrepreneur de cette suspension avec des détails </w:t>
            </w:r>
            <w:r>
              <w:rPr>
                <w:sz w:val="24"/>
                <w:szCs w:val="24"/>
                <w:lang w:val="fr"/>
              </w:rPr>
              <w:t>suffisants</w:t>
            </w:r>
            <w:r w:rsidRPr="006F421D">
              <w:rPr>
                <w:sz w:val="24"/>
                <w:szCs w:val="24"/>
                <w:lang w:val="fr"/>
              </w:rPr>
              <w:t xml:space="preserve">, y compris la date de cette notification, avec une copie au </w:t>
            </w:r>
            <w:r>
              <w:rPr>
                <w:sz w:val="24"/>
                <w:szCs w:val="24"/>
                <w:lang w:val="fr"/>
              </w:rPr>
              <w:t>R</w:t>
            </w:r>
            <w:r w:rsidRPr="006F421D">
              <w:rPr>
                <w:sz w:val="24"/>
                <w:szCs w:val="24"/>
                <w:lang w:val="fr"/>
              </w:rPr>
              <w:t>eprésentant d</w:t>
            </w:r>
            <w:r>
              <w:rPr>
                <w:sz w:val="24"/>
                <w:szCs w:val="24"/>
                <w:lang w:val="fr"/>
              </w:rPr>
              <w:t>u Maître d’Ouvrage</w:t>
            </w:r>
            <w:r w:rsidRPr="006F421D">
              <w:rPr>
                <w:sz w:val="24"/>
                <w:szCs w:val="24"/>
                <w:lang w:val="fr"/>
              </w:rPr>
              <w:t xml:space="preserve">, dans les 7 jours suivant la notification de suspension de la Banque. Si d’autres fonds sont disponibles dans les </w:t>
            </w:r>
            <w:r>
              <w:rPr>
                <w:sz w:val="24"/>
                <w:szCs w:val="24"/>
                <w:lang w:val="fr"/>
              </w:rPr>
              <w:t>monnaies</w:t>
            </w:r>
            <w:r w:rsidRPr="006F421D">
              <w:rPr>
                <w:sz w:val="24"/>
                <w:szCs w:val="24"/>
                <w:lang w:val="fr"/>
              </w:rPr>
              <w:t xml:space="preserve"> appropriées pour que l</w:t>
            </w:r>
            <w:r>
              <w:rPr>
                <w:sz w:val="24"/>
                <w:szCs w:val="24"/>
                <w:lang w:val="fr"/>
              </w:rPr>
              <w:t xml:space="preserve">e Maître d’Ouvrage </w:t>
            </w:r>
            <w:r w:rsidRPr="006F421D">
              <w:rPr>
                <w:sz w:val="24"/>
                <w:szCs w:val="24"/>
                <w:lang w:val="fr"/>
              </w:rPr>
              <w:t>continue d’effectuer des paiements à l’</w:t>
            </w:r>
            <w:r>
              <w:rPr>
                <w:sz w:val="24"/>
                <w:szCs w:val="24"/>
                <w:lang w:val="fr"/>
              </w:rPr>
              <w:t>E</w:t>
            </w:r>
            <w:r w:rsidRPr="006F421D">
              <w:rPr>
                <w:sz w:val="24"/>
                <w:szCs w:val="24"/>
                <w:lang w:val="fr"/>
              </w:rPr>
              <w:t xml:space="preserve">ntrepreneur au-delà d’une date </w:t>
            </w:r>
            <w:r>
              <w:rPr>
                <w:sz w:val="24"/>
                <w:szCs w:val="24"/>
                <w:lang w:val="fr"/>
              </w:rPr>
              <w:t xml:space="preserve">de </w:t>
            </w:r>
            <w:r w:rsidRPr="006F421D">
              <w:rPr>
                <w:sz w:val="24"/>
                <w:szCs w:val="24"/>
                <w:lang w:val="fr"/>
              </w:rPr>
              <w:t>60 jours après la date de notification de la suspension par la Banque, l</w:t>
            </w:r>
            <w:r>
              <w:rPr>
                <w:sz w:val="24"/>
                <w:szCs w:val="24"/>
                <w:lang w:val="fr"/>
              </w:rPr>
              <w:t xml:space="preserve">e Maître d’Ouvrage </w:t>
            </w:r>
            <w:r w:rsidRPr="006F421D">
              <w:rPr>
                <w:sz w:val="24"/>
                <w:szCs w:val="24"/>
                <w:lang w:val="fr"/>
              </w:rPr>
              <w:t xml:space="preserve">doit fournir des éléments de preuve raisonnables dans </w:t>
            </w:r>
            <w:r>
              <w:rPr>
                <w:sz w:val="24"/>
                <w:szCs w:val="24"/>
                <w:lang w:val="fr"/>
              </w:rPr>
              <w:t>sa Notification</w:t>
            </w:r>
            <w:r w:rsidRPr="006F421D">
              <w:rPr>
                <w:sz w:val="24"/>
                <w:szCs w:val="24"/>
                <w:lang w:val="fr"/>
              </w:rPr>
              <w:t xml:space="preserve"> de la mesure dans laquelle ces fonds seront disponibles.</w:t>
            </w:r>
          </w:p>
        </w:tc>
      </w:tr>
      <w:tr w:rsidR="00061E5E" w:rsidRPr="0000065A" w14:paraId="7C7AC20F" w14:textId="77777777" w:rsidTr="00FF68BF">
        <w:tc>
          <w:tcPr>
            <w:tcW w:w="3239" w:type="dxa"/>
            <w:tcMar>
              <w:top w:w="57" w:type="dxa"/>
              <w:left w:w="57" w:type="dxa"/>
              <w:bottom w:w="57" w:type="dxa"/>
              <w:right w:w="57" w:type="dxa"/>
            </w:tcMar>
          </w:tcPr>
          <w:p w14:paraId="13FE6371" w14:textId="77777777" w:rsidR="00061E5E" w:rsidRPr="0046122B" w:rsidRDefault="00061E5E" w:rsidP="00417CEE">
            <w:pPr>
              <w:pStyle w:val="S7Header2"/>
            </w:pPr>
            <w:r w:rsidRPr="0046122B">
              <w:t>Sous-clause 2.5</w:t>
            </w:r>
          </w:p>
          <w:p w14:paraId="47771F41" w14:textId="77777777" w:rsidR="00061E5E" w:rsidRPr="00616A09" w:rsidRDefault="00061E5E" w:rsidP="00417CEE">
            <w:pPr>
              <w:pStyle w:val="S7Header2"/>
            </w:pPr>
          </w:p>
        </w:tc>
        <w:tc>
          <w:tcPr>
            <w:tcW w:w="7251" w:type="dxa"/>
            <w:gridSpan w:val="2"/>
            <w:tcMar>
              <w:top w:w="57" w:type="dxa"/>
              <w:left w:w="57" w:type="dxa"/>
              <w:bottom w:w="57" w:type="dxa"/>
              <w:right w:w="57" w:type="dxa"/>
            </w:tcMar>
          </w:tcPr>
          <w:p w14:paraId="213990FD" w14:textId="77777777" w:rsidR="00061E5E" w:rsidRPr="00CE6B7D" w:rsidRDefault="00061E5E" w:rsidP="00061E5E">
            <w:pPr>
              <w:spacing w:before="120" w:after="120"/>
              <w:ind w:left="72"/>
              <w:jc w:val="both"/>
              <w:rPr>
                <w:rFonts w:eastAsia="Arial Narrow"/>
                <w:color w:val="000000"/>
                <w:sz w:val="24"/>
                <w:szCs w:val="24"/>
              </w:rPr>
            </w:pPr>
            <w:r w:rsidRPr="00CE6B7D">
              <w:rPr>
                <w:color w:val="000000"/>
                <w:sz w:val="24"/>
                <w:szCs w:val="24"/>
                <w:lang w:val="fr"/>
              </w:rPr>
              <w:t>La sous-clause suivante est ajoutée :</w:t>
            </w:r>
          </w:p>
          <w:p w14:paraId="387BF075" w14:textId="77777777" w:rsidR="00061E5E" w:rsidRPr="00CE6B7D" w:rsidRDefault="00061E5E" w:rsidP="00061E5E">
            <w:pPr>
              <w:spacing w:after="120"/>
              <w:jc w:val="both"/>
              <w:rPr>
                <w:b/>
                <w:sz w:val="24"/>
                <w:szCs w:val="24"/>
              </w:rPr>
            </w:pPr>
            <w:r w:rsidRPr="00CE6B7D">
              <w:rPr>
                <w:b/>
                <w:sz w:val="24"/>
                <w:szCs w:val="24"/>
                <w:lang w:val="fr"/>
              </w:rPr>
              <w:t xml:space="preserve">« Conférence </w:t>
            </w:r>
            <w:r>
              <w:rPr>
                <w:b/>
                <w:sz w:val="24"/>
                <w:szCs w:val="24"/>
                <w:lang w:val="fr"/>
              </w:rPr>
              <w:t>EAS</w:t>
            </w:r>
            <w:r w:rsidRPr="00CE6B7D">
              <w:rPr>
                <w:b/>
                <w:sz w:val="24"/>
                <w:szCs w:val="24"/>
                <w:lang w:val="fr"/>
              </w:rPr>
              <w:t>/</w:t>
            </w:r>
            <w:r>
              <w:rPr>
                <w:b/>
                <w:sz w:val="24"/>
                <w:szCs w:val="24"/>
                <w:lang w:val="fr"/>
              </w:rPr>
              <w:t>H</w:t>
            </w:r>
            <w:r w:rsidRPr="00CE6B7D">
              <w:rPr>
                <w:b/>
                <w:sz w:val="24"/>
                <w:szCs w:val="24"/>
                <w:lang w:val="fr"/>
              </w:rPr>
              <w:t>S</w:t>
            </w:r>
          </w:p>
          <w:p w14:paraId="3FF6DCA0" w14:textId="05C49B57" w:rsidR="00061E5E" w:rsidRDefault="00061E5E" w:rsidP="00061E5E">
            <w:pPr>
              <w:spacing w:before="120" w:after="120"/>
              <w:jc w:val="both"/>
              <w:rPr>
                <w:b/>
                <w:sz w:val="24"/>
                <w:szCs w:val="24"/>
                <w:lang w:val="fr"/>
              </w:rPr>
            </w:pPr>
            <w:r w:rsidRPr="00CE6B7D">
              <w:rPr>
                <w:sz w:val="24"/>
                <w:szCs w:val="24"/>
                <w:lang w:val="fr"/>
              </w:rPr>
              <w:t>L</w:t>
            </w:r>
            <w:r>
              <w:rPr>
                <w:sz w:val="24"/>
                <w:szCs w:val="24"/>
                <w:lang w:val="fr"/>
              </w:rPr>
              <w:t>e Maître d’Ouvrage doit</w:t>
            </w:r>
            <w:r w:rsidRPr="00CE6B7D">
              <w:rPr>
                <w:sz w:val="24"/>
                <w:szCs w:val="24"/>
                <w:lang w:val="fr"/>
              </w:rPr>
              <w:t xml:space="preserve"> organise</w:t>
            </w:r>
            <w:r>
              <w:rPr>
                <w:sz w:val="24"/>
                <w:szCs w:val="24"/>
                <w:lang w:val="fr"/>
              </w:rPr>
              <w:t>r</w:t>
            </w:r>
            <w:r w:rsidRPr="00CE6B7D">
              <w:rPr>
                <w:sz w:val="24"/>
                <w:szCs w:val="24"/>
                <w:lang w:val="fr"/>
              </w:rPr>
              <w:t xml:space="preserve"> une conférence d’orientation </w:t>
            </w:r>
            <w:r>
              <w:rPr>
                <w:sz w:val="24"/>
                <w:szCs w:val="24"/>
                <w:lang w:val="fr"/>
              </w:rPr>
              <w:t>EAS/HS</w:t>
            </w:r>
            <w:r w:rsidRPr="00CE6B7D">
              <w:rPr>
                <w:sz w:val="24"/>
                <w:szCs w:val="24"/>
                <w:lang w:val="fr"/>
              </w:rPr>
              <w:t xml:space="preserve"> dès que possible après la constitution du </w:t>
            </w:r>
            <w:r>
              <w:rPr>
                <w:sz w:val="24"/>
                <w:szCs w:val="24"/>
                <w:lang w:val="fr"/>
              </w:rPr>
              <w:t>CRD</w:t>
            </w:r>
            <w:r w:rsidRPr="00CE6B7D">
              <w:rPr>
                <w:sz w:val="24"/>
                <w:szCs w:val="24"/>
                <w:lang w:val="fr"/>
              </w:rPr>
              <w:t xml:space="preserve"> et avant le début de tout travail physique.  La conférence d’orientation </w:t>
            </w:r>
            <w:r>
              <w:rPr>
                <w:sz w:val="24"/>
                <w:szCs w:val="24"/>
                <w:lang w:val="fr"/>
              </w:rPr>
              <w:t>EAS/HS doit être</w:t>
            </w:r>
            <w:r w:rsidRPr="00CE6B7D">
              <w:rPr>
                <w:sz w:val="24"/>
                <w:szCs w:val="24"/>
                <w:lang w:val="fr"/>
              </w:rPr>
              <w:t xml:space="preserve"> suivie par l’</w:t>
            </w:r>
            <w:r>
              <w:rPr>
                <w:sz w:val="24"/>
                <w:szCs w:val="24"/>
                <w:lang w:val="fr"/>
              </w:rPr>
              <w:t>E</w:t>
            </w:r>
            <w:r w:rsidRPr="00CE6B7D">
              <w:rPr>
                <w:sz w:val="24"/>
                <w:szCs w:val="24"/>
                <w:lang w:val="fr"/>
              </w:rPr>
              <w:t xml:space="preserve">ntrepreneur, ses sous-traitants, le </w:t>
            </w:r>
            <w:r>
              <w:rPr>
                <w:sz w:val="24"/>
                <w:szCs w:val="24"/>
                <w:lang w:val="fr"/>
              </w:rPr>
              <w:t>R</w:t>
            </w:r>
            <w:r w:rsidRPr="00CE6B7D">
              <w:rPr>
                <w:sz w:val="24"/>
                <w:szCs w:val="24"/>
                <w:lang w:val="fr"/>
              </w:rPr>
              <w:t>eprésentant d</w:t>
            </w:r>
            <w:r>
              <w:rPr>
                <w:sz w:val="24"/>
                <w:szCs w:val="24"/>
                <w:lang w:val="fr"/>
              </w:rPr>
              <w:t>u Maître d’Ouvrage</w:t>
            </w:r>
            <w:r w:rsidRPr="00CE6B7D">
              <w:rPr>
                <w:sz w:val="24"/>
                <w:szCs w:val="24"/>
                <w:lang w:val="fr"/>
              </w:rPr>
              <w:t xml:space="preserve">, les membres du </w:t>
            </w:r>
            <w:r>
              <w:rPr>
                <w:sz w:val="24"/>
                <w:szCs w:val="24"/>
                <w:lang w:val="fr"/>
              </w:rPr>
              <w:t>CPRD</w:t>
            </w:r>
            <w:r w:rsidRPr="00CE6B7D">
              <w:rPr>
                <w:sz w:val="24"/>
                <w:szCs w:val="24"/>
                <w:lang w:val="fr"/>
              </w:rPr>
              <w:t xml:space="preserve"> et toutes les autres personnes concernées.  L’objectif de la conférence d’orientation </w:t>
            </w:r>
            <w:r>
              <w:rPr>
                <w:sz w:val="24"/>
                <w:szCs w:val="24"/>
                <w:lang w:val="fr"/>
              </w:rPr>
              <w:t>EAS/HS</w:t>
            </w:r>
            <w:r w:rsidRPr="00CE6B7D">
              <w:rPr>
                <w:sz w:val="24"/>
                <w:szCs w:val="24"/>
                <w:lang w:val="fr"/>
              </w:rPr>
              <w:t xml:space="preserve"> est d’assurer une compréhension commune</w:t>
            </w:r>
            <w:r>
              <w:rPr>
                <w:sz w:val="24"/>
                <w:szCs w:val="24"/>
                <w:lang w:val="fr"/>
              </w:rPr>
              <w:t xml:space="preserve"> </w:t>
            </w:r>
            <w:r w:rsidRPr="00CE6B7D">
              <w:rPr>
                <w:sz w:val="24"/>
                <w:szCs w:val="24"/>
                <w:lang w:val="fr"/>
              </w:rPr>
              <w:t>de toutes les exigences contractuelles et mesures correctives de l’</w:t>
            </w:r>
            <w:r>
              <w:rPr>
                <w:sz w:val="24"/>
                <w:szCs w:val="24"/>
                <w:lang w:val="fr"/>
              </w:rPr>
              <w:t>EAS</w:t>
            </w:r>
            <w:r w:rsidRPr="00CE6B7D">
              <w:rPr>
                <w:sz w:val="24"/>
                <w:szCs w:val="24"/>
                <w:lang w:val="fr"/>
              </w:rPr>
              <w:t xml:space="preserve">, y compris celles </w:t>
            </w:r>
            <w:r>
              <w:rPr>
                <w:sz w:val="24"/>
                <w:szCs w:val="24"/>
                <w:lang w:val="fr"/>
              </w:rPr>
              <w:t>imposées</w:t>
            </w:r>
            <w:r w:rsidRPr="00CE6B7D">
              <w:rPr>
                <w:sz w:val="24"/>
                <w:szCs w:val="24"/>
                <w:lang w:val="fr"/>
              </w:rPr>
              <w:t xml:space="preserve"> en vertu de la sous-clause 20.12 [</w:t>
            </w:r>
            <w:r w:rsidRPr="00CE6B7D">
              <w:rPr>
                <w:i/>
                <w:iCs/>
                <w:sz w:val="24"/>
                <w:szCs w:val="24"/>
                <w:lang w:val="fr"/>
              </w:rPr>
              <w:t>R</w:t>
            </w:r>
            <w:r>
              <w:rPr>
                <w:i/>
                <w:iCs/>
                <w:sz w:val="24"/>
                <w:szCs w:val="24"/>
                <w:lang w:val="fr"/>
              </w:rPr>
              <w:t>éférence</w:t>
            </w:r>
            <w:r w:rsidRPr="00CE6B7D">
              <w:rPr>
                <w:i/>
                <w:iCs/>
                <w:sz w:val="24"/>
                <w:szCs w:val="24"/>
                <w:lang w:val="fr"/>
              </w:rPr>
              <w:t xml:space="preserve"> </w:t>
            </w:r>
            <w:r>
              <w:rPr>
                <w:i/>
                <w:iCs/>
                <w:sz w:val="24"/>
                <w:szCs w:val="24"/>
                <w:lang w:val="fr"/>
              </w:rPr>
              <w:t>EAS/HS</w:t>
            </w:r>
            <w:r w:rsidRPr="00CE6B7D">
              <w:rPr>
                <w:sz w:val="24"/>
                <w:szCs w:val="24"/>
                <w:lang w:val="fr"/>
              </w:rPr>
              <w:t>],</w:t>
            </w:r>
            <w:r>
              <w:rPr>
                <w:sz w:val="24"/>
                <w:szCs w:val="24"/>
                <w:lang w:val="fr"/>
              </w:rPr>
              <w:t xml:space="preserve"> </w:t>
            </w:r>
            <w:r w:rsidRPr="00CE6B7D">
              <w:rPr>
                <w:sz w:val="24"/>
                <w:szCs w:val="24"/>
                <w:lang w:val="fr"/>
              </w:rPr>
              <w:t>sous-clause 20.13 [</w:t>
            </w:r>
            <w:r w:rsidRPr="00BF268A">
              <w:rPr>
                <w:i/>
                <w:iCs/>
                <w:sz w:val="24"/>
                <w:szCs w:val="24"/>
                <w:lang w:val="fr"/>
              </w:rPr>
              <w:t>Désaccord</w:t>
            </w:r>
            <w:r w:rsidRPr="0058311F">
              <w:rPr>
                <w:i/>
                <w:iCs/>
                <w:sz w:val="24"/>
                <w:szCs w:val="24"/>
                <w:lang w:val="fr"/>
              </w:rPr>
              <w:t xml:space="preserve"> </w:t>
            </w:r>
            <w:r w:rsidRPr="00CE6B7D">
              <w:rPr>
                <w:i/>
                <w:iCs/>
                <w:sz w:val="24"/>
                <w:szCs w:val="24"/>
                <w:lang w:val="fr"/>
              </w:rPr>
              <w:t xml:space="preserve">à l’égard de la décision de </w:t>
            </w:r>
            <w:r>
              <w:rPr>
                <w:i/>
                <w:iCs/>
                <w:sz w:val="24"/>
                <w:szCs w:val="24"/>
                <w:lang w:val="fr"/>
              </w:rPr>
              <w:t>CPRD</w:t>
            </w:r>
            <w:r w:rsidRPr="00CE6B7D">
              <w:rPr>
                <w:i/>
                <w:iCs/>
                <w:sz w:val="24"/>
                <w:szCs w:val="24"/>
                <w:lang w:val="fr"/>
              </w:rPr>
              <w:t xml:space="preserve"> concernant les </w:t>
            </w:r>
            <w:r>
              <w:rPr>
                <w:i/>
                <w:iCs/>
                <w:sz w:val="24"/>
                <w:szCs w:val="24"/>
                <w:lang w:val="fr"/>
              </w:rPr>
              <w:t>références à EAS/HS</w:t>
            </w:r>
            <w:r w:rsidRPr="00CE6B7D">
              <w:rPr>
                <w:i/>
                <w:iCs/>
                <w:sz w:val="24"/>
                <w:szCs w:val="24"/>
                <w:lang w:val="fr"/>
              </w:rPr>
              <w:t>]</w:t>
            </w:r>
            <w:r>
              <w:rPr>
                <w:i/>
                <w:iCs/>
                <w:sz w:val="24"/>
                <w:szCs w:val="24"/>
                <w:lang w:val="fr"/>
              </w:rPr>
              <w:t xml:space="preserve"> </w:t>
            </w:r>
            <w:r w:rsidRPr="00CE6B7D">
              <w:rPr>
                <w:sz w:val="24"/>
                <w:szCs w:val="24"/>
                <w:lang w:val="fr"/>
              </w:rPr>
              <w:t xml:space="preserve">et </w:t>
            </w:r>
            <w:r>
              <w:rPr>
                <w:sz w:val="24"/>
                <w:szCs w:val="24"/>
                <w:lang w:val="fr"/>
              </w:rPr>
              <w:t xml:space="preserve">la </w:t>
            </w:r>
            <w:r w:rsidRPr="00CE6B7D">
              <w:rPr>
                <w:sz w:val="24"/>
                <w:szCs w:val="24"/>
                <w:lang w:val="fr"/>
              </w:rPr>
              <w:t>sous-clause 20.14</w:t>
            </w:r>
            <w:r>
              <w:rPr>
                <w:sz w:val="24"/>
                <w:szCs w:val="24"/>
                <w:lang w:val="fr"/>
              </w:rPr>
              <w:t xml:space="preserve"> </w:t>
            </w:r>
            <w:r w:rsidRPr="00CE6B7D">
              <w:rPr>
                <w:i/>
                <w:iCs/>
                <w:sz w:val="24"/>
                <w:szCs w:val="24"/>
                <w:lang w:val="fr"/>
              </w:rPr>
              <w:t>[</w:t>
            </w:r>
            <w:r>
              <w:rPr>
                <w:i/>
                <w:iCs/>
                <w:sz w:val="24"/>
                <w:szCs w:val="24"/>
                <w:lang w:val="fr"/>
              </w:rPr>
              <w:t>D</w:t>
            </w:r>
            <w:r w:rsidRPr="00CE6B7D">
              <w:rPr>
                <w:i/>
                <w:iCs/>
                <w:sz w:val="24"/>
                <w:szCs w:val="24"/>
                <w:lang w:val="fr"/>
              </w:rPr>
              <w:t>isqualification de l’</w:t>
            </w:r>
            <w:r>
              <w:rPr>
                <w:i/>
                <w:iCs/>
                <w:sz w:val="24"/>
                <w:szCs w:val="24"/>
                <w:lang w:val="fr"/>
              </w:rPr>
              <w:t>E</w:t>
            </w:r>
            <w:r w:rsidRPr="00CE6B7D">
              <w:rPr>
                <w:i/>
                <w:iCs/>
                <w:sz w:val="24"/>
                <w:szCs w:val="24"/>
                <w:lang w:val="fr"/>
              </w:rPr>
              <w:t>ntrepreneur et de</w:t>
            </w:r>
            <w:r>
              <w:rPr>
                <w:i/>
                <w:iCs/>
                <w:sz w:val="24"/>
                <w:szCs w:val="24"/>
                <w:lang w:val="fr"/>
              </w:rPr>
              <w:t xml:space="preserve"> S</w:t>
            </w:r>
            <w:r w:rsidRPr="00CE6B7D">
              <w:rPr>
                <w:i/>
                <w:iCs/>
                <w:sz w:val="24"/>
                <w:szCs w:val="24"/>
                <w:lang w:val="fr"/>
              </w:rPr>
              <w:t>ous-</w:t>
            </w:r>
            <w:r>
              <w:rPr>
                <w:i/>
                <w:iCs/>
                <w:sz w:val="24"/>
                <w:szCs w:val="24"/>
                <w:lang w:val="fr"/>
              </w:rPr>
              <w:t>T</w:t>
            </w:r>
            <w:r w:rsidRPr="00CE6B7D">
              <w:rPr>
                <w:i/>
                <w:iCs/>
                <w:sz w:val="24"/>
                <w:szCs w:val="24"/>
                <w:lang w:val="fr"/>
              </w:rPr>
              <w:t>raitant</w:t>
            </w:r>
            <w:r>
              <w:rPr>
                <w:i/>
                <w:iCs/>
                <w:sz w:val="24"/>
                <w:szCs w:val="24"/>
                <w:lang w:val="fr"/>
              </w:rPr>
              <w:t>(s) par la Banque</w:t>
            </w:r>
            <w:r w:rsidRPr="00CE6B7D">
              <w:rPr>
                <w:i/>
                <w:iCs/>
                <w:sz w:val="24"/>
                <w:szCs w:val="24"/>
                <w:lang w:val="fr"/>
              </w:rPr>
              <w:t>].</w:t>
            </w:r>
          </w:p>
        </w:tc>
      </w:tr>
      <w:tr w:rsidR="00A231DF" w:rsidRPr="0000065A" w14:paraId="45DCF816" w14:textId="77777777" w:rsidTr="00FF68BF">
        <w:tc>
          <w:tcPr>
            <w:tcW w:w="3239" w:type="dxa"/>
            <w:tcMar>
              <w:top w:w="57" w:type="dxa"/>
              <w:left w:w="57" w:type="dxa"/>
              <w:bottom w:w="57" w:type="dxa"/>
              <w:right w:w="57" w:type="dxa"/>
            </w:tcMar>
          </w:tcPr>
          <w:p w14:paraId="7C013C0E" w14:textId="54269818" w:rsidR="00A231DF" w:rsidRPr="00616A09" w:rsidRDefault="00A231DF" w:rsidP="00417CEE">
            <w:pPr>
              <w:pStyle w:val="S7Header2"/>
            </w:pPr>
            <w:bookmarkStart w:id="679" w:name="_Toc486845937"/>
            <w:r w:rsidRPr="00616A09">
              <w:t>Sous-clause 3.1</w:t>
            </w:r>
            <w:bookmarkEnd w:id="679"/>
          </w:p>
        </w:tc>
        <w:tc>
          <w:tcPr>
            <w:tcW w:w="7251" w:type="dxa"/>
            <w:gridSpan w:val="2"/>
            <w:tcMar>
              <w:top w:w="57" w:type="dxa"/>
              <w:left w:w="57" w:type="dxa"/>
              <w:bottom w:w="57" w:type="dxa"/>
              <w:right w:w="57" w:type="dxa"/>
            </w:tcMar>
          </w:tcPr>
          <w:p w14:paraId="11686A8E" w14:textId="6E904B24" w:rsidR="00A231DF" w:rsidRPr="00CE6B7D" w:rsidRDefault="00023827" w:rsidP="00A231DF">
            <w:pPr>
              <w:pStyle w:val="ListParagraph"/>
              <w:spacing w:before="120" w:after="120"/>
              <w:ind w:left="0"/>
              <w:jc w:val="both"/>
              <w:rPr>
                <w:sz w:val="24"/>
                <w:szCs w:val="24"/>
              </w:rPr>
            </w:pPr>
            <w:r>
              <w:rPr>
                <w:b/>
                <w:sz w:val="24"/>
                <w:szCs w:val="24"/>
                <w:lang w:val="fr"/>
              </w:rPr>
              <w:t>Devoirs et autorité</w:t>
            </w:r>
            <w:r w:rsidR="00A231DF" w:rsidRPr="00CE6B7D">
              <w:rPr>
                <w:b/>
                <w:sz w:val="24"/>
                <w:szCs w:val="24"/>
                <w:lang w:val="fr"/>
              </w:rPr>
              <w:t xml:space="preserve"> du</w:t>
            </w:r>
            <w:r w:rsidR="00A231DF">
              <w:rPr>
                <w:b/>
                <w:sz w:val="24"/>
                <w:szCs w:val="24"/>
                <w:lang w:val="fr"/>
              </w:rPr>
              <w:t xml:space="preserve"> R</w:t>
            </w:r>
            <w:r w:rsidR="00A231DF" w:rsidRPr="00CE6B7D">
              <w:rPr>
                <w:b/>
                <w:sz w:val="24"/>
                <w:szCs w:val="24"/>
                <w:lang w:val="fr"/>
              </w:rPr>
              <w:t>eprésentant d</w:t>
            </w:r>
            <w:r w:rsidR="00A231DF">
              <w:rPr>
                <w:b/>
                <w:sz w:val="24"/>
                <w:szCs w:val="24"/>
                <w:lang w:val="fr"/>
              </w:rPr>
              <w:t xml:space="preserve">u </w:t>
            </w:r>
            <w:r w:rsidR="00A231DF" w:rsidRPr="0058311F">
              <w:rPr>
                <w:b/>
                <w:bCs/>
                <w:sz w:val="24"/>
                <w:szCs w:val="24"/>
                <w:lang w:val="fr"/>
              </w:rPr>
              <w:t>Maître d’Ouvrage</w:t>
            </w:r>
          </w:p>
          <w:p w14:paraId="6DCC854D" w14:textId="321522F9" w:rsidR="00A231DF" w:rsidRPr="0058311F" w:rsidRDefault="00A231DF" w:rsidP="00A231DF">
            <w:pPr>
              <w:pStyle w:val="ListParagraph"/>
              <w:spacing w:before="120" w:after="120"/>
              <w:ind w:left="0"/>
              <w:jc w:val="both"/>
              <w:rPr>
                <w:sz w:val="24"/>
                <w:szCs w:val="24"/>
              </w:rPr>
            </w:pPr>
            <w:r w:rsidRPr="0058311F">
              <w:rPr>
                <w:sz w:val="24"/>
                <w:szCs w:val="24"/>
              </w:rPr>
              <w:t>«</w:t>
            </w:r>
            <w:r>
              <w:rPr>
                <w:sz w:val="24"/>
                <w:szCs w:val="24"/>
              </w:rPr>
              <w:t xml:space="preserve"> </w:t>
            </w:r>
            <w:r w:rsidRPr="0058311F">
              <w:rPr>
                <w:b/>
                <w:sz w:val="24"/>
                <w:szCs w:val="24"/>
              </w:rPr>
              <w:t xml:space="preserve">3.1 </w:t>
            </w:r>
            <w:r w:rsidR="00023827">
              <w:rPr>
                <w:b/>
                <w:sz w:val="24"/>
                <w:szCs w:val="24"/>
                <w:lang w:val="fr"/>
              </w:rPr>
              <w:t>Devoirs et autorité</w:t>
            </w:r>
            <w:r w:rsidR="00023827" w:rsidRPr="00CE6B7D">
              <w:rPr>
                <w:b/>
                <w:sz w:val="24"/>
                <w:szCs w:val="24"/>
                <w:lang w:val="fr"/>
              </w:rPr>
              <w:t xml:space="preserve"> </w:t>
            </w:r>
            <w:r w:rsidRPr="00CE6B7D">
              <w:rPr>
                <w:b/>
                <w:sz w:val="24"/>
                <w:szCs w:val="24"/>
                <w:lang w:val="fr"/>
              </w:rPr>
              <w:t>du</w:t>
            </w:r>
            <w:r>
              <w:rPr>
                <w:b/>
                <w:sz w:val="24"/>
                <w:szCs w:val="24"/>
                <w:lang w:val="fr"/>
              </w:rPr>
              <w:t xml:space="preserve"> R</w:t>
            </w:r>
            <w:r w:rsidRPr="00CE6B7D">
              <w:rPr>
                <w:b/>
                <w:sz w:val="24"/>
                <w:szCs w:val="24"/>
                <w:lang w:val="fr"/>
              </w:rPr>
              <w:t>eprésentant d</w:t>
            </w:r>
            <w:r>
              <w:rPr>
                <w:b/>
                <w:sz w:val="24"/>
                <w:szCs w:val="24"/>
                <w:lang w:val="fr"/>
              </w:rPr>
              <w:t xml:space="preserve">u </w:t>
            </w:r>
            <w:r w:rsidRPr="0058311F">
              <w:rPr>
                <w:b/>
                <w:bCs/>
                <w:sz w:val="24"/>
                <w:szCs w:val="24"/>
                <w:lang w:val="fr"/>
              </w:rPr>
              <w:t>Maître d’Ouvrage</w:t>
            </w:r>
            <w:r>
              <w:rPr>
                <w:b/>
                <w:bCs/>
                <w:sz w:val="24"/>
                <w:szCs w:val="24"/>
                <w:lang w:val="fr"/>
              </w:rPr>
              <w:t xml:space="preserve"> </w:t>
            </w:r>
            <w:r w:rsidRPr="0058311F">
              <w:rPr>
                <w:b/>
                <w:sz w:val="24"/>
                <w:szCs w:val="24"/>
              </w:rPr>
              <w:t>»</w:t>
            </w:r>
          </w:p>
          <w:p w14:paraId="5A22D242" w14:textId="77777777" w:rsidR="00A231DF" w:rsidRPr="00CE6B7D" w:rsidRDefault="00A231DF" w:rsidP="00A231DF">
            <w:pPr>
              <w:pStyle w:val="ClauseSubPara"/>
              <w:spacing w:before="120" w:after="120"/>
              <w:ind w:left="0" w:hanging="18"/>
              <w:jc w:val="both"/>
              <w:rPr>
                <w:sz w:val="24"/>
                <w:szCs w:val="24"/>
                <w:lang w:val="fr-FR"/>
              </w:rPr>
            </w:pPr>
            <w:r w:rsidRPr="00CE6B7D">
              <w:rPr>
                <w:sz w:val="24"/>
                <w:szCs w:val="24"/>
                <w:lang w:val="fr"/>
              </w:rPr>
              <w:t>ce qui suit est ajouté à la fin du troisième paragraphe :</w:t>
            </w:r>
          </w:p>
          <w:p w14:paraId="04E90E6A" w14:textId="77777777" w:rsidR="00A231DF" w:rsidRPr="00CE6B7D" w:rsidRDefault="00A231DF" w:rsidP="00A231DF">
            <w:pPr>
              <w:pStyle w:val="ListParagraph"/>
              <w:spacing w:before="120" w:after="120"/>
              <w:ind w:left="0"/>
              <w:jc w:val="both"/>
              <w:rPr>
                <w:sz w:val="24"/>
                <w:szCs w:val="24"/>
              </w:rPr>
            </w:pPr>
            <w:r w:rsidRPr="00CE6B7D">
              <w:rPr>
                <w:sz w:val="24"/>
                <w:szCs w:val="24"/>
                <w:lang w:val="fr"/>
              </w:rPr>
              <w:t>«</w:t>
            </w:r>
            <w:r>
              <w:rPr>
                <w:sz w:val="24"/>
                <w:szCs w:val="24"/>
                <w:lang w:val="fr"/>
              </w:rPr>
              <w:t xml:space="preserve"> </w:t>
            </w:r>
            <w:r w:rsidRPr="00CE6B7D">
              <w:rPr>
                <w:sz w:val="24"/>
                <w:szCs w:val="24"/>
                <w:lang w:val="fr"/>
              </w:rPr>
              <w:t>L</w:t>
            </w:r>
            <w:r>
              <w:rPr>
                <w:sz w:val="24"/>
                <w:szCs w:val="24"/>
                <w:lang w:val="fr"/>
              </w:rPr>
              <w:t xml:space="preserve">e </w:t>
            </w:r>
            <w:r w:rsidRPr="0058311F">
              <w:rPr>
                <w:sz w:val="24"/>
                <w:szCs w:val="24"/>
                <w:lang w:val="fr"/>
              </w:rPr>
              <w:t>Maître d’Ouvrage</w:t>
            </w:r>
            <w:r>
              <w:rPr>
                <w:sz w:val="24"/>
                <w:szCs w:val="24"/>
                <w:lang w:val="fr"/>
              </w:rPr>
              <w:t xml:space="preserve"> doit </w:t>
            </w:r>
            <w:r w:rsidRPr="00CE6B7D">
              <w:rPr>
                <w:sz w:val="24"/>
                <w:szCs w:val="24"/>
                <w:lang w:val="fr"/>
              </w:rPr>
              <w:t>informe</w:t>
            </w:r>
            <w:r>
              <w:rPr>
                <w:sz w:val="24"/>
                <w:szCs w:val="24"/>
                <w:lang w:val="fr"/>
              </w:rPr>
              <w:t>r</w:t>
            </w:r>
            <w:r w:rsidRPr="00CE6B7D">
              <w:rPr>
                <w:sz w:val="24"/>
                <w:szCs w:val="24"/>
                <w:lang w:val="fr"/>
              </w:rPr>
              <w:t xml:space="preserve"> rapidement l’</w:t>
            </w:r>
            <w:r>
              <w:rPr>
                <w:sz w:val="24"/>
                <w:szCs w:val="24"/>
                <w:lang w:val="fr"/>
              </w:rPr>
              <w:t>E</w:t>
            </w:r>
            <w:r w:rsidRPr="00CE6B7D">
              <w:rPr>
                <w:sz w:val="24"/>
                <w:szCs w:val="24"/>
                <w:lang w:val="fr"/>
              </w:rPr>
              <w:t xml:space="preserve">ntrepreneur de tout changement </w:t>
            </w:r>
            <w:r>
              <w:rPr>
                <w:sz w:val="24"/>
                <w:szCs w:val="24"/>
                <w:lang w:val="fr"/>
              </w:rPr>
              <w:t>apporté aux pouvoirs</w:t>
            </w:r>
            <w:r w:rsidRPr="00CE6B7D">
              <w:rPr>
                <w:sz w:val="24"/>
                <w:szCs w:val="24"/>
                <w:lang w:val="fr"/>
              </w:rPr>
              <w:t xml:space="preserve"> attribué</w:t>
            </w:r>
            <w:r>
              <w:rPr>
                <w:sz w:val="24"/>
                <w:szCs w:val="24"/>
                <w:lang w:val="fr"/>
              </w:rPr>
              <w:t>s</w:t>
            </w:r>
            <w:r w:rsidRPr="00CE6B7D">
              <w:rPr>
                <w:sz w:val="24"/>
                <w:szCs w:val="24"/>
                <w:lang w:val="fr"/>
              </w:rPr>
              <w:t xml:space="preserve"> au </w:t>
            </w:r>
            <w:r>
              <w:rPr>
                <w:sz w:val="24"/>
                <w:szCs w:val="24"/>
                <w:lang w:val="fr"/>
              </w:rPr>
              <w:t>R</w:t>
            </w:r>
            <w:r w:rsidRPr="00CE6B7D">
              <w:rPr>
                <w:sz w:val="24"/>
                <w:szCs w:val="24"/>
                <w:lang w:val="fr"/>
              </w:rPr>
              <w:t>eprésentant</w:t>
            </w:r>
            <w:r>
              <w:rPr>
                <w:sz w:val="24"/>
                <w:szCs w:val="24"/>
                <w:lang w:val="fr"/>
              </w:rPr>
              <w:t xml:space="preserve"> du </w:t>
            </w:r>
            <w:r w:rsidRPr="0058311F">
              <w:rPr>
                <w:sz w:val="24"/>
                <w:szCs w:val="24"/>
                <w:lang w:val="fr"/>
              </w:rPr>
              <w:t>Maître d’Ouvrage</w:t>
            </w:r>
            <w:r>
              <w:rPr>
                <w:sz w:val="24"/>
                <w:szCs w:val="24"/>
                <w:lang w:val="fr"/>
              </w:rPr>
              <w:t>. »</w:t>
            </w:r>
          </w:p>
          <w:p w14:paraId="7BDAA337"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Le paragraphe 3.1(c) est suivi de :</w:t>
            </w:r>
          </w:p>
          <w:p w14:paraId="0DB4635A" w14:textId="77777777" w:rsidR="00A231DF" w:rsidRPr="00CE6B7D" w:rsidRDefault="00A231DF" w:rsidP="00A231DF">
            <w:pPr>
              <w:tabs>
                <w:tab w:val="left" w:pos="162"/>
                <w:tab w:val="left" w:pos="522"/>
              </w:tabs>
              <w:spacing w:before="120" w:after="120"/>
              <w:jc w:val="both"/>
              <w:rPr>
                <w:sz w:val="24"/>
                <w:szCs w:val="24"/>
              </w:rPr>
            </w:pPr>
            <w:r w:rsidRPr="00CE6B7D">
              <w:rPr>
                <w:sz w:val="24"/>
                <w:szCs w:val="24"/>
                <w:lang w:val="fr"/>
              </w:rPr>
              <w:t>« et</w:t>
            </w:r>
          </w:p>
          <w:p w14:paraId="5C543C99" w14:textId="77777777" w:rsidR="00A231DF" w:rsidRPr="00CE6B7D" w:rsidRDefault="00A231DF" w:rsidP="00A231DF">
            <w:pPr>
              <w:pStyle w:val="ClauseSubPara"/>
              <w:tabs>
                <w:tab w:val="left" w:pos="522"/>
              </w:tabs>
              <w:spacing w:before="120" w:after="120"/>
              <w:ind w:left="522" w:hanging="522"/>
              <w:jc w:val="both"/>
              <w:rPr>
                <w:sz w:val="24"/>
                <w:szCs w:val="24"/>
                <w:lang w:val="fr-FR"/>
              </w:rPr>
            </w:pPr>
            <w:r w:rsidRPr="00CE6B7D">
              <w:rPr>
                <w:sz w:val="24"/>
                <w:szCs w:val="24"/>
                <w:lang w:val="fr"/>
              </w:rPr>
              <w:t xml:space="preserve">d) </w:t>
            </w:r>
            <w:r w:rsidRPr="00CE6B7D">
              <w:rPr>
                <w:sz w:val="24"/>
                <w:szCs w:val="24"/>
                <w:lang w:val="fr"/>
              </w:rPr>
              <w:tab/>
              <w:t>tout</w:t>
            </w:r>
            <w:r>
              <w:rPr>
                <w:sz w:val="24"/>
                <w:szCs w:val="24"/>
                <w:lang w:val="fr"/>
              </w:rPr>
              <w:t>e</w:t>
            </w:r>
            <w:r w:rsidRPr="00CE6B7D">
              <w:rPr>
                <w:sz w:val="24"/>
                <w:szCs w:val="24"/>
                <w:lang w:val="fr"/>
              </w:rPr>
              <w:t xml:space="preserve"> act</w:t>
            </w:r>
            <w:r>
              <w:rPr>
                <w:sz w:val="24"/>
                <w:szCs w:val="24"/>
                <w:lang w:val="fr"/>
              </w:rPr>
              <w:t>ion</w:t>
            </w:r>
            <w:r w:rsidRPr="00CE6B7D">
              <w:rPr>
                <w:sz w:val="24"/>
                <w:szCs w:val="24"/>
                <w:lang w:val="fr"/>
              </w:rPr>
              <w:t xml:space="preserve">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en réponse à </w:t>
            </w:r>
            <w:r>
              <w:rPr>
                <w:sz w:val="24"/>
                <w:szCs w:val="24"/>
                <w:lang w:val="fr"/>
              </w:rPr>
              <w:t>une</w:t>
            </w:r>
            <w:r w:rsidRPr="00CE6B7D">
              <w:rPr>
                <w:sz w:val="24"/>
                <w:szCs w:val="24"/>
                <w:lang w:val="fr"/>
              </w:rPr>
              <w:t xml:space="preserve"> demande d</w:t>
            </w:r>
            <w:r>
              <w:rPr>
                <w:sz w:val="24"/>
                <w:szCs w:val="24"/>
                <w:lang w:val="fr"/>
              </w:rPr>
              <w:t>e l</w:t>
            </w:r>
            <w:r w:rsidRPr="00CE6B7D">
              <w:rPr>
                <w:sz w:val="24"/>
                <w:szCs w:val="24"/>
                <w:lang w:val="fr"/>
              </w:rPr>
              <w:t>’</w:t>
            </w:r>
            <w:r>
              <w:rPr>
                <w:sz w:val="24"/>
                <w:szCs w:val="24"/>
                <w:lang w:val="fr"/>
              </w:rPr>
              <w:t>E</w:t>
            </w:r>
            <w:r w:rsidRPr="00CE6B7D">
              <w:rPr>
                <w:sz w:val="24"/>
                <w:szCs w:val="24"/>
                <w:lang w:val="fr"/>
              </w:rPr>
              <w:t>ntrepreneur, sauf indication contraire expressément spécifiée, doit être notifié</w:t>
            </w:r>
            <w:r>
              <w:rPr>
                <w:sz w:val="24"/>
                <w:szCs w:val="24"/>
                <w:lang w:val="fr"/>
              </w:rPr>
              <w:t>e</w:t>
            </w:r>
            <w:r w:rsidRPr="00CE6B7D">
              <w:rPr>
                <w:sz w:val="24"/>
                <w:szCs w:val="24"/>
                <w:lang w:val="fr"/>
              </w:rPr>
              <w:t xml:space="preserve"> par écrit à l’</w:t>
            </w:r>
            <w:r>
              <w:rPr>
                <w:sz w:val="24"/>
                <w:szCs w:val="24"/>
                <w:lang w:val="fr"/>
              </w:rPr>
              <w:t>E</w:t>
            </w:r>
            <w:r w:rsidRPr="00CE6B7D">
              <w:rPr>
                <w:sz w:val="24"/>
                <w:szCs w:val="24"/>
                <w:lang w:val="fr"/>
              </w:rPr>
              <w:t xml:space="preserve">ntrepreneur dans les 28 jours suivant </w:t>
            </w:r>
            <w:r>
              <w:rPr>
                <w:sz w:val="24"/>
                <w:szCs w:val="24"/>
                <w:lang w:val="fr"/>
              </w:rPr>
              <w:t>s</w:t>
            </w:r>
            <w:r w:rsidRPr="00CE6B7D">
              <w:rPr>
                <w:sz w:val="24"/>
                <w:szCs w:val="24"/>
                <w:lang w:val="fr"/>
              </w:rPr>
              <w:t>a réception.</w:t>
            </w:r>
            <w:r>
              <w:rPr>
                <w:sz w:val="24"/>
                <w:szCs w:val="24"/>
                <w:lang w:val="fr"/>
              </w:rPr>
              <w:t> »</w:t>
            </w:r>
          </w:p>
          <w:p w14:paraId="26A5AFAC"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Les dispositions suivantes s’appliquent par la suite :</w:t>
            </w:r>
          </w:p>
          <w:p w14:paraId="3D511727" w14:textId="77777777" w:rsidR="00A231DF" w:rsidRPr="00CE6B7D" w:rsidRDefault="00A231DF" w:rsidP="00A231DF">
            <w:pPr>
              <w:pStyle w:val="ClauseSubPara"/>
              <w:spacing w:before="120" w:after="120"/>
              <w:ind w:left="0"/>
              <w:jc w:val="both"/>
              <w:rPr>
                <w:sz w:val="24"/>
                <w:szCs w:val="24"/>
                <w:lang w:val="fr-FR"/>
              </w:rPr>
            </w:pPr>
            <w:r w:rsidRPr="00CE6B7D">
              <w:rPr>
                <w:sz w:val="24"/>
                <w:szCs w:val="24"/>
                <w:lang w:val="fr"/>
              </w:rPr>
              <w:t xml:space="preserve">«Le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doit </w:t>
            </w:r>
            <w:r w:rsidRPr="00CE6B7D">
              <w:rPr>
                <w:sz w:val="24"/>
                <w:szCs w:val="24"/>
                <w:lang w:val="fr"/>
              </w:rPr>
              <w:t>obt</w:t>
            </w:r>
            <w:r>
              <w:rPr>
                <w:sz w:val="24"/>
                <w:szCs w:val="24"/>
                <w:lang w:val="fr"/>
              </w:rPr>
              <w:t>enir</w:t>
            </w:r>
            <w:r w:rsidRPr="00CE6B7D">
              <w:rPr>
                <w:sz w:val="24"/>
                <w:szCs w:val="24"/>
                <w:lang w:val="fr"/>
              </w:rPr>
              <w:t xml:space="preserve"> l’approbation spécifique d</w:t>
            </w:r>
            <w:r>
              <w:rPr>
                <w:sz w:val="24"/>
                <w:szCs w:val="24"/>
                <w:lang w:val="fr"/>
              </w:rPr>
              <w:t xml:space="preserve">u </w:t>
            </w:r>
            <w:r w:rsidRPr="0058311F">
              <w:rPr>
                <w:sz w:val="24"/>
                <w:szCs w:val="24"/>
                <w:lang w:val="fr"/>
              </w:rPr>
              <w:t>Maître d’Ouvrage</w:t>
            </w:r>
            <w:r w:rsidRPr="00CE6B7D">
              <w:rPr>
                <w:sz w:val="24"/>
                <w:szCs w:val="24"/>
                <w:lang w:val="fr"/>
              </w:rPr>
              <w:t xml:space="preserve"> avant </w:t>
            </w:r>
            <w:r>
              <w:rPr>
                <w:sz w:val="24"/>
                <w:szCs w:val="24"/>
                <w:lang w:val="fr"/>
              </w:rPr>
              <w:t>d’entreprendre toute action visée</w:t>
            </w:r>
            <w:r w:rsidRPr="00CE6B7D">
              <w:rPr>
                <w:sz w:val="24"/>
                <w:szCs w:val="24"/>
                <w:lang w:val="fr"/>
              </w:rPr>
              <w:t xml:space="preserve"> </w:t>
            </w:r>
            <w:r>
              <w:rPr>
                <w:sz w:val="24"/>
                <w:szCs w:val="24"/>
                <w:lang w:val="fr"/>
              </w:rPr>
              <w:t>par l</w:t>
            </w:r>
            <w:r w:rsidRPr="00CE6B7D">
              <w:rPr>
                <w:sz w:val="24"/>
                <w:szCs w:val="24"/>
                <w:lang w:val="fr"/>
              </w:rPr>
              <w:t xml:space="preserve">es sous-clauses </w:t>
            </w:r>
            <w:r>
              <w:rPr>
                <w:sz w:val="24"/>
                <w:szCs w:val="24"/>
                <w:lang w:val="fr"/>
              </w:rPr>
              <w:t>ci-aprè</w:t>
            </w:r>
            <w:r w:rsidRPr="00CE6B7D">
              <w:rPr>
                <w:sz w:val="24"/>
                <w:szCs w:val="24"/>
                <w:lang w:val="fr"/>
              </w:rPr>
              <w:t>s:</w:t>
            </w:r>
          </w:p>
          <w:p w14:paraId="6AF1F973" w14:textId="77777777" w:rsidR="00A231DF" w:rsidRPr="00CE6B7D" w:rsidRDefault="00A231DF" w:rsidP="00A231DF">
            <w:pPr>
              <w:pStyle w:val="ClauseSubPara"/>
              <w:spacing w:before="120" w:after="120"/>
              <w:ind w:left="591" w:hanging="360"/>
              <w:jc w:val="both"/>
              <w:rPr>
                <w:sz w:val="24"/>
                <w:szCs w:val="24"/>
                <w:lang w:val="fr-FR"/>
              </w:rPr>
            </w:pPr>
            <w:r w:rsidRPr="00CE6B7D">
              <w:rPr>
                <w:sz w:val="24"/>
                <w:szCs w:val="24"/>
                <w:lang w:val="fr"/>
              </w:rPr>
              <w:t xml:space="preserve">a) Sous-clause 4.12 : accepter ou déterminer une prolongation du délai et/ou </w:t>
            </w:r>
            <w:r>
              <w:rPr>
                <w:sz w:val="24"/>
                <w:szCs w:val="24"/>
                <w:lang w:val="fr"/>
              </w:rPr>
              <w:t>un</w:t>
            </w:r>
            <w:r w:rsidRPr="00CE6B7D">
              <w:rPr>
                <w:sz w:val="24"/>
                <w:szCs w:val="24"/>
                <w:lang w:val="fr"/>
              </w:rPr>
              <w:t xml:space="preserve"> coût supplémentaire. </w:t>
            </w:r>
          </w:p>
          <w:p w14:paraId="5FFB9927" w14:textId="67224408" w:rsidR="00A231DF" w:rsidRPr="00CE6B7D" w:rsidRDefault="00A231DF" w:rsidP="00A231DF">
            <w:pPr>
              <w:pStyle w:val="ClauseSubPara"/>
              <w:tabs>
                <w:tab w:val="left" w:pos="522"/>
              </w:tabs>
              <w:spacing w:before="120" w:after="120"/>
              <w:ind w:left="522" w:hanging="291"/>
              <w:jc w:val="both"/>
              <w:rPr>
                <w:sz w:val="24"/>
                <w:szCs w:val="24"/>
                <w:lang w:val="fr-FR"/>
              </w:rPr>
            </w:pPr>
            <w:r w:rsidRPr="00CE6B7D">
              <w:rPr>
                <w:sz w:val="24"/>
                <w:szCs w:val="24"/>
                <w:lang w:val="fr"/>
              </w:rPr>
              <w:t xml:space="preserve">b) Sous-clause 13.1 : </w:t>
            </w:r>
            <w:r>
              <w:rPr>
                <w:sz w:val="24"/>
                <w:szCs w:val="24"/>
                <w:lang w:val="fr"/>
              </w:rPr>
              <w:t>notifier</w:t>
            </w:r>
            <w:r w:rsidRPr="00CE6B7D">
              <w:rPr>
                <w:sz w:val="24"/>
                <w:szCs w:val="24"/>
                <w:lang w:val="fr"/>
              </w:rPr>
              <w:t xml:space="preserve"> un </w:t>
            </w:r>
            <w:r w:rsidR="00B87186">
              <w:rPr>
                <w:sz w:val="24"/>
                <w:szCs w:val="24"/>
                <w:lang w:val="fr"/>
              </w:rPr>
              <w:t>Changement</w:t>
            </w:r>
            <w:r w:rsidRPr="00CE6B7D">
              <w:rPr>
                <w:sz w:val="24"/>
                <w:szCs w:val="24"/>
                <w:lang w:val="fr"/>
              </w:rPr>
              <w:t>, sauf</w:t>
            </w:r>
            <w:r>
              <w:rPr>
                <w:sz w:val="24"/>
                <w:szCs w:val="24"/>
                <w:lang w:val="fr"/>
              </w:rPr>
              <w:t> :</w:t>
            </w:r>
          </w:p>
          <w:p w14:paraId="522F480E" w14:textId="77777777"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(i)</w:t>
            </w:r>
            <w:r>
              <w:rPr>
                <w:sz w:val="24"/>
                <w:szCs w:val="24"/>
                <w:lang w:val="fr"/>
              </w:rPr>
              <w:t xml:space="preserve"> </w:t>
            </w:r>
            <w:r w:rsidRPr="00CE6B7D">
              <w:rPr>
                <w:sz w:val="24"/>
                <w:szCs w:val="24"/>
                <w:lang w:val="fr"/>
              </w:rPr>
              <w:t>dans une situation d’urgence</w:t>
            </w:r>
            <w:r>
              <w:rPr>
                <w:sz w:val="24"/>
                <w:szCs w:val="24"/>
                <w:lang w:val="fr"/>
              </w:rPr>
              <w:t xml:space="preserve"> </w:t>
            </w:r>
            <w:r w:rsidRPr="00CE6B7D">
              <w:rPr>
                <w:sz w:val="24"/>
                <w:szCs w:val="24"/>
                <w:lang w:val="fr"/>
              </w:rPr>
              <w:t xml:space="preserve">telle qu’elle a été déterminée par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w:t>
            </w:r>
            <w:r>
              <w:rPr>
                <w:sz w:val="24"/>
                <w:szCs w:val="24"/>
                <w:lang w:val="fr"/>
              </w:rPr>
              <w:t xml:space="preserve"> </w:t>
            </w:r>
            <w:r w:rsidRPr="00CE6B7D">
              <w:rPr>
                <w:sz w:val="24"/>
                <w:szCs w:val="24"/>
                <w:lang w:val="fr"/>
              </w:rPr>
              <w:t>ou</w:t>
            </w:r>
          </w:p>
          <w:p w14:paraId="7AEC2796" w14:textId="71030A3B" w:rsidR="00A231DF" w:rsidRPr="00CE6B7D" w:rsidRDefault="00A231DF" w:rsidP="00A231DF">
            <w:pPr>
              <w:pStyle w:val="ClauseSubPara"/>
              <w:tabs>
                <w:tab w:val="left" w:pos="1131"/>
              </w:tabs>
              <w:spacing w:before="120" w:after="120"/>
              <w:ind w:left="1101" w:hanging="240"/>
              <w:jc w:val="both"/>
              <w:rPr>
                <w:sz w:val="24"/>
                <w:szCs w:val="24"/>
                <w:lang w:val="fr-FR"/>
              </w:rPr>
            </w:pPr>
            <w:r w:rsidRPr="00CE6B7D">
              <w:rPr>
                <w:sz w:val="24"/>
                <w:szCs w:val="24"/>
                <w:lang w:val="fr"/>
              </w:rPr>
              <w:t xml:space="preserve">(ii) si un tel </w:t>
            </w:r>
            <w:r w:rsidR="00832EFB">
              <w:rPr>
                <w:sz w:val="24"/>
                <w:szCs w:val="24"/>
                <w:lang w:val="fr"/>
              </w:rPr>
              <w:t>Changement</w:t>
            </w:r>
            <w:r w:rsidR="00832EFB" w:rsidRPr="00CE6B7D">
              <w:rPr>
                <w:sz w:val="24"/>
                <w:szCs w:val="24"/>
                <w:lang w:val="fr"/>
              </w:rPr>
              <w:t xml:space="preserve"> </w:t>
            </w:r>
            <w:r>
              <w:rPr>
                <w:sz w:val="24"/>
                <w:szCs w:val="24"/>
                <w:lang w:val="fr"/>
              </w:rPr>
              <w:t>aurait pour effet d’</w:t>
            </w:r>
            <w:r w:rsidRPr="00CE6B7D">
              <w:rPr>
                <w:sz w:val="24"/>
                <w:szCs w:val="24"/>
                <w:lang w:val="fr"/>
              </w:rPr>
              <w:t>augment</w:t>
            </w:r>
            <w:r>
              <w:rPr>
                <w:sz w:val="24"/>
                <w:szCs w:val="24"/>
                <w:lang w:val="fr"/>
              </w:rPr>
              <w:t>er</w:t>
            </w:r>
            <w:r w:rsidRPr="00CE6B7D">
              <w:rPr>
                <w:sz w:val="24"/>
                <w:szCs w:val="24"/>
                <w:lang w:val="fr"/>
              </w:rPr>
              <w:t xml:space="preserve"> le </w:t>
            </w:r>
            <w:r>
              <w:rPr>
                <w:sz w:val="24"/>
                <w:szCs w:val="24"/>
                <w:lang w:val="fr"/>
              </w:rPr>
              <w:t>M</w:t>
            </w:r>
            <w:r w:rsidRPr="00CE6B7D">
              <w:rPr>
                <w:sz w:val="24"/>
                <w:szCs w:val="24"/>
                <w:lang w:val="fr"/>
              </w:rPr>
              <w:t xml:space="preserve">ontant </w:t>
            </w:r>
            <w:r w:rsidR="00832EFB">
              <w:rPr>
                <w:sz w:val="24"/>
                <w:szCs w:val="24"/>
                <w:lang w:val="fr"/>
              </w:rPr>
              <w:t xml:space="preserve">accepté </w:t>
            </w:r>
            <w:r w:rsidRPr="00CE6B7D">
              <w:rPr>
                <w:sz w:val="24"/>
                <w:szCs w:val="24"/>
                <w:lang w:val="fr"/>
              </w:rPr>
              <w:t xml:space="preserve">du </w:t>
            </w:r>
            <w:r>
              <w:rPr>
                <w:sz w:val="24"/>
                <w:szCs w:val="24"/>
                <w:lang w:val="fr"/>
              </w:rPr>
              <w:t>Marché</w:t>
            </w:r>
            <w:r w:rsidRPr="00CE6B7D">
              <w:rPr>
                <w:sz w:val="24"/>
                <w:szCs w:val="24"/>
                <w:lang w:val="fr"/>
              </w:rPr>
              <w:t xml:space="preserve"> de moins que le pourcentage spécifié dans les </w:t>
            </w:r>
            <w:r>
              <w:rPr>
                <w:sz w:val="24"/>
                <w:szCs w:val="24"/>
                <w:lang w:val="fr"/>
              </w:rPr>
              <w:t>D</w:t>
            </w:r>
            <w:r w:rsidRPr="00CE6B7D">
              <w:rPr>
                <w:sz w:val="24"/>
                <w:szCs w:val="24"/>
                <w:lang w:val="fr"/>
              </w:rPr>
              <w:t xml:space="preserve">onnées </w:t>
            </w:r>
            <w:r>
              <w:rPr>
                <w:sz w:val="24"/>
                <w:szCs w:val="24"/>
                <w:lang w:val="fr"/>
              </w:rPr>
              <w:t>du Marché</w:t>
            </w:r>
            <w:r w:rsidRPr="00CE6B7D">
              <w:rPr>
                <w:sz w:val="24"/>
                <w:szCs w:val="24"/>
                <w:lang w:val="fr"/>
              </w:rPr>
              <w:t xml:space="preserve">. </w:t>
            </w:r>
          </w:p>
          <w:p w14:paraId="50B791EA" w14:textId="1B5BF10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c) Sous-clause 13.3 : Approbation d’une proposition de </w:t>
            </w:r>
            <w:r w:rsidR="00F94FB2">
              <w:rPr>
                <w:sz w:val="24"/>
                <w:szCs w:val="24"/>
                <w:lang w:val="fr"/>
              </w:rPr>
              <w:t>Changement</w:t>
            </w:r>
            <w:r w:rsidR="00F94FB2" w:rsidRPr="00CE6B7D">
              <w:rPr>
                <w:sz w:val="24"/>
                <w:szCs w:val="24"/>
                <w:lang w:val="fr"/>
              </w:rPr>
              <w:t xml:space="preserve"> </w:t>
            </w:r>
            <w:r w:rsidRPr="00CE6B7D">
              <w:rPr>
                <w:sz w:val="24"/>
                <w:szCs w:val="24"/>
                <w:lang w:val="fr"/>
              </w:rPr>
              <w:t>présentée par l’</w:t>
            </w:r>
            <w:r>
              <w:rPr>
                <w:sz w:val="24"/>
                <w:szCs w:val="24"/>
                <w:lang w:val="fr"/>
              </w:rPr>
              <w:t>E</w:t>
            </w:r>
            <w:r w:rsidRPr="00CE6B7D">
              <w:rPr>
                <w:sz w:val="24"/>
                <w:szCs w:val="24"/>
                <w:lang w:val="fr"/>
              </w:rPr>
              <w:t xml:space="preserve">ntrepreneur conformément </w:t>
            </w:r>
            <w:r>
              <w:rPr>
                <w:sz w:val="24"/>
                <w:szCs w:val="24"/>
                <w:lang w:val="fr"/>
              </w:rPr>
              <w:t>aux Sou</w:t>
            </w:r>
            <w:r w:rsidR="00F94FB2">
              <w:rPr>
                <w:sz w:val="24"/>
                <w:szCs w:val="24"/>
                <w:lang w:val="fr"/>
              </w:rPr>
              <w:t>s</w:t>
            </w:r>
            <w:r>
              <w:rPr>
                <w:sz w:val="24"/>
                <w:szCs w:val="24"/>
                <w:lang w:val="fr"/>
              </w:rPr>
              <w:t>-Clauses</w:t>
            </w:r>
            <w:r w:rsidRPr="00CE6B7D">
              <w:rPr>
                <w:sz w:val="24"/>
                <w:szCs w:val="24"/>
                <w:lang w:val="fr"/>
              </w:rPr>
              <w:t xml:space="preserve"> 13.1 ou 13.2. </w:t>
            </w:r>
          </w:p>
          <w:p w14:paraId="2D65918E" w14:textId="77777777" w:rsidR="00A231DF" w:rsidRPr="00CE6B7D" w:rsidRDefault="00A231DF" w:rsidP="00A231DF">
            <w:pPr>
              <w:pStyle w:val="ClauseSubPara"/>
              <w:tabs>
                <w:tab w:val="left" w:pos="561"/>
              </w:tabs>
              <w:spacing w:before="120" w:after="120"/>
              <w:ind w:left="540" w:hanging="309"/>
              <w:jc w:val="both"/>
              <w:rPr>
                <w:sz w:val="24"/>
                <w:szCs w:val="24"/>
                <w:lang w:val="fr-FR"/>
              </w:rPr>
            </w:pPr>
            <w:r w:rsidRPr="00CE6B7D">
              <w:rPr>
                <w:sz w:val="24"/>
                <w:szCs w:val="24"/>
                <w:lang w:val="fr"/>
              </w:rPr>
              <w:t xml:space="preserve">d) Sous-clause 13.4 : </w:t>
            </w:r>
            <w:r>
              <w:rPr>
                <w:sz w:val="24"/>
                <w:szCs w:val="24"/>
                <w:lang w:val="fr"/>
              </w:rPr>
              <w:t>Spécifi</w:t>
            </w:r>
            <w:r w:rsidRPr="00CE6B7D">
              <w:rPr>
                <w:sz w:val="24"/>
                <w:szCs w:val="24"/>
                <w:lang w:val="fr"/>
              </w:rPr>
              <w:t xml:space="preserve">er le montant payable dans chacune des </w:t>
            </w:r>
            <w:r>
              <w:rPr>
                <w:sz w:val="24"/>
                <w:szCs w:val="24"/>
                <w:lang w:val="fr"/>
              </w:rPr>
              <w:t>monnaies</w:t>
            </w:r>
            <w:r w:rsidRPr="00CE6B7D">
              <w:rPr>
                <w:sz w:val="24"/>
                <w:szCs w:val="24"/>
                <w:lang w:val="fr"/>
              </w:rPr>
              <w:t xml:space="preserve"> applicables </w:t>
            </w:r>
          </w:p>
          <w:p w14:paraId="76EB8F14" w14:textId="5AAB68CA" w:rsidR="00A231DF" w:rsidRPr="00CE6B7D" w:rsidRDefault="00A231DF" w:rsidP="00A231DF">
            <w:pPr>
              <w:pStyle w:val="ListParagraph"/>
              <w:spacing w:before="120" w:after="120"/>
              <w:ind w:left="0"/>
              <w:jc w:val="both"/>
              <w:rPr>
                <w:sz w:val="24"/>
                <w:szCs w:val="24"/>
              </w:rPr>
            </w:pPr>
            <w:r w:rsidRPr="00CE6B7D">
              <w:rPr>
                <w:sz w:val="24"/>
                <w:szCs w:val="24"/>
                <w:lang w:val="fr"/>
              </w:rPr>
              <w:t xml:space="preserve">Nonobstant l’obligation comme il a été mentionné ci-dessus, d’obtenir l’approbation, si,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une situation d’urgence se produit affectant la sécurité </w:t>
            </w:r>
            <w:r>
              <w:rPr>
                <w:sz w:val="24"/>
                <w:szCs w:val="24"/>
                <w:lang w:val="fr"/>
              </w:rPr>
              <w:t>des personnes</w:t>
            </w:r>
            <w:r w:rsidRPr="00CE6B7D">
              <w:rPr>
                <w:sz w:val="24"/>
                <w:szCs w:val="24"/>
                <w:lang w:val="fr"/>
              </w:rPr>
              <w:t xml:space="preserve"> ou des </w:t>
            </w:r>
            <w:r>
              <w:rPr>
                <w:sz w:val="24"/>
                <w:szCs w:val="24"/>
                <w:lang w:val="fr"/>
              </w:rPr>
              <w:t>Ouvrages</w:t>
            </w:r>
            <w:r w:rsidRPr="00CE6B7D">
              <w:rPr>
                <w:sz w:val="24"/>
                <w:szCs w:val="24"/>
                <w:lang w:val="fr"/>
              </w:rPr>
              <w:t xml:space="preserve"> ou des biens adjacents, il peut, sans </w:t>
            </w:r>
            <w:r>
              <w:rPr>
                <w:sz w:val="24"/>
                <w:szCs w:val="24"/>
                <w:lang w:val="fr"/>
              </w:rPr>
              <w:t xml:space="preserve">décharger </w:t>
            </w:r>
            <w:r w:rsidRPr="00CE6B7D">
              <w:rPr>
                <w:sz w:val="24"/>
                <w:szCs w:val="24"/>
                <w:lang w:val="fr"/>
              </w:rPr>
              <w:t xml:space="preserve"> l’</w:t>
            </w:r>
            <w:r>
              <w:rPr>
                <w:sz w:val="24"/>
                <w:szCs w:val="24"/>
                <w:lang w:val="fr"/>
              </w:rPr>
              <w:t>E</w:t>
            </w:r>
            <w:r w:rsidRPr="00CE6B7D">
              <w:rPr>
                <w:sz w:val="24"/>
                <w:szCs w:val="24"/>
                <w:lang w:val="fr"/>
              </w:rPr>
              <w:t xml:space="preserve">ntrepreneur de l’une ou l’autre de ses </w:t>
            </w:r>
            <w:r>
              <w:rPr>
                <w:sz w:val="24"/>
                <w:szCs w:val="24"/>
                <w:lang w:val="fr"/>
              </w:rPr>
              <w:t>obliga</w:t>
            </w:r>
            <w:r w:rsidRPr="00CE6B7D">
              <w:rPr>
                <w:sz w:val="24"/>
                <w:szCs w:val="24"/>
                <w:lang w:val="fr"/>
              </w:rPr>
              <w:t xml:space="preserve">tions et responsabilités en vertu du </w:t>
            </w:r>
            <w:r>
              <w:rPr>
                <w:sz w:val="24"/>
                <w:szCs w:val="24"/>
                <w:lang w:val="fr"/>
              </w:rPr>
              <w:t>Marché</w:t>
            </w:r>
            <w:r w:rsidRPr="00CE6B7D">
              <w:rPr>
                <w:sz w:val="24"/>
                <w:szCs w:val="24"/>
                <w:lang w:val="fr"/>
              </w:rPr>
              <w:t>, ordonner à l’</w:t>
            </w:r>
            <w:r>
              <w:rPr>
                <w:sz w:val="24"/>
                <w:szCs w:val="24"/>
                <w:lang w:val="fr"/>
              </w:rPr>
              <w:t>E</w:t>
            </w:r>
            <w:r w:rsidRPr="00CE6B7D">
              <w:rPr>
                <w:sz w:val="24"/>
                <w:szCs w:val="24"/>
                <w:lang w:val="fr"/>
              </w:rPr>
              <w:t xml:space="preserve">ntrepreneur d’exécuter tous travaux ou de faire toutes choses qui peuvent, de l’avis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être nécessaire</w:t>
            </w:r>
            <w:r>
              <w:rPr>
                <w:sz w:val="24"/>
                <w:szCs w:val="24"/>
                <w:lang w:val="fr"/>
              </w:rPr>
              <w:t>s</w:t>
            </w:r>
            <w:r w:rsidRPr="00CE6B7D">
              <w:rPr>
                <w:sz w:val="24"/>
                <w:szCs w:val="24"/>
                <w:lang w:val="fr"/>
              </w:rPr>
              <w:t xml:space="preserve"> pour réduire le risque.</w:t>
            </w:r>
            <w:r>
              <w:rPr>
                <w:sz w:val="24"/>
                <w:szCs w:val="24"/>
                <w:lang w:val="fr"/>
              </w:rPr>
              <w:t xml:space="preserve"> </w:t>
            </w:r>
            <w:r w:rsidRPr="00CE6B7D">
              <w:rPr>
                <w:sz w:val="24"/>
                <w:szCs w:val="24"/>
                <w:lang w:val="fr"/>
              </w:rPr>
              <w:t>L’</w:t>
            </w:r>
            <w:r>
              <w:rPr>
                <w:sz w:val="24"/>
                <w:szCs w:val="24"/>
                <w:lang w:val="fr"/>
              </w:rPr>
              <w:t>E</w:t>
            </w:r>
            <w:r w:rsidRPr="00CE6B7D">
              <w:rPr>
                <w:sz w:val="24"/>
                <w:szCs w:val="24"/>
                <w:lang w:val="fr"/>
              </w:rPr>
              <w:t>ntrepreneur doit immédiatement se conformer</w:t>
            </w:r>
            <w:r>
              <w:rPr>
                <w:sz w:val="24"/>
                <w:szCs w:val="24"/>
                <w:lang w:val="fr"/>
              </w:rPr>
              <w:t xml:space="preserve"> </w:t>
            </w:r>
            <w:r w:rsidRPr="00CE6B7D">
              <w:rPr>
                <w:sz w:val="24"/>
                <w:szCs w:val="24"/>
                <w:lang w:val="fr"/>
              </w:rPr>
              <w:t xml:space="preserve">à une telle instruction du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Pr>
                <w:sz w:val="24"/>
                <w:szCs w:val="24"/>
                <w:lang w:val="fr"/>
              </w:rPr>
              <w:t xml:space="preserve">, </w:t>
            </w:r>
            <w:r w:rsidRPr="00CE6B7D">
              <w:rPr>
                <w:sz w:val="24"/>
                <w:szCs w:val="24"/>
                <w:lang w:val="fr"/>
              </w:rPr>
              <w:t>malgré l’absence d’approbation d</w:t>
            </w:r>
            <w:r>
              <w:rPr>
                <w:sz w:val="24"/>
                <w:szCs w:val="24"/>
                <w:lang w:val="fr"/>
              </w:rPr>
              <w:t xml:space="preserve">u </w:t>
            </w:r>
            <w:r w:rsidRPr="0058311F">
              <w:rPr>
                <w:sz w:val="24"/>
                <w:szCs w:val="24"/>
                <w:lang w:val="fr"/>
              </w:rPr>
              <w:t>Maître d’Ouvrage</w:t>
            </w:r>
            <w:r w:rsidRPr="00CE6B7D">
              <w:rPr>
                <w:sz w:val="24"/>
                <w:szCs w:val="24"/>
                <w:lang w:val="fr"/>
              </w:rPr>
              <w:t xml:space="preserve">. Le </w:t>
            </w:r>
            <w:r>
              <w:rPr>
                <w:sz w:val="24"/>
                <w:szCs w:val="24"/>
                <w:lang w:val="fr"/>
              </w:rPr>
              <w:t>R</w:t>
            </w:r>
            <w:r w:rsidRPr="00CE6B7D">
              <w:rPr>
                <w:sz w:val="24"/>
                <w:szCs w:val="24"/>
                <w:lang w:val="fr"/>
              </w:rPr>
              <w:t>eprésentant d</w:t>
            </w:r>
            <w:r>
              <w:rPr>
                <w:sz w:val="24"/>
                <w:szCs w:val="24"/>
                <w:lang w:val="fr"/>
              </w:rPr>
              <w:t xml:space="preserve">u </w:t>
            </w:r>
            <w:r w:rsidRPr="0058311F">
              <w:rPr>
                <w:sz w:val="24"/>
                <w:szCs w:val="24"/>
                <w:lang w:val="fr"/>
              </w:rPr>
              <w:t>Maître d’Ouvrage</w:t>
            </w:r>
            <w:r w:rsidRPr="00CE6B7D">
              <w:rPr>
                <w:sz w:val="24"/>
                <w:szCs w:val="24"/>
                <w:lang w:val="fr"/>
              </w:rPr>
              <w:t xml:space="preserve"> </w:t>
            </w:r>
            <w:r>
              <w:rPr>
                <w:sz w:val="24"/>
                <w:szCs w:val="24"/>
                <w:lang w:val="fr"/>
              </w:rPr>
              <w:t xml:space="preserve">doit </w:t>
            </w:r>
            <w:r w:rsidRPr="00CE6B7D">
              <w:rPr>
                <w:sz w:val="24"/>
                <w:szCs w:val="24"/>
                <w:lang w:val="fr"/>
              </w:rPr>
              <w:t>détermine</w:t>
            </w:r>
            <w:r>
              <w:rPr>
                <w:sz w:val="24"/>
                <w:szCs w:val="24"/>
                <w:lang w:val="fr"/>
              </w:rPr>
              <w:t>r</w:t>
            </w:r>
            <w:r w:rsidRPr="00CE6B7D">
              <w:rPr>
                <w:sz w:val="24"/>
                <w:szCs w:val="24"/>
                <w:lang w:val="fr"/>
              </w:rPr>
              <w:t xml:space="preserve"> un</w:t>
            </w:r>
            <w:r>
              <w:rPr>
                <w:sz w:val="24"/>
                <w:szCs w:val="24"/>
                <w:lang w:val="fr"/>
              </w:rPr>
              <w:t>e augmentation</w:t>
            </w:r>
            <w:r w:rsidRPr="00CE6B7D">
              <w:rPr>
                <w:sz w:val="24"/>
                <w:szCs w:val="24"/>
                <w:lang w:val="fr"/>
              </w:rPr>
              <w:t xml:space="preserve"> </w:t>
            </w:r>
            <w:r w:rsidR="00C33394">
              <w:rPr>
                <w:sz w:val="24"/>
                <w:szCs w:val="24"/>
                <w:lang w:val="fr"/>
              </w:rPr>
              <w:t>du Montant</w:t>
            </w:r>
            <w:r w:rsidRPr="00CE6B7D">
              <w:rPr>
                <w:sz w:val="24"/>
                <w:szCs w:val="24"/>
                <w:lang w:val="fr"/>
              </w:rPr>
              <w:t xml:space="preserve"> du </w:t>
            </w:r>
            <w:r>
              <w:rPr>
                <w:sz w:val="24"/>
                <w:szCs w:val="24"/>
                <w:lang w:val="fr"/>
              </w:rPr>
              <w:t>Marché</w:t>
            </w:r>
            <w:r w:rsidRPr="00CE6B7D">
              <w:rPr>
                <w:sz w:val="24"/>
                <w:szCs w:val="24"/>
                <w:lang w:val="fr"/>
              </w:rPr>
              <w:t xml:space="preserve">, </w:t>
            </w:r>
            <w:r>
              <w:rPr>
                <w:sz w:val="24"/>
                <w:szCs w:val="24"/>
                <w:lang w:val="fr"/>
              </w:rPr>
              <w:t>en fonction</w:t>
            </w:r>
            <w:r w:rsidRPr="00CE6B7D">
              <w:rPr>
                <w:sz w:val="24"/>
                <w:szCs w:val="24"/>
                <w:lang w:val="fr"/>
              </w:rPr>
              <w:t xml:space="preserve"> de ces instructions, et un ajustement d</w:t>
            </w:r>
            <w:r>
              <w:rPr>
                <w:sz w:val="24"/>
                <w:szCs w:val="24"/>
                <w:lang w:val="fr"/>
              </w:rPr>
              <w:t xml:space="preserve">u Délai </w:t>
            </w:r>
            <w:r w:rsidRPr="00CE6B7D">
              <w:rPr>
                <w:sz w:val="24"/>
                <w:szCs w:val="24"/>
                <w:lang w:val="fr"/>
              </w:rPr>
              <w:t>d’</w:t>
            </w:r>
            <w:r w:rsidR="007C2913">
              <w:rPr>
                <w:sz w:val="24"/>
                <w:szCs w:val="24"/>
                <w:lang w:val="fr"/>
              </w:rPr>
              <w:t>A</w:t>
            </w:r>
            <w:r w:rsidRPr="00CE6B7D">
              <w:rPr>
                <w:sz w:val="24"/>
                <w:szCs w:val="24"/>
                <w:lang w:val="fr"/>
              </w:rPr>
              <w:t xml:space="preserve">chèvement de la </w:t>
            </w:r>
            <w:r>
              <w:rPr>
                <w:sz w:val="24"/>
                <w:szCs w:val="24"/>
                <w:lang w:val="fr"/>
              </w:rPr>
              <w:t>C</w:t>
            </w:r>
            <w:r w:rsidRPr="00CE6B7D">
              <w:rPr>
                <w:sz w:val="24"/>
                <w:szCs w:val="24"/>
                <w:lang w:val="fr"/>
              </w:rPr>
              <w:t>onception-</w:t>
            </w:r>
            <w:r>
              <w:rPr>
                <w:sz w:val="24"/>
                <w:szCs w:val="24"/>
                <w:lang w:val="fr"/>
              </w:rPr>
              <w:t>C</w:t>
            </w:r>
            <w:r w:rsidRPr="00CE6B7D">
              <w:rPr>
                <w:sz w:val="24"/>
                <w:szCs w:val="24"/>
                <w:lang w:val="fr"/>
              </w:rPr>
              <w:t xml:space="preserve">onstruction, le cas échéant, conformément à </w:t>
            </w:r>
            <w:r>
              <w:rPr>
                <w:sz w:val="24"/>
                <w:szCs w:val="24"/>
                <w:lang w:val="fr"/>
              </w:rPr>
              <w:t>la Claus</w:t>
            </w:r>
            <w:r w:rsidRPr="00CE6B7D">
              <w:rPr>
                <w:sz w:val="24"/>
                <w:szCs w:val="24"/>
                <w:lang w:val="fr"/>
              </w:rPr>
              <w:t xml:space="preserve">e 13 et </w:t>
            </w:r>
            <w:r>
              <w:rPr>
                <w:sz w:val="24"/>
                <w:szCs w:val="24"/>
                <w:lang w:val="fr"/>
              </w:rPr>
              <w:t xml:space="preserve">il </w:t>
            </w:r>
            <w:r w:rsidRPr="00CE6B7D">
              <w:rPr>
                <w:sz w:val="24"/>
                <w:szCs w:val="24"/>
                <w:lang w:val="fr"/>
              </w:rPr>
              <w:t xml:space="preserve">en </w:t>
            </w:r>
            <w:r>
              <w:rPr>
                <w:sz w:val="24"/>
                <w:szCs w:val="24"/>
                <w:lang w:val="fr"/>
              </w:rPr>
              <w:t>notifier</w:t>
            </w:r>
            <w:r w:rsidRPr="00CE6B7D">
              <w:rPr>
                <w:sz w:val="24"/>
                <w:szCs w:val="24"/>
                <w:lang w:val="fr"/>
              </w:rPr>
              <w:t xml:space="preserve"> l’</w:t>
            </w:r>
            <w:r>
              <w:rPr>
                <w:sz w:val="24"/>
                <w:szCs w:val="24"/>
                <w:lang w:val="fr"/>
              </w:rPr>
              <w:t>E</w:t>
            </w:r>
            <w:r w:rsidRPr="00CE6B7D">
              <w:rPr>
                <w:sz w:val="24"/>
                <w:szCs w:val="24"/>
                <w:lang w:val="fr"/>
              </w:rPr>
              <w:t xml:space="preserve">ntrepreneur en conséquence, avec une copie </w:t>
            </w:r>
            <w:r>
              <w:rPr>
                <w:sz w:val="24"/>
                <w:szCs w:val="24"/>
                <w:lang w:val="fr"/>
              </w:rPr>
              <w:t xml:space="preserve">au </w:t>
            </w:r>
            <w:r w:rsidRPr="0058311F">
              <w:rPr>
                <w:sz w:val="24"/>
                <w:szCs w:val="24"/>
                <w:lang w:val="fr"/>
              </w:rPr>
              <w:t>Maître d’Ouvrage</w:t>
            </w:r>
            <w:r w:rsidRPr="00CE6B7D">
              <w:rPr>
                <w:sz w:val="24"/>
                <w:szCs w:val="24"/>
                <w:lang w:val="fr"/>
              </w:rPr>
              <w:t>.</w:t>
            </w:r>
          </w:p>
        </w:tc>
      </w:tr>
      <w:tr w:rsidR="00D868A9" w:rsidRPr="008A3DAB" w14:paraId="57A32E93" w14:textId="77777777" w:rsidTr="00FF68BF">
        <w:tc>
          <w:tcPr>
            <w:tcW w:w="3239" w:type="dxa"/>
            <w:tcMar>
              <w:top w:w="57" w:type="dxa"/>
              <w:left w:w="57" w:type="dxa"/>
              <w:bottom w:w="57" w:type="dxa"/>
              <w:right w:w="57" w:type="dxa"/>
            </w:tcMar>
          </w:tcPr>
          <w:p w14:paraId="49264DB7" w14:textId="61793DD4" w:rsidR="00D868A9" w:rsidRPr="00616A09" w:rsidRDefault="00D868A9" w:rsidP="00417CEE">
            <w:pPr>
              <w:pStyle w:val="S7Header2"/>
            </w:pPr>
            <w:bookmarkStart w:id="680" w:name="_Toc486845938"/>
            <w:r>
              <w:t>Sous-clause 3.3</w:t>
            </w:r>
            <w:bookmarkEnd w:id="680"/>
          </w:p>
        </w:tc>
        <w:tc>
          <w:tcPr>
            <w:tcW w:w="7251" w:type="dxa"/>
            <w:gridSpan w:val="2"/>
            <w:tcMar>
              <w:top w:w="57" w:type="dxa"/>
              <w:left w:w="57" w:type="dxa"/>
              <w:bottom w:w="57" w:type="dxa"/>
              <w:right w:w="57" w:type="dxa"/>
            </w:tcMar>
          </w:tcPr>
          <w:p w14:paraId="5D804AA2" w14:textId="2731592B" w:rsidR="00D868A9" w:rsidRPr="004E23FB" w:rsidRDefault="00D868A9" w:rsidP="004E23FB">
            <w:pPr>
              <w:spacing w:before="120" w:after="120"/>
              <w:jc w:val="both"/>
              <w:rPr>
                <w:b/>
                <w:sz w:val="24"/>
                <w:szCs w:val="24"/>
              </w:rPr>
            </w:pPr>
            <w:r w:rsidRPr="004E23FB">
              <w:rPr>
                <w:b/>
                <w:sz w:val="24"/>
                <w:szCs w:val="24"/>
                <w:lang w:val="fr"/>
              </w:rPr>
              <w:t xml:space="preserve">Instructions du </w:t>
            </w:r>
            <w:r w:rsidR="004E23FB">
              <w:rPr>
                <w:b/>
                <w:sz w:val="24"/>
                <w:szCs w:val="24"/>
                <w:lang w:val="fr"/>
              </w:rPr>
              <w:t>R</w:t>
            </w:r>
            <w:r w:rsidRPr="004E23FB">
              <w:rPr>
                <w:b/>
                <w:sz w:val="24"/>
                <w:szCs w:val="24"/>
                <w:lang w:val="fr"/>
              </w:rPr>
              <w:t>eprésentant</w:t>
            </w:r>
            <w:r w:rsidR="004E23FB">
              <w:rPr>
                <w:b/>
                <w:sz w:val="24"/>
                <w:szCs w:val="24"/>
                <w:lang w:val="fr"/>
              </w:rPr>
              <w:t xml:space="preserve"> du </w:t>
            </w:r>
            <w:r w:rsidR="004E23FB" w:rsidRPr="004E23FB">
              <w:rPr>
                <w:b/>
                <w:bCs/>
                <w:sz w:val="24"/>
                <w:szCs w:val="24"/>
                <w:lang w:val="fr"/>
              </w:rPr>
              <w:t>Maître d’Ouvrage</w:t>
            </w:r>
          </w:p>
          <w:p w14:paraId="1DBC0AEF" w14:textId="781DD142" w:rsidR="00D868A9" w:rsidRPr="004E23FB" w:rsidRDefault="00D868A9" w:rsidP="004E23FB">
            <w:pPr>
              <w:spacing w:before="120" w:after="120"/>
              <w:jc w:val="both"/>
              <w:rPr>
                <w:color w:val="000000" w:themeColor="text1"/>
                <w:sz w:val="24"/>
                <w:szCs w:val="24"/>
              </w:rPr>
            </w:pPr>
            <w:r w:rsidRPr="004E23FB">
              <w:rPr>
                <w:sz w:val="24"/>
                <w:szCs w:val="24"/>
                <w:lang w:val="fr"/>
              </w:rPr>
              <w:t xml:space="preserve">La dernière phrase du deuxième paragraphe commençant </w:t>
            </w:r>
            <w:r w:rsidR="00842F0A">
              <w:rPr>
                <w:sz w:val="24"/>
                <w:szCs w:val="24"/>
                <w:lang w:val="fr"/>
              </w:rPr>
              <w:t xml:space="preserve">par </w:t>
            </w:r>
            <w:r w:rsidRPr="004E23FB">
              <w:rPr>
                <w:sz w:val="24"/>
                <w:szCs w:val="24"/>
                <w:lang w:val="fr"/>
              </w:rPr>
              <w:t>: « Ces instructions doivent être données par écrit » est remplacée par : « Dans la mesure du possible, leurs</w:t>
            </w:r>
            <w:r w:rsidR="00842F0A">
              <w:rPr>
                <w:sz w:val="24"/>
                <w:szCs w:val="24"/>
                <w:lang w:val="fr"/>
              </w:rPr>
              <w:t xml:space="preserve"> </w:t>
            </w:r>
            <w:r w:rsidRPr="004E23FB">
              <w:rPr>
                <w:color w:val="000000" w:themeColor="text1"/>
                <w:sz w:val="24"/>
                <w:szCs w:val="24"/>
                <w:lang w:val="fr"/>
              </w:rPr>
              <w:t xml:space="preserve">instructions doivent être données par écrit. Si le </w:t>
            </w:r>
            <w:r w:rsidR="00842F0A">
              <w:rPr>
                <w:color w:val="000000" w:themeColor="text1"/>
                <w:sz w:val="24"/>
                <w:szCs w:val="24"/>
                <w:lang w:val="fr"/>
              </w:rPr>
              <w:t>R</w:t>
            </w:r>
            <w:r w:rsidRPr="004E23FB">
              <w:rPr>
                <w:color w:val="000000" w:themeColor="text1"/>
                <w:sz w:val="24"/>
                <w:szCs w:val="24"/>
                <w:lang w:val="fr"/>
              </w:rPr>
              <w:t>eprésentant</w:t>
            </w:r>
            <w:r w:rsidR="00842F0A">
              <w:rPr>
                <w:color w:val="000000" w:themeColor="text1"/>
                <w:sz w:val="24"/>
                <w:szCs w:val="24"/>
                <w:lang w:val="fr"/>
              </w:rPr>
              <w:t xml:space="preserve"> </w:t>
            </w:r>
            <w:r w:rsidRPr="004E23FB">
              <w:rPr>
                <w:color w:val="000000" w:themeColor="text1"/>
                <w:sz w:val="24"/>
                <w:szCs w:val="24"/>
                <w:lang w:val="fr"/>
              </w:rPr>
              <w:t xml:space="preserve">du </w:t>
            </w:r>
            <w:r w:rsidR="00842F0A" w:rsidRPr="0058311F">
              <w:rPr>
                <w:sz w:val="24"/>
                <w:szCs w:val="24"/>
                <w:lang w:val="fr"/>
              </w:rPr>
              <w:t>Maître d’Ouvrage</w:t>
            </w:r>
            <w:r w:rsidR="00842F0A" w:rsidRPr="004E23FB">
              <w:rPr>
                <w:color w:val="000000" w:themeColor="text1"/>
                <w:sz w:val="24"/>
                <w:szCs w:val="24"/>
                <w:lang w:val="fr"/>
              </w:rPr>
              <w:t xml:space="preserve"> </w:t>
            </w:r>
            <w:r w:rsidRPr="004E23FB">
              <w:rPr>
                <w:sz w:val="24"/>
                <w:szCs w:val="24"/>
                <w:lang w:val="fr"/>
              </w:rPr>
              <w:t xml:space="preserve">ou un assistant </w:t>
            </w:r>
            <w:r w:rsidR="00842F0A">
              <w:rPr>
                <w:sz w:val="24"/>
                <w:szCs w:val="24"/>
                <w:lang w:val="fr"/>
              </w:rPr>
              <w:t xml:space="preserve">agissant par </w:t>
            </w:r>
            <w:r w:rsidRPr="004E23FB">
              <w:rPr>
                <w:sz w:val="24"/>
                <w:szCs w:val="24"/>
                <w:lang w:val="fr"/>
              </w:rPr>
              <w:t>délég</w:t>
            </w:r>
            <w:r w:rsidR="00842F0A">
              <w:rPr>
                <w:sz w:val="24"/>
                <w:szCs w:val="24"/>
                <w:lang w:val="fr"/>
              </w:rPr>
              <w:t>ation</w:t>
            </w:r>
            <w:r w:rsidRPr="004E23FB">
              <w:rPr>
                <w:color w:val="000000" w:themeColor="text1"/>
                <w:sz w:val="24"/>
                <w:szCs w:val="24"/>
                <w:lang w:val="fr"/>
              </w:rPr>
              <w:t xml:space="preserve"> :</w:t>
            </w:r>
          </w:p>
          <w:p w14:paraId="51FC43BF" w14:textId="77777777"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donne une instruction orale,</w:t>
            </w:r>
          </w:p>
          <w:p w14:paraId="55BFD6D2" w14:textId="7CDFF275"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z w:val="24"/>
                <w:szCs w:val="24"/>
              </w:rPr>
            </w:pPr>
            <w:r w:rsidRPr="004E23FB">
              <w:rPr>
                <w:color w:val="000000" w:themeColor="text1"/>
                <w:sz w:val="24"/>
                <w:szCs w:val="24"/>
                <w:lang w:val="fr"/>
              </w:rPr>
              <w:t>reçoit une confirmation écrite de l’instruction, de (ou au nom</w:t>
            </w:r>
            <w:r w:rsidRPr="004E23FB">
              <w:rPr>
                <w:sz w:val="24"/>
                <w:szCs w:val="24"/>
                <w:lang w:val="fr"/>
              </w:rPr>
              <w:t xml:space="preserve"> </w:t>
            </w:r>
            <w:r w:rsidRPr="004E23FB">
              <w:rPr>
                <w:color w:val="000000" w:themeColor="text1"/>
                <w:sz w:val="24"/>
                <w:szCs w:val="24"/>
                <w:lang w:val="fr"/>
              </w:rPr>
              <w:t>de) l’</w:t>
            </w:r>
            <w:r w:rsidR="00842F0A">
              <w:rPr>
                <w:color w:val="000000" w:themeColor="text1"/>
                <w:sz w:val="24"/>
                <w:szCs w:val="24"/>
                <w:lang w:val="fr"/>
              </w:rPr>
              <w:t>E</w:t>
            </w:r>
            <w:r w:rsidRPr="004E23FB">
              <w:rPr>
                <w:color w:val="000000" w:themeColor="text1"/>
                <w:sz w:val="24"/>
                <w:szCs w:val="24"/>
                <w:lang w:val="fr"/>
              </w:rPr>
              <w:t>ntrepreneur, dans les deux</w:t>
            </w:r>
            <w:r w:rsidR="00842F0A">
              <w:rPr>
                <w:color w:val="000000" w:themeColor="text1"/>
                <w:sz w:val="24"/>
                <w:szCs w:val="24"/>
                <w:lang w:val="fr"/>
              </w:rPr>
              <w:t xml:space="preserve"> (2)</w:t>
            </w:r>
            <w:r w:rsidRPr="004E23FB">
              <w:rPr>
                <w:color w:val="000000" w:themeColor="text1"/>
                <w:sz w:val="24"/>
                <w:szCs w:val="24"/>
                <w:lang w:val="fr"/>
              </w:rPr>
              <w:t xml:space="preserve"> jours ouvrables suivant la remise de l’instruction, et</w:t>
            </w:r>
          </w:p>
          <w:p w14:paraId="3BA1075D" w14:textId="6B2E78A3" w:rsidR="00D868A9" w:rsidRPr="004E23FB" w:rsidRDefault="00D868A9" w:rsidP="00602E41">
            <w:pPr>
              <w:pStyle w:val="ListParagraph"/>
              <w:numPr>
                <w:ilvl w:val="2"/>
                <w:numId w:val="96"/>
              </w:numPr>
              <w:tabs>
                <w:tab w:val="clear" w:pos="864"/>
              </w:tabs>
              <w:spacing w:before="120" w:after="120"/>
              <w:ind w:left="460" w:hanging="425"/>
              <w:jc w:val="both"/>
              <w:rPr>
                <w:color w:val="000000" w:themeColor="text1"/>
                <w:spacing w:val="-4"/>
                <w:sz w:val="24"/>
                <w:szCs w:val="24"/>
              </w:rPr>
            </w:pPr>
            <w:r w:rsidRPr="004E23FB">
              <w:rPr>
                <w:color w:val="000000" w:themeColor="text1"/>
                <w:spacing w:val="-4"/>
                <w:sz w:val="24"/>
                <w:szCs w:val="24"/>
                <w:lang w:val="fr"/>
              </w:rPr>
              <w:t xml:space="preserve">ne répond pas en émettant un rejet écrit et/ou une instruction </w:t>
            </w:r>
            <w:r w:rsidRPr="004E23FB">
              <w:rPr>
                <w:color w:val="000000" w:themeColor="text1"/>
                <w:sz w:val="24"/>
                <w:szCs w:val="24"/>
                <w:lang w:val="fr"/>
              </w:rPr>
              <w:t>dans les</w:t>
            </w:r>
            <w:r w:rsidRPr="004E23FB">
              <w:rPr>
                <w:sz w:val="24"/>
                <w:szCs w:val="24"/>
                <w:lang w:val="fr"/>
              </w:rPr>
              <w:t xml:space="preserve"> deux</w:t>
            </w:r>
            <w:r w:rsidR="00842F0A">
              <w:rPr>
                <w:color w:val="000000" w:themeColor="text1"/>
                <w:spacing w:val="-4"/>
                <w:sz w:val="24"/>
                <w:szCs w:val="24"/>
                <w:lang w:val="fr"/>
              </w:rPr>
              <w:t xml:space="preserve"> (2) </w:t>
            </w:r>
            <w:r w:rsidRPr="004E23FB">
              <w:rPr>
                <w:color w:val="000000" w:themeColor="text1"/>
                <w:spacing w:val="-4"/>
                <w:sz w:val="24"/>
                <w:szCs w:val="24"/>
                <w:lang w:val="fr"/>
              </w:rPr>
              <w:t>jours ouvrables suivant la réception de la confirmation,</w:t>
            </w:r>
          </w:p>
          <w:p w14:paraId="2BA442CB" w14:textId="6D1F393A" w:rsidR="00D868A9" w:rsidRPr="004E23FB" w:rsidRDefault="00D868A9" w:rsidP="004E23FB">
            <w:pPr>
              <w:pStyle w:val="ListParagraph"/>
              <w:spacing w:before="120" w:after="120"/>
              <w:ind w:left="0"/>
              <w:jc w:val="both"/>
              <w:rPr>
                <w:b/>
                <w:sz w:val="24"/>
                <w:szCs w:val="24"/>
              </w:rPr>
            </w:pPr>
            <w:r w:rsidRPr="004E23FB">
              <w:rPr>
                <w:color w:val="000000" w:themeColor="text1"/>
                <w:sz w:val="24"/>
                <w:szCs w:val="24"/>
                <w:lang w:val="fr"/>
              </w:rPr>
              <w:t xml:space="preserve">la confirmation constitue alors l’instruction écrite du </w:t>
            </w:r>
            <w:r w:rsidR="00A231DF">
              <w:rPr>
                <w:color w:val="000000" w:themeColor="text1"/>
                <w:sz w:val="24"/>
                <w:szCs w:val="24"/>
                <w:lang w:val="fr"/>
              </w:rPr>
              <w:t>R</w:t>
            </w:r>
            <w:r w:rsidRPr="004E23FB">
              <w:rPr>
                <w:color w:val="000000" w:themeColor="text1"/>
                <w:sz w:val="24"/>
                <w:szCs w:val="24"/>
                <w:lang w:val="fr"/>
              </w:rPr>
              <w:t>eprésentant d</w:t>
            </w:r>
            <w:r w:rsidR="00842F0A">
              <w:rPr>
                <w:color w:val="000000" w:themeColor="text1"/>
                <w:sz w:val="24"/>
                <w:szCs w:val="24"/>
                <w:lang w:val="fr"/>
              </w:rPr>
              <w:t xml:space="preserve">u </w:t>
            </w:r>
            <w:r w:rsidR="00842F0A" w:rsidRPr="0058311F">
              <w:rPr>
                <w:sz w:val="24"/>
                <w:szCs w:val="24"/>
                <w:lang w:val="fr"/>
              </w:rPr>
              <w:t>Maître d’Ouvrage</w:t>
            </w:r>
            <w:r w:rsidR="00842F0A" w:rsidRPr="004E23FB">
              <w:rPr>
                <w:color w:val="000000" w:themeColor="text1"/>
                <w:sz w:val="24"/>
                <w:szCs w:val="24"/>
                <w:lang w:val="fr"/>
              </w:rPr>
              <w:t xml:space="preserve"> </w:t>
            </w:r>
            <w:r w:rsidR="00842F0A">
              <w:rPr>
                <w:color w:val="000000" w:themeColor="text1"/>
                <w:sz w:val="24"/>
                <w:szCs w:val="24"/>
                <w:lang w:val="fr"/>
              </w:rPr>
              <w:t>o</w:t>
            </w:r>
            <w:r w:rsidRPr="004E23FB">
              <w:rPr>
                <w:color w:val="000000" w:themeColor="text1"/>
                <w:sz w:val="24"/>
                <w:szCs w:val="24"/>
                <w:lang w:val="fr"/>
              </w:rPr>
              <w:t xml:space="preserve">u </w:t>
            </w:r>
            <w:r w:rsidR="006758DE">
              <w:rPr>
                <w:color w:val="000000" w:themeColor="text1"/>
                <w:sz w:val="24"/>
                <w:szCs w:val="24"/>
                <w:lang w:val="fr"/>
              </w:rPr>
              <w:t>d</w:t>
            </w:r>
            <w:r w:rsidR="00C37808">
              <w:rPr>
                <w:color w:val="000000" w:themeColor="text1"/>
                <w:sz w:val="24"/>
                <w:szCs w:val="24"/>
                <w:lang w:val="fr"/>
              </w:rPr>
              <w:t>e son</w:t>
            </w:r>
            <w:r w:rsidR="006758DE">
              <w:rPr>
                <w:color w:val="000000" w:themeColor="text1"/>
                <w:sz w:val="24"/>
                <w:szCs w:val="24"/>
                <w:lang w:val="fr"/>
              </w:rPr>
              <w:t xml:space="preserve"> collaborateur</w:t>
            </w:r>
            <w:r w:rsidRPr="004E23FB">
              <w:rPr>
                <w:sz w:val="24"/>
                <w:szCs w:val="24"/>
                <w:lang w:val="fr"/>
              </w:rPr>
              <w:t xml:space="preserve"> </w:t>
            </w:r>
            <w:r w:rsidR="00842F0A">
              <w:rPr>
                <w:color w:val="000000" w:themeColor="text1"/>
                <w:sz w:val="24"/>
                <w:szCs w:val="24"/>
                <w:lang w:val="fr"/>
              </w:rPr>
              <w:t xml:space="preserve">agissant par </w:t>
            </w:r>
            <w:r w:rsidRPr="004E23FB">
              <w:rPr>
                <w:color w:val="000000" w:themeColor="text1"/>
                <w:sz w:val="24"/>
                <w:szCs w:val="24"/>
                <w:lang w:val="fr"/>
              </w:rPr>
              <w:t>délég</w:t>
            </w:r>
            <w:r w:rsidR="00842F0A">
              <w:rPr>
                <w:color w:val="000000" w:themeColor="text1"/>
                <w:sz w:val="24"/>
                <w:szCs w:val="24"/>
                <w:lang w:val="fr"/>
              </w:rPr>
              <w:t>ation</w:t>
            </w:r>
            <w:r w:rsidRPr="004E23FB">
              <w:rPr>
                <w:color w:val="000000" w:themeColor="text1"/>
                <w:sz w:val="24"/>
                <w:szCs w:val="24"/>
                <w:lang w:val="fr"/>
              </w:rPr>
              <w:t xml:space="preserve"> (selon le cas).</w:t>
            </w:r>
            <w:r w:rsidRPr="004E23FB">
              <w:rPr>
                <w:sz w:val="24"/>
                <w:szCs w:val="24"/>
                <w:lang w:val="fr"/>
              </w:rPr>
              <w:t xml:space="preserve"> </w:t>
            </w:r>
            <w:r w:rsidRPr="004E23FB">
              <w:rPr>
                <w:color w:val="000000" w:themeColor="text1"/>
                <w:sz w:val="24"/>
                <w:szCs w:val="24"/>
                <w:lang w:val="fr"/>
              </w:rPr>
              <w:t>"</w:t>
            </w:r>
          </w:p>
        </w:tc>
      </w:tr>
      <w:tr w:rsidR="00D868A9" w:rsidRPr="0000065A" w14:paraId="4BF5BAD5" w14:textId="77777777" w:rsidTr="00FF68BF">
        <w:tc>
          <w:tcPr>
            <w:tcW w:w="3239" w:type="dxa"/>
            <w:tcMar>
              <w:top w:w="57" w:type="dxa"/>
              <w:left w:w="57" w:type="dxa"/>
              <w:bottom w:w="57" w:type="dxa"/>
              <w:right w:w="57" w:type="dxa"/>
            </w:tcMar>
          </w:tcPr>
          <w:p w14:paraId="2A3EAC86" w14:textId="3FA3E637" w:rsidR="00D868A9" w:rsidRPr="00616A09" w:rsidRDefault="00D868A9" w:rsidP="00417CEE">
            <w:pPr>
              <w:pStyle w:val="S7Header2"/>
            </w:pPr>
            <w:bookmarkStart w:id="681" w:name="_Toc486845939"/>
            <w:r w:rsidRPr="00616A09">
              <w:t>Sous-clause 3.4</w:t>
            </w:r>
            <w:bookmarkEnd w:id="681"/>
          </w:p>
        </w:tc>
        <w:tc>
          <w:tcPr>
            <w:tcW w:w="7251" w:type="dxa"/>
            <w:gridSpan w:val="2"/>
            <w:tcMar>
              <w:top w:w="57" w:type="dxa"/>
              <w:left w:w="57" w:type="dxa"/>
              <w:bottom w:w="57" w:type="dxa"/>
              <w:right w:w="57" w:type="dxa"/>
            </w:tcMar>
          </w:tcPr>
          <w:p w14:paraId="416D5278" w14:textId="3F91763E" w:rsidR="00D868A9" w:rsidRPr="00842F0A" w:rsidRDefault="00D868A9" w:rsidP="004E23FB">
            <w:pPr>
              <w:pStyle w:val="ListParagraph"/>
              <w:spacing w:before="120" w:after="120"/>
              <w:ind w:left="-18"/>
              <w:jc w:val="both"/>
              <w:rPr>
                <w:b/>
                <w:bCs/>
                <w:sz w:val="24"/>
                <w:szCs w:val="24"/>
              </w:rPr>
            </w:pPr>
            <w:r w:rsidRPr="004E23FB">
              <w:rPr>
                <w:b/>
                <w:sz w:val="24"/>
                <w:szCs w:val="24"/>
                <w:lang w:val="fr"/>
              </w:rPr>
              <w:t xml:space="preserve">Remplacement du </w:t>
            </w:r>
            <w:r w:rsidR="00842F0A">
              <w:rPr>
                <w:b/>
                <w:sz w:val="24"/>
                <w:szCs w:val="24"/>
                <w:lang w:val="fr"/>
              </w:rPr>
              <w:t>R</w:t>
            </w:r>
            <w:r w:rsidRPr="004E23FB">
              <w:rPr>
                <w:b/>
                <w:sz w:val="24"/>
                <w:szCs w:val="24"/>
                <w:lang w:val="fr"/>
              </w:rPr>
              <w:t>eprésentant d</w:t>
            </w:r>
            <w:r w:rsidR="00842F0A">
              <w:rPr>
                <w:b/>
                <w:sz w:val="24"/>
                <w:szCs w:val="24"/>
                <w:lang w:val="fr"/>
              </w:rPr>
              <w:t xml:space="preserve">u </w:t>
            </w:r>
            <w:r w:rsidR="00842F0A" w:rsidRPr="00842F0A">
              <w:rPr>
                <w:b/>
                <w:bCs/>
                <w:sz w:val="24"/>
                <w:szCs w:val="24"/>
                <w:lang w:val="fr"/>
              </w:rPr>
              <w:t>Maître d’Ouvrage</w:t>
            </w:r>
          </w:p>
          <w:p w14:paraId="1A018B81" w14:textId="141F6A3F" w:rsidR="00D868A9" w:rsidRPr="004E23FB" w:rsidRDefault="00D868A9" w:rsidP="004E23FB">
            <w:pPr>
              <w:pStyle w:val="ListParagraph"/>
              <w:spacing w:before="120" w:after="120"/>
              <w:ind w:left="-18"/>
              <w:jc w:val="both"/>
              <w:rPr>
                <w:sz w:val="24"/>
                <w:szCs w:val="24"/>
              </w:rPr>
            </w:pPr>
            <w:r w:rsidRPr="004E23FB">
              <w:rPr>
                <w:sz w:val="24"/>
                <w:szCs w:val="24"/>
                <w:lang w:val="fr"/>
              </w:rPr>
              <w:t>Remplacez la sous-clause par</w:t>
            </w:r>
            <w:r w:rsidR="00A231DF">
              <w:rPr>
                <w:sz w:val="24"/>
                <w:szCs w:val="24"/>
                <w:lang w:val="fr"/>
              </w:rPr>
              <w:t xml:space="preserve"> ce qui suit</w:t>
            </w:r>
            <w:r w:rsidRPr="004E23FB">
              <w:rPr>
                <w:sz w:val="24"/>
                <w:szCs w:val="24"/>
                <w:lang w:val="fr"/>
              </w:rPr>
              <w:t xml:space="preserve"> :</w:t>
            </w:r>
          </w:p>
          <w:p w14:paraId="48519966" w14:textId="22648B71" w:rsidR="00D868A9" w:rsidRPr="00842F0A" w:rsidRDefault="00D868A9" w:rsidP="00842F0A">
            <w:pPr>
              <w:pStyle w:val="ListParagraph"/>
              <w:spacing w:before="120" w:after="120"/>
              <w:ind w:left="-18"/>
              <w:jc w:val="both"/>
              <w:rPr>
                <w:b/>
                <w:bCs/>
                <w:sz w:val="24"/>
                <w:szCs w:val="24"/>
              </w:rPr>
            </w:pPr>
            <w:r w:rsidRPr="004E23FB">
              <w:rPr>
                <w:sz w:val="24"/>
                <w:szCs w:val="24"/>
                <w:lang w:val="fr"/>
              </w:rPr>
              <w:t>«</w:t>
            </w:r>
            <w:r w:rsidR="00262B4D">
              <w:rPr>
                <w:sz w:val="24"/>
                <w:szCs w:val="24"/>
                <w:lang w:val="fr"/>
              </w:rPr>
              <w:t xml:space="preserve"> </w:t>
            </w:r>
            <w:r w:rsidRPr="004E23FB">
              <w:rPr>
                <w:b/>
                <w:sz w:val="24"/>
                <w:szCs w:val="24"/>
                <w:lang w:val="fr"/>
              </w:rPr>
              <w:t xml:space="preserve">3.4 Remplacement du </w:t>
            </w:r>
            <w:r w:rsidR="00842F0A">
              <w:rPr>
                <w:b/>
                <w:sz w:val="24"/>
                <w:szCs w:val="24"/>
                <w:lang w:val="fr"/>
              </w:rPr>
              <w:t>R</w:t>
            </w:r>
            <w:r w:rsidRPr="004E23FB">
              <w:rPr>
                <w:b/>
                <w:sz w:val="24"/>
                <w:szCs w:val="24"/>
                <w:lang w:val="fr"/>
              </w:rPr>
              <w:t xml:space="preserve">eprésentant </w:t>
            </w:r>
            <w:r w:rsidR="00842F0A" w:rsidRPr="004E23FB">
              <w:rPr>
                <w:b/>
                <w:sz w:val="24"/>
                <w:szCs w:val="24"/>
                <w:lang w:val="fr"/>
              </w:rPr>
              <w:t>d</w:t>
            </w:r>
            <w:r w:rsidR="00842F0A">
              <w:rPr>
                <w:b/>
                <w:sz w:val="24"/>
                <w:szCs w:val="24"/>
                <w:lang w:val="fr"/>
              </w:rPr>
              <w:t xml:space="preserve">u </w:t>
            </w:r>
            <w:r w:rsidR="00842F0A" w:rsidRPr="00842F0A">
              <w:rPr>
                <w:b/>
                <w:bCs/>
                <w:sz w:val="24"/>
                <w:szCs w:val="24"/>
                <w:lang w:val="fr"/>
              </w:rPr>
              <w:t>Maître d’Ouvrage</w:t>
            </w:r>
          </w:p>
          <w:p w14:paraId="7D76A71B" w14:textId="440782E6" w:rsidR="00D868A9" w:rsidRPr="004E23FB" w:rsidRDefault="00D868A9" w:rsidP="004E23FB">
            <w:pPr>
              <w:pStyle w:val="ListParagraph"/>
              <w:spacing w:before="120" w:after="120"/>
              <w:ind w:left="-18"/>
              <w:jc w:val="both"/>
              <w:rPr>
                <w:sz w:val="24"/>
                <w:szCs w:val="24"/>
              </w:rPr>
            </w:pPr>
            <w:r w:rsidRPr="004E23FB">
              <w:rPr>
                <w:sz w:val="24"/>
                <w:szCs w:val="24"/>
                <w:lang w:val="fr"/>
              </w:rPr>
              <w:t>Si l</w:t>
            </w:r>
            <w:r w:rsidR="00842F0A">
              <w:rPr>
                <w:sz w:val="24"/>
                <w:szCs w:val="24"/>
                <w:lang w:val="fr"/>
              </w:rPr>
              <w:t>e Maître d’Ouvrage</w:t>
            </w:r>
            <w:r w:rsidRPr="004E23FB">
              <w:rPr>
                <w:sz w:val="24"/>
                <w:szCs w:val="24"/>
                <w:lang w:val="fr"/>
              </w:rPr>
              <w:t xml:space="preserve"> </w:t>
            </w:r>
            <w:r w:rsidR="00A231DF">
              <w:rPr>
                <w:sz w:val="24"/>
                <w:szCs w:val="24"/>
                <w:lang w:val="fr"/>
              </w:rPr>
              <w:t>prévoit</w:t>
            </w:r>
            <w:r w:rsidRPr="004E23FB">
              <w:rPr>
                <w:sz w:val="24"/>
                <w:szCs w:val="24"/>
                <w:lang w:val="fr"/>
              </w:rPr>
              <w:t xml:space="preserve"> de remplacer le </w:t>
            </w:r>
            <w:r w:rsidR="00842F0A">
              <w:rPr>
                <w:sz w:val="24"/>
                <w:szCs w:val="24"/>
                <w:lang w:val="fr"/>
              </w:rPr>
              <w:t>R</w:t>
            </w:r>
            <w:r w:rsidRPr="004E23FB">
              <w:rPr>
                <w:sz w:val="24"/>
                <w:szCs w:val="24"/>
                <w:lang w:val="fr"/>
              </w:rPr>
              <w:t>eprésentant d</w:t>
            </w:r>
            <w:r w:rsidR="00842F0A">
              <w:rPr>
                <w:sz w:val="24"/>
                <w:szCs w:val="24"/>
                <w:lang w:val="fr"/>
              </w:rPr>
              <w:t>u Maître d’Ouvrage, le Maître d’Ouvrage</w:t>
            </w:r>
            <w:r w:rsidRPr="004E23FB">
              <w:rPr>
                <w:sz w:val="24"/>
                <w:szCs w:val="24"/>
                <w:lang w:val="fr"/>
              </w:rPr>
              <w:t xml:space="preserve"> doit, au moins 21 jours avant la date prévue du remplacement, </w:t>
            </w:r>
            <w:r w:rsidR="00A231DF">
              <w:rPr>
                <w:sz w:val="24"/>
                <w:szCs w:val="24"/>
                <w:lang w:val="fr"/>
              </w:rPr>
              <w:t>notifier</w:t>
            </w:r>
            <w:r w:rsidRPr="004E23FB">
              <w:rPr>
                <w:sz w:val="24"/>
                <w:szCs w:val="24"/>
                <w:lang w:val="fr"/>
              </w:rPr>
              <w:t xml:space="preserve"> l’</w:t>
            </w:r>
            <w:r w:rsidR="00842F0A">
              <w:rPr>
                <w:sz w:val="24"/>
                <w:szCs w:val="24"/>
                <w:lang w:val="fr"/>
              </w:rPr>
              <w:t>E</w:t>
            </w:r>
            <w:r w:rsidRPr="004E23FB">
              <w:rPr>
                <w:sz w:val="24"/>
                <w:szCs w:val="24"/>
                <w:lang w:val="fr"/>
              </w:rPr>
              <w:t xml:space="preserve">ntrepreneur du nom, de l’adresse et de l’expérience pertinente du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de remplacement prévu. Si l’</w:t>
            </w:r>
            <w:r w:rsidR="00842F0A">
              <w:rPr>
                <w:sz w:val="24"/>
                <w:szCs w:val="24"/>
                <w:lang w:val="fr"/>
              </w:rPr>
              <w:t>E</w:t>
            </w:r>
            <w:r w:rsidRPr="004E23FB">
              <w:rPr>
                <w:sz w:val="24"/>
                <w:szCs w:val="24"/>
                <w:lang w:val="fr"/>
              </w:rPr>
              <w:t xml:space="preserve">ntrepreneur estime que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de remplacement prévu n’est pas approprié, il a le droit de soulever une objection contre lui par </w:t>
            </w:r>
            <w:r w:rsidR="00A231DF">
              <w:rPr>
                <w:sz w:val="24"/>
                <w:szCs w:val="24"/>
                <w:lang w:val="fr"/>
              </w:rPr>
              <w:t>notification</w:t>
            </w:r>
            <w:r w:rsidRPr="004E23FB">
              <w:rPr>
                <w:sz w:val="24"/>
                <w:szCs w:val="24"/>
                <w:lang w:val="fr"/>
              </w:rPr>
              <w:t xml:space="preserve"> </w:t>
            </w:r>
            <w:r w:rsidR="00842F0A">
              <w:rPr>
                <w:sz w:val="24"/>
                <w:szCs w:val="24"/>
                <w:lang w:val="fr"/>
              </w:rPr>
              <w:t>au Maître d’Ouvrage</w:t>
            </w:r>
            <w:r w:rsidRPr="004E23FB">
              <w:rPr>
                <w:sz w:val="24"/>
                <w:szCs w:val="24"/>
                <w:lang w:val="fr"/>
              </w:rPr>
              <w:t xml:space="preserve">, avec </w:t>
            </w:r>
            <w:r w:rsidR="00842F0A">
              <w:rPr>
                <w:sz w:val="24"/>
                <w:szCs w:val="24"/>
                <w:lang w:val="fr"/>
              </w:rPr>
              <w:t>l</w:t>
            </w:r>
            <w:r w:rsidRPr="004E23FB">
              <w:rPr>
                <w:sz w:val="24"/>
                <w:szCs w:val="24"/>
                <w:lang w:val="fr"/>
              </w:rPr>
              <w:t>es détails à l’appui, et l</w:t>
            </w:r>
            <w:r w:rsidR="00842F0A">
              <w:rPr>
                <w:sz w:val="24"/>
                <w:szCs w:val="24"/>
                <w:lang w:val="fr"/>
              </w:rPr>
              <w:t xml:space="preserve">e Maître d’Ouvrage </w:t>
            </w:r>
            <w:r w:rsidRPr="004E23FB">
              <w:rPr>
                <w:sz w:val="24"/>
                <w:szCs w:val="24"/>
                <w:lang w:val="fr"/>
              </w:rPr>
              <w:t>doit examiner pleinement et équitablement cette objection.</w:t>
            </w:r>
          </w:p>
        </w:tc>
      </w:tr>
      <w:tr w:rsidR="00D868A9" w:rsidRPr="0000065A" w14:paraId="03147573" w14:textId="77777777" w:rsidTr="00FF68BF">
        <w:tc>
          <w:tcPr>
            <w:tcW w:w="3239" w:type="dxa"/>
            <w:tcMar>
              <w:top w:w="57" w:type="dxa"/>
              <w:left w:w="57" w:type="dxa"/>
              <w:bottom w:w="57" w:type="dxa"/>
              <w:right w:w="57" w:type="dxa"/>
            </w:tcMar>
          </w:tcPr>
          <w:p w14:paraId="2D0D5951" w14:textId="6A5B10BC" w:rsidR="00D868A9" w:rsidRPr="00616A09" w:rsidRDefault="00D868A9" w:rsidP="00417CEE">
            <w:pPr>
              <w:pStyle w:val="S7Header2"/>
            </w:pPr>
            <w:bookmarkStart w:id="682" w:name="_Toc486845940"/>
            <w:r w:rsidRPr="00616A09">
              <w:t>Sous-clause 3.5</w:t>
            </w:r>
            <w:bookmarkEnd w:id="682"/>
          </w:p>
        </w:tc>
        <w:tc>
          <w:tcPr>
            <w:tcW w:w="7251" w:type="dxa"/>
            <w:gridSpan w:val="2"/>
            <w:tcMar>
              <w:top w:w="57" w:type="dxa"/>
              <w:left w:w="57" w:type="dxa"/>
              <w:bottom w:w="57" w:type="dxa"/>
              <w:right w:w="57" w:type="dxa"/>
            </w:tcMar>
          </w:tcPr>
          <w:p w14:paraId="74284D64" w14:textId="77777777" w:rsidR="00D868A9" w:rsidRPr="004E23FB" w:rsidRDefault="00D868A9" w:rsidP="004E23FB">
            <w:pPr>
              <w:pStyle w:val="ListParagraph"/>
              <w:spacing w:before="120" w:after="120"/>
              <w:ind w:left="-18"/>
              <w:jc w:val="both"/>
              <w:rPr>
                <w:sz w:val="24"/>
                <w:szCs w:val="24"/>
              </w:rPr>
            </w:pPr>
            <w:r w:rsidRPr="004E23FB">
              <w:rPr>
                <w:b/>
                <w:sz w:val="24"/>
                <w:szCs w:val="24"/>
                <w:lang w:val="fr"/>
              </w:rPr>
              <w:t>Déterminations</w:t>
            </w:r>
          </w:p>
          <w:p w14:paraId="492DF4C8" w14:textId="4B79A6DA" w:rsidR="00D868A9" w:rsidRPr="004E23FB" w:rsidRDefault="00D868A9" w:rsidP="004E23FB">
            <w:pPr>
              <w:pStyle w:val="ListParagraph"/>
              <w:spacing w:before="120" w:after="120"/>
              <w:ind w:left="-18"/>
              <w:jc w:val="both"/>
              <w:rPr>
                <w:sz w:val="24"/>
                <w:szCs w:val="24"/>
              </w:rPr>
            </w:pPr>
            <w:r w:rsidRPr="004E23FB">
              <w:rPr>
                <w:sz w:val="24"/>
                <w:szCs w:val="24"/>
                <w:lang w:val="fr"/>
              </w:rPr>
              <w:t xml:space="preserve">Dans le deuxième alinéa, remplacer la première phrase par : « Le </w:t>
            </w:r>
            <w:r w:rsidR="00842F0A">
              <w:rPr>
                <w:sz w:val="24"/>
                <w:szCs w:val="24"/>
                <w:lang w:val="fr"/>
              </w:rPr>
              <w:t>R</w:t>
            </w:r>
            <w:r w:rsidRPr="004E23FB">
              <w:rPr>
                <w:sz w:val="24"/>
                <w:szCs w:val="24"/>
                <w:lang w:val="fr"/>
              </w:rPr>
              <w:t>eprésentant d</w:t>
            </w:r>
            <w:r w:rsidR="00842F0A">
              <w:rPr>
                <w:sz w:val="24"/>
                <w:szCs w:val="24"/>
                <w:lang w:val="fr"/>
              </w:rPr>
              <w:t xml:space="preserve">u Maître d’Ouvrage </w:t>
            </w:r>
            <w:r w:rsidRPr="004E23FB">
              <w:rPr>
                <w:sz w:val="24"/>
                <w:szCs w:val="24"/>
                <w:lang w:val="fr"/>
              </w:rPr>
              <w:t xml:space="preserve">doit </w:t>
            </w:r>
            <w:r w:rsidR="00A231DF">
              <w:rPr>
                <w:sz w:val="24"/>
                <w:szCs w:val="24"/>
                <w:lang w:val="fr"/>
              </w:rPr>
              <w:t>notifier</w:t>
            </w:r>
            <w:r w:rsidRPr="004E23FB">
              <w:rPr>
                <w:sz w:val="24"/>
                <w:szCs w:val="24"/>
                <w:lang w:val="fr"/>
              </w:rPr>
              <w:t xml:space="preserve"> les deux parties de </w:t>
            </w:r>
            <w:r w:rsidR="00A231DF">
              <w:rPr>
                <w:sz w:val="24"/>
                <w:szCs w:val="24"/>
                <w:lang w:val="fr"/>
              </w:rPr>
              <w:t>tout consentement</w:t>
            </w:r>
            <w:r w:rsidRPr="004E23FB">
              <w:rPr>
                <w:sz w:val="24"/>
                <w:szCs w:val="24"/>
                <w:lang w:val="fr"/>
              </w:rPr>
              <w:t xml:space="preserve"> ou détermination, avec des détails à l’appui, dans les 28 jours suivant la réception de la réclamation ou de la demande correspondante, sauf indication contraire. »</w:t>
            </w:r>
          </w:p>
        </w:tc>
      </w:tr>
      <w:tr w:rsidR="00D868A9" w:rsidRPr="004F40DC" w14:paraId="3A5629A7" w14:textId="77777777" w:rsidTr="00FF68BF">
        <w:tc>
          <w:tcPr>
            <w:tcW w:w="3239" w:type="dxa"/>
            <w:tcMar>
              <w:top w:w="57" w:type="dxa"/>
              <w:left w:w="57" w:type="dxa"/>
              <w:bottom w:w="57" w:type="dxa"/>
              <w:right w:w="57" w:type="dxa"/>
            </w:tcMar>
          </w:tcPr>
          <w:p w14:paraId="42EA799F" w14:textId="794226DA" w:rsidR="00D868A9" w:rsidRPr="00616A09" w:rsidRDefault="00D868A9" w:rsidP="00417CEE">
            <w:pPr>
              <w:pStyle w:val="S7Header2"/>
            </w:pPr>
            <w:bookmarkStart w:id="683" w:name="_Toc486845941"/>
            <w:r w:rsidRPr="00616A09">
              <w:t>Sous-clause 4.1</w:t>
            </w:r>
            <w:bookmarkEnd w:id="683"/>
          </w:p>
        </w:tc>
        <w:tc>
          <w:tcPr>
            <w:tcW w:w="7251" w:type="dxa"/>
            <w:gridSpan w:val="2"/>
            <w:tcMar>
              <w:top w:w="57" w:type="dxa"/>
              <w:left w:w="57" w:type="dxa"/>
              <w:bottom w:w="57" w:type="dxa"/>
              <w:right w:w="57" w:type="dxa"/>
            </w:tcMar>
          </w:tcPr>
          <w:p w14:paraId="38488F1F" w14:textId="1502CF97" w:rsidR="00D868A9" w:rsidRPr="003B08FC" w:rsidRDefault="00D868A9" w:rsidP="004E23FB">
            <w:pPr>
              <w:pStyle w:val="ListParagraph"/>
              <w:spacing w:before="120" w:after="120"/>
              <w:ind w:left="-18"/>
              <w:jc w:val="both"/>
              <w:rPr>
                <w:b/>
                <w:bCs/>
                <w:color w:val="000000"/>
                <w:sz w:val="24"/>
                <w:szCs w:val="24"/>
                <w:lang w:val="fr"/>
              </w:rPr>
            </w:pPr>
            <w:r w:rsidRPr="003B08FC">
              <w:rPr>
                <w:b/>
                <w:bCs/>
                <w:color w:val="000000"/>
                <w:sz w:val="24"/>
                <w:szCs w:val="24"/>
                <w:lang w:val="fr"/>
              </w:rPr>
              <w:t>Obligations générales de l’</w:t>
            </w:r>
            <w:r w:rsidR="00A231DF" w:rsidRPr="003B08FC">
              <w:rPr>
                <w:b/>
                <w:bCs/>
                <w:color w:val="000000"/>
                <w:sz w:val="24"/>
                <w:szCs w:val="24"/>
                <w:lang w:val="fr"/>
              </w:rPr>
              <w:t>E</w:t>
            </w:r>
            <w:r w:rsidRPr="003B08FC">
              <w:rPr>
                <w:b/>
                <w:bCs/>
                <w:color w:val="000000"/>
                <w:sz w:val="24"/>
                <w:szCs w:val="24"/>
                <w:lang w:val="fr"/>
              </w:rPr>
              <w:t>ntrepreneur</w:t>
            </w:r>
          </w:p>
          <w:p w14:paraId="52A7783E" w14:textId="3AE9DCF8" w:rsidR="00D868A9" w:rsidRPr="00366A48" w:rsidRDefault="00D868A9" w:rsidP="004E23FB">
            <w:pPr>
              <w:pStyle w:val="ListParagraph"/>
              <w:spacing w:before="120" w:after="120"/>
              <w:ind w:left="-18"/>
              <w:jc w:val="both"/>
              <w:rPr>
                <w:color w:val="000000"/>
                <w:sz w:val="24"/>
                <w:szCs w:val="24"/>
                <w:lang w:val="fr"/>
              </w:rPr>
            </w:pPr>
            <w:r w:rsidRPr="00366A48">
              <w:rPr>
                <w:color w:val="000000"/>
                <w:sz w:val="24"/>
                <w:szCs w:val="24"/>
                <w:lang w:val="fr"/>
              </w:rPr>
              <w:t xml:space="preserve">À la fin du deuxième alinéa, </w:t>
            </w:r>
            <w:r w:rsidR="00842F0A" w:rsidRPr="00366A48">
              <w:rPr>
                <w:color w:val="000000"/>
                <w:sz w:val="24"/>
                <w:szCs w:val="24"/>
                <w:lang w:val="fr"/>
              </w:rPr>
              <w:t xml:space="preserve">il est </w:t>
            </w:r>
            <w:r w:rsidRPr="00366A48">
              <w:rPr>
                <w:color w:val="000000"/>
                <w:sz w:val="24"/>
                <w:szCs w:val="24"/>
                <w:lang w:val="fr"/>
              </w:rPr>
              <w:t>ajout</w:t>
            </w:r>
            <w:r w:rsidR="00842F0A" w:rsidRPr="00366A48">
              <w:rPr>
                <w:color w:val="000000"/>
                <w:sz w:val="24"/>
                <w:szCs w:val="24"/>
                <w:lang w:val="fr"/>
              </w:rPr>
              <w:t>é</w:t>
            </w:r>
            <w:r w:rsidRPr="00366A48">
              <w:rPr>
                <w:color w:val="000000"/>
                <w:sz w:val="24"/>
                <w:szCs w:val="24"/>
                <w:lang w:val="fr"/>
              </w:rPr>
              <w:t xml:space="preserve"> ce qui suit : «Tous les équipements, matéri</w:t>
            </w:r>
            <w:r w:rsidR="00A231DF">
              <w:rPr>
                <w:color w:val="000000"/>
                <w:sz w:val="24"/>
                <w:szCs w:val="24"/>
                <w:lang w:val="fr"/>
              </w:rPr>
              <w:t>aux</w:t>
            </w:r>
            <w:r w:rsidRPr="00366A48">
              <w:rPr>
                <w:color w:val="000000"/>
                <w:sz w:val="24"/>
                <w:szCs w:val="24"/>
                <w:lang w:val="fr"/>
              </w:rPr>
              <w:t xml:space="preserve"> et services à intégrer ou à inclure pour les </w:t>
            </w:r>
            <w:r w:rsidR="00A231DF">
              <w:rPr>
                <w:color w:val="000000"/>
                <w:sz w:val="24"/>
                <w:szCs w:val="24"/>
                <w:lang w:val="fr"/>
              </w:rPr>
              <w:t>Ouvrages</w:t>
            </w:r>
            <w:r w:rsidRPr="00366A48">
              <w:rPr>
                <w:color w:val="000000"/>
                <w:sz w:val="24"/>
                <w:szCs w:val="24"/>
                <w:lang w:val="fr"/>
              </w:rPr>
              <w:t xml:space="preserve"> doivent</w:t>
            </w:r>
            <w:r w:rsidR="00842F0A" w:rsidRPr="00366A48">
              <w:rPr>
                <w:color w:val="000000"/>
                <w:sz w:val="24"/>
                <w:szCs w:val="24"/>
                <w:lang w:val="fr"/>
              </w:rPr>
              <w:t xml:space="preserve"> </w:t>
            </w:r>
            <w:r w:rsidRPr="00366A48">
              <w:rPr>
                <w:color w:val="000000"/>
                <w:sz w:val="24"/>
                <w:szCs w:val="24"/>
                <w:lang w:val="fr"/>
              </w:rPr>
              <w:t>avoir leur origine dans n’importe quel pays éligible tel que défini par la Banque. "</w:t>
            </w:r>
          </w:p>
          <w:p w14:paraId="7DBCD682" w14:textId="7421D47B" w:rsidR="00D868A9" w:rsidRPr="00366A48" w:rsidRDefault="00D868A9" w:rsidP="004E23FB">
            <w:pPr>
              <w:spacing w:before="120" w:after="120"/>
              <w:jc w:val="both"/>
              <w:rPr>
                <w:color w:val="000000"/>
                <w:sz w:val="24"/>
                <w:szCs w:val="24"/>
                <w:lang w:val="fr"/>
              </w:rPr>
            </w:pPr>
            <w:r w:rsidRPr="004E23FB">
              <w:rPr>
                <w:color w:val="000000"/>
                <w:sz w:val="24"/>
                <w:szCs w:val="24"/>
                <w:lang w:val="fr"/>
              </w:rPr>
              <w:t>Ce qui suit est inséré après le paragraphe « </w:t>
            </w:r>
            <w:r w:rsidR="00842F21" w:rsidRPr="000C1F9C">
              <w:rPr>
                <w:color w:val="000000"/>
                <w:sz w:val="24"/>
                <w:szCs w:val="24"/>
                <w:lang w:val="fr"/>
              </w:rPr>
              <w:t>Chaque fois que le Représentant du Maître d’Ouvrage l’exige, l’Entrepreneur doit soumettre</w:t>
            </w:r>
            <w:r w:rsidRPr="004E23FB">
              <w:rPr>
                <w:color w:val="000000"/>
                <w:sz w:val="24"/>
                <w:szCs w:val="24"/>
                <w:lang w:val="fr"/>
              </w:rPr>
              <w:t>... »</w:t>
            </w:r>
          </w:p>
          <w:p w14:paraId="507E4052" w14:textId="01D8EA78" w:rsidR="00D868A9" w:rsidRPr="00366A48" w:rsidRDefault="00D868A9" w:rsidP="004E23FB">
            <w:pPr>
              <w:spacing w:before="120" w:after="120"/>
              <w:ind w:left="72"/>
              <w:jc w:val="both"/>
              <w:rPr>
                <w:color w:val="000000"/>
                <w:sz w:val="24"/>
                <w:szCs w:val="24"/>
                <w:lang w:val="fr"/>
              </w:rPr>
            </w:pPr>
            <w:r w:rsidRPr="00366A48">
              <w:rPr>
                <w:color w:val="000000"/>
                <w:sz w:val="24"/>
                <w:szCs w:val="24"/>
                <w:lang w:val="fr"/>
              </w:rPr>
              <w:t>« L’</w:t>
            </w:r>
            <w:r w:rsidR="00A231DF">
              <w:rPr>
                <w:color w:val="000000"/>
                <w:sz w:val="24"/>
                <w:szCs w:val="24"/>
                <w:lang w:val="fr"/>
              </w:rPr>
              <w:t>E</w:t>
            </w:r>
            <w:r w:rsidRPr="00366A48">
              <w:rPr>
                <w:color w:val="000000"/>
                <w:sz w:val="24"/>
                <w:szCs w:val="24"/>
                <w:lang w:val="fr"/>
              </w:rPr>
              <w:t>ntrepreneur ne doit pas effectuer de travaux, y compris des activités de mobilisation et/ou de pré-construction (p. ex. dé</w:t>
            </w:r>
            <w:r w:rsidR="00A231DF">
              <w:rPr>
                <w:color w:val="000000"/>
                <w:sz w:val="24"/>
                <w:szCs w:val="24"/>
                <w:lang w:val="fr"/>
              </w:rPr>
              <w:t>gagement</w:t>
            </w:r>
            <w:r w:rsidRPr="00366A48">
              <w:rPr>
                <w:color w:val="000000"/>
                <w:sz w:val="24"/>
                <w:szCs w:val="24"/>
                <w:lang w:val="fr"/>
              </w:rPr>
              <w:t xml:space="preserve"> des routes de transport, accès au site et établissement du chantier, des enquêtes ou des </w:t>
            </w:r>
            <w:r w:rsidR="00A231DF">
              <w:rPr>
                <w:color w:val="000000"/>
                <w:sz w:val="24"/>
                <w:szCs w:val="24"/>
                <w:lang w:val="fr"/>
              </w:rPr>
              <w:t>études</w:t>
            </w:r>
            <w:r w:rsidRPr="00366A48">
              <w:rPr>
                <w:color w:val="000000"/>
                <w:sz w:val="24"/>
                <w:szCs w:val="24"/>
                <w:lang w:val="fr"/>
              </w:rPr>
              <w:t xml:space="preserve"> géotechniques visant à sélectionner des </w:t>
            </w:r>
            <w:r w:rsidR="00A231DF">
              <w:rPr>
                <w:color w:val="000000"/>
                <w:sz w:val="24"/>
                <w:szCs w:val="24"/>
                <w:lang w:val="fr"/>
              </w:rPr>
              <w:t>éléments</w:t>
            </w:r>
            <w:r w:rsidRPr="00366A48">
              <w:rPr>
                <w:color w:val="000000"/>
                <w:sz w:val="24"/>
                <w:szCs w:val="24"/>
                <w:lang w:val="fr"/>
              </w:rPr>
              <w:t xml:space="preserve"> accessoires telles que les carrières et les </w:t>
            </w:r>
            <w:r w:rsidR="00A231DF">
              <w:rPr>
                <w:color w:val="000000"/>
                <w:sz w:val="24"/>
                <w:szCs w:val="24"/>
                <w:lang w:val="fr"/>
              </w:rPr>
              <w:t>sites</w:t>
            </w:r>
            <w:r w:rsidRPr="00366A48">
              <w:rPr>
                <w:color w:val="000000"/>
                <w:sz w:val="24"/>
                <w:szCs w:val="24"/>
                <w:lang w:val="fr"/>
              </w:rPr>
              <w:t xml:space="preserve"> d’emprunt), à moins que le </w:t>
            </w:r>
            <w:r w:rsidR="004031A9" w:rsidRPr="00366A48">
              <w:rPr>
                <w:color w:val="000000"/>
                <w:sz w:val="24"/>
                <w:szCs w:val="24"/>
                <w:lang w:val="fr"/>
              </w:rPr>
              <w:t>R</w:t>
            </w:r>
            <w:r w:rsidRPr="00366A48">
              <w:rPr>
                <w:color w:val="000000"/>
                <w:sz w:val="24"/>
                <w:szCs w:val="24"/>
                <w:lang w:val="fr"/>
              </w:rPr>
              <w:t>eprésentant d</w:t>
            </w:r>
            <w:r w:rsidR="004031A9" w:rsidRPr="00366A48">
              <w:rPr>
                <w:color w:val="000000"/>
                <w:sz w:val="24"/>
                <w:szCs w:val="24"/>
                <w:lang w:val="fr"/>
              </w:rPr>
              <w:t xml:space="preserve">u Maître d’Ouvrage </w:t>
            </w:r>
            <w:r w:rsidRPr="00366A48">
              <w:rPr>
                <w:color w:val="000000"/>
                <w:sz w:val="24"/>
                <w:szCs w:val="24"/>
                <w:lang w:val="fr"/>
              </w:rPr>
              <w:t xml:space="preserve">ne </w:t>
            </w:r>
            <w:r w:rsidRPr="004E23FB">
              <w:rPr>
                <w:color w:val="000000"/>
                <w:sz w:val="24"/>
                <w:szCs w:val="24"/>
                <w:lang w:val="fr"/>
              </w:rPr>
              <w:t>donne son consentement</w:t>
            </w:r>
            <w:r w:rsidR="00A231DF">
              <w:rPr>
                <w:color w:val="000000"/>
                <w:sz w:val="24"/>
                <w:szCs w:val="24"/>
                <w:lang w:val="fr"/>
              </w:rPr>
              <w:t xml:space="preserve"> (</w:t>
            </w:r>
            <w:r w:rsidRPr="004E23FB">
              <w:rPr>
                <w:color w:val="000000"/>
                <w:sz w:val="24"/>
                <w:szCs w:val="24"/>
                <w:lang w:val="fr"/>
              </w:rPr>
              <w:t>qui ne sera pas déraisonnablement retardé</w:t>
            </w:r>
            <w:r w:rsidR="00A231DF">
              <w:rPr>
                <w:color w:val="000000"/>
                <w:sz w:val="24"/>
                <w:szCs w:val="24"/>
                <w:lang w:val="fr"/>
              </w:rPr>
              <w:t xml:space="preserve"> sans motif)</w:t>
            </w:r>
            <w:r w:rsidRPr="004E23FB">
              <w:rPr>
                <w:color w:val="000000"/>
                <w:sz w:val="24"/>
                <w:szCs w:val="24"/>
                <w:lang w:val="fr"/>
              </w:rPr>
              <w:t xml:space="preserve">, aux </w:t>
            </w:r>
            <w:r w:rsidRPr="00366A48">
              <w:rPr>
                <w:color w:val="000000"/>
                <w:sz w:val="24"/>
                <w:szCs w:val="24"/>
                <w:lang w:val="fr"/>
              </w:rPr>
              <w:t xml:space="preserve"> </w:t>
            </w:r>
            <w:r w:rsidRPr="004E23FB">
              <w:rPr>
                <w:color w:val="000000"/>
                <w:sz w:val="24"/>
                <w:szCs w:val="24"/>
                <w:lang w:val="fr"/>
              </w:rPr>
              <w:t xml:space="preserve">mesures </w:t>
            </w:r>
            <w:r w:rsidRPr="00366A48">
              <w:rPr>
                <w:color w:val="000000"/>
                <w:sz w:val="24"/>
                <w:szCs w:val="24"/>
                <w:lang w:val="fr"/>
              </w:rPr>
              <w:t>que l’</w:t>
            </w:r>
            <w:r w:rsidR="004031A9" w:rsidRPr="00366A48">
              <w:rPr>
                <w:color w:val="000000"/>
                <w:sz w:val="24"/>
                <w:szCs w:val="24"/>
                <w:lang w:val="fr"/>
              </w:rPr>
              <w:t>E</w:t>
            </w:r>
            <w:r w:rsidRPr="00366A48">
              <w:rPr>
                <w:color w:val="000000"/>
                <w:sz w:val="24"/>
                <w:szCs w:val="24"/>
                <w:lang w:val="fr"/>
              </w:rPr>
              <w:t xml:space="preserve">ntrepreneur propose </w:t>
            </w:r>
            <w:r w:rsidR="00A231DF">
              <w:rPr>
                <w:color w:val="000000"/>
                <w:sz w:val="24"/>
                <w:szCs w:val="24"/>
                <w:lang w:val="fr"/>
              </w:rPr>
              <w:t>afin de</w:t>
            </w:r>
            <w:r w:rsidRPr="00366A48">
              <w:rPr>
                <w:color w:val="000000"/>
                <w:sz w:val="24"/>
                <w:szCs w:val="24"/>
                <w:lang w:val="fr"/>
              </w:rPr>
              <w:t xml:space="preserve"> gérer les risques et </w:t>
            </w:r>
            <w:r w:rsidRPr="004E23FB">
              <w:rPr>
                <w:color w:val="000000"/>
                <w:sz w:val="24"/>
                <w:szCs w:val="24"/>
                <w:lang w:val="fr"/>
              </w:rPr>
              <w:t>les impacts environnementaux et sociaux, qui,</w:t>
            </w:r>
            <w:r w:rsidRPr="00366A48">
              <w:rPr>
                <w:color w:val="000000"/>
                <w:sz w:val="24"/>
                <w:szCs w:val="24"/>
                <w:lang w:val="fr"/>
              </w:rPr>
              <w:t xml:space="preserve"> </w:t>
            </w:r>
            <w:r w:rsidR="00A231DF">
              <w:rPr>
                <w:color w:val="000000"/>
                <w:sz w:val="24"/>
                <w:szCs w:val="24"/>
                <w:lang w:val="fr"/>
              </w:rPr>
              <w:t>au minimum</w:t>
            </w:r>
            <w:r w:rsidRPr="00366A48">
              <w:rPr>
                <w:color w:val="000000"/>
                <w:sz w:val="24"/>
                <w:szCs w:val="24"/>
                <w:lang w:val="fr"/>
              </w:rPr>
              <w:t>, doivent inclure les stratégies de gestion applicables et les plans de mise en œuvre</w:t>
            </w:r>
            <w:r w:rsidRPr="004E23FB">
              <w:rPr>
                <w:color w:val="000000"/>
                <w:sz w:val="24"/>
                <w:szCs w:val="24"/>
                <w:lang w:val="fr"/>
              </w:rPr>
              <w:t xml:space="preserve"> (</w:t>
            </w:r>
            <w:r w:rsidR="00A231DF">
              <w:rPr>
                <w:color w:val="000000"/>
                <w:sz w:val="24"/>
                <w:szCs w:val="24"/>
                <w:lang w:val="fr"/>
              </w:rPr>
              <w:t>SGPM</w:t>
            </w:r>
            <w:r w:rsidRPr="004E23FB">
              <w:rPr>
                <w:color w:val="000000"/>
                <w:sz w:val="24"/>
                <w:szCs w:val="24"/>
                <w:lang w:val="fr"/>
              </w:rPr>
              <w:t>)</w:t>
            </w:r>
            <w:r w:rsidR="004031A9">
              <w:rPr>
                <w:color w:val="000000"/>
                <w:sz w:val="24"/>
                <w:szCs w:val="24"/>
                <w:lang w:val="fr"/>
              </w:rPr>
              <w:t xml:space="preserve"> </w:t>
            </w:r>
            <w:r w:rsidRPr="00366A48">
              <w:rPr>
                <w:color w:val="000000"/>
                <w:sz w:val="24"/>
                <w:szCs w:val="24"/>
                <w:lang w:val="fr"/>
              </w:rPr>
              <w:t xml:space="preserve">et l’application du </w:t>
            </w:r>
            <w:r w:rsidRPr="004E23FB">
              <w:rPr>
                <w:color w:val="000000"/>
                <w:sz w:val="24"/>
                <w:szCs w:val="24"/>
                <w:lang w:val="fr"/>
              </w:rPr>
              <w:t>Code de C</w:t>
            </w:r>
            <w:r w:rsidRPr="00366A48">
              <w:rPr>
                <w:color w:val="000000"/>
                <w:sz w:val="24"/>
                <w:szCs w:val="24"/>
                <w:lang w:val="fr"/>
              </w:rPr>
              <w:t>onduit</w:t>
            </w:r>
            <w:r w:rsidR="004031A9" w:rsidRPr="00366A48">
              <w:rPr>
                <w:color w:val="000000"/>
                <w:sz w:val="24"/>
                <w:szCs w:val="24"/>
                <w:lang w:val="fr"/>
              </w:rPr>
              <w:t>e</w:t>
            </w:r>
            <w:r w:rsidRPr="00366A48">
              <w:rPr>
                <w:color w:val="000000"/>
                <w:sz w:val="24"/>
                <w:szCs w:val="24"/>
                <w:lang w:val="fr"/>
              </w:rPr>
              <w:t xml:space="preserve"> pour le </w:t>
            </w:r>
            <w:r w:rsidR="00A231DF">
              <w:rPr>
                <w:color w:val="000000"/>
                <w:sz w:val="24"/>
                <w:szCs w:val="24"/>
                <w:lang w:val="fr"/>
              </w:rPr>
              <w:t>P</w:t>
            </w:r>
            <w:r w:rsidRPr="00366A48">
              <w:rPr>
                <w:color w:val="000000"/>
                <w:sz w:val="24"/>
                <w:szCs w:val="24"/>
                <w:lang w:val="fr"/>
              </w:rPr>
              <w:t>ersonnel de</w:t>
            </w:r>
            <w:r w:rsidR="004031A9" w:rsidRPr="00366A48">
              <w:rPr>
                <w:color w:val="000000"/>
                <w:sz w:val="24"/>
                <w:szCs w:val="24"/>
                <w:lang w:val="fr"/>
              </w:rPr>
              <w:t xml:space="preserve"> </w:t>
            </w: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soumis dans </w:t>
            </w:r>
            <w:r w:rsidRPr="00366A48">
              <w:rPr>
                <w:color w:val="000000"/>
                <w:sz w:val="24"/>
                <w:szCs w:val="24"/>
                <w:lang w:val="fr"/>
              </w:rPr>
              <w:t xml:space="preserve">le cadre de la </w:t>
            </w:r>
            <w:r w:rsidR="00A231DF">
              <w:rPr>
                <w:color w:val="000000"/>
                <w:sz w:val="24"/>
                <w:szCs w:val="24"/>
                <w:lang w:val="fr"/>
              </w:rPr>
              <w:t>P</w:t>
            </w:r>
            <w:r w:rsidRPr="00366A48">
              <w:rPr>
                <w:color w:val="000000"/>
                <w:sz w:val="24"/>
                <w:szCs w:val="24"/>
                <w:lang w:val="fr"/>
              </w:rPr>
              <w:t xml:space="preserve">roposition et convenu dans le cadre du </w:t>
            </w:r>
            <w:r w:rsidR="00A231DF">
              <w:rPr>
                <w:color w:val="000000"/>
                <w:sz w:val="24"/>
                <w:szCs w:val="24"/>
                <w:lang w:val="fr"/>
              </w:rPr>
              <w:t>M</w:t>
            </w:r>
            <w:r w:rsidR="004031A9" w:rsidRPr="00366A48">
              <w:rPr>
                <w:color w:val="000000"/>
                <w:sz w:val="24"/>
                <w:szCs w:val="24"/>
                <w:lang w:val="fr"/>
              </w:rPr>
              <w:t>arché</w:t>
            </w:r>
            <w:r w:rsidRPr="004E23FB">
              <w:rPr>
                <w:color w:val="000000"/>
                <w:sz w:val="24"/>
                <w:szCs w:val="24"/>
                <w:lang w:val="fr"/>
              </w:rPr>
              <w:t>.</w:t>
            </w:r>
          </w:p>
          <w:p w14:paraId="167676D0" w14:textId="30AD73EA"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w:t>
            </w:r>
            <w:r w:rsidR="00A231DF">
              <w:rPr>
                <w:color w:val="000000"/>
                <w:sz w:val="24"/>
                <w:szCs w:val="24"/>
                <w:lang w:val="fr"/>
              </w:rPr>
              <w:t xml:space="preserve">doit </w:t>
            </w:r>
            <w:r w:rsidRPr="004E23FB">
              <w:rPr>
                <w:color w:val="000000"/>
                <w:sz w:val="24"/>
                <w:szCs w:val="24"/>
                <w:lang w:val="fr"/>
              </w:rPr>
              <w:t>soumet</w:t>
            </w:r>
            <w:r w:rsidR="00A231DF">
              <w:rPr>
                <w:color w:val="000000"/>
                <w:sz w:val="24"/>
                <w:szCs w:val="24"/>
                <w:lang w:val="fr"/>
              </w:rPr>
              <w:t>tre</w:t>
            </w:r>
            <w:r w:rsidRPr="004E23FB">
              <w:rPr>
                <w:color w:val="000000"/>
                <w:sz w:val="24"/>
                <w:szCs w:val="24"/>
                <w:lang w:val="fr"/>
              </w:rPr>
              <w:t xml:space="preserve"> au </w:t>
            </w:r>
            <w:r w:rsidR="00A231DF">
              <w:rPr>
                <w:color w:val="000000"/>
                <w:sz w:val="24"/>
                <w:szCs w:val="24"/>
                <w:lang w:val="fr"/>
              </w:rPr>
              <w:t>R</w:t>
            </w:r>
            <w:r w:rsidRPr="004E23FB">
              <w:rPr>
                <w:color w:val="000000"/>
                <w:sz w:val="24"/>
                <w:szCs w:val="24"/>
                <w:lang w:val="fr"/>
              </w:rPr>
              <w:t>eprésentant d</w:t>
            </w:r>
            <w:r w:rsidR="004031A9">
              <w:rPr>
                <w:color w:val="000000"/>
                <w:sz w:val="24"/>
                <w:szCs w:val="24"/>
                <w:lang w:val="fr"/>
              </w:rPr>
              <w:t xml:space="preserve">u </w:t>
            </w:r>
            <w:r w:rsidR="004031A9" w:rsidRPr="00366A48">
              <w:rPr>
                <w:color w:val="000000"/>
                <w:sz w:val="24"/>
                <w:szCs w:val="24"/>
                <w:lang w:val="fr"/>
              </w:rPr>
              <w:t xml:space="preserve">Maître d’Ouvrage, </w:t>
            </w:r>
            <w:r w:rsidRPr="004E23FB">
              <w:rPr>
                <w:color w:val="000000"/>
                <w:sz w:val="24"/>
                <w:szCs w:val="24"/>
                <w:lang w:val="fr"/>
              </w:rPr>
              <w:t>pour</w:t>
            </w:r>
            <w:r w:rsidRPr="00366A48">
              <w:rPr>
                <w:color w:val="000000"/>
                <w:sz w:val="24"/>
                <w:szCs w:val="24"/>
                <w:lang w:val="fr"/>
              </w:rPr>
              <w:t xml:space="preserve"> </w:t>
            </w:r>
            <w:r w:rsidRPr="004E23FB">
              <w:rPr>
                <w:color w:val="000000"/>
                <w:sz w:val="24"/>
                <w:szCs w:val="24"/>
                <w:lang w:val="fr"/>
              </w:rPr>
              <w:t xml:space="preserve">approbation, </w:t>
            </w:r>
            <w:r w:rsidRPr="00366A48">
              <w:rPr>
                <w:color w:val="000000"/>
                <w:sz w:val="24"/>
                <w:szCs w:val="24"/>
                <w:lang w:val="fr"/>
              </w:rPr>
              <w:t xml:space="preserve">tous les </w:t>
            </w:r>
            <w:r w:rsidR="00A231DF">
              <w:rPr>
                <w:color w:val="000000"/>
                <w:sz w:val="24"/>
                <w:szCs w:val="24"/>
                <w:lang w:val="fr"/>
              </w:rPr>
              <w:t>SGPM</w:t>
            </w:r>
            <w:r w:rsidRPr="004E23FB">
              <w:rPr>
                <w:color w:val="000000"/>
                <w:sz w:val="24"/>
                <w:szCs w:val="24"/>
                <w:lang w:val="fr"/>
              </w:rPr>
              <w:t xml:space="preserve"> supplémentaires</w:t>
            </w:r>
            <w:r w:rsidRPr="00366A48">
              <w:rPr>
                <w:color w:val="000000"/>
                <w:sz w:val="24"/>
                <w:szCs w:val="24"/>
                <w:lang w:val="fr"/>
              </w:rPr>
              <w:t xml:space="preserve"> nécessaires à la gestion des risques et impacts </w:t>
            </w:r>
            <w:r w:rsidR="004031A9" w:rsidRPr="00366A48">
              <w:rPr>
                <w:color w:val="000000"/>
                <w:sz w:val="24"/>
                <w:szCs w:val="24"/>
                <w:lang w:val="fr"/>
              </w:rPr>
              <w:t>ES</w:t>
            </w:r>
            <w:r w:rsidRPr="00366A48">
              <w:rPr>
                <w:color w:val="000000"/>
                <w:sz w:val="24"/>
                <w:szCs w:val="24"/>
                <w:lang w:val="fr"/>
              </w:rPr>
              <w:t xml:space="preserve"> des travaux en cours (p. ex. excavation, travaux de terrassement, travaux de pont et de structure, détournements de cours </w:t>
            </w:r>
            <w:r w:rsidRPr="004E23FB">
              <w:rPr>
                <w:color w:val="000000"/>
                <w:sz w:val="24"/>
                <w:szCs w:val="24"/>
                <w:lang w:val="fr"/>
              </w:rPr>
              <w:t xml:space="preserve">d’eau </w:t>
            </w:r>
            <w:r w:rsidRPr="00366A48">
              <w:rPr>
                <w:color w:val="000000"/>
                <w:sz w:val="24"/>
                <w:szCs w:val="24"/>
                <w:lang w:val="fr"/>
              </w:rPr>
              <w:t>et</w:t>
            </w:r>
            <w:r w:rsidRPr="004E23FB">
              <w:rPr>
                <w:color w:val="000000"/>
                <w:sz w:val="24"/>
                <w:szCs w:val="24"/>
                <w:lang w:val="fr"/>
              </w:rPr>
              <w:t xml:space="preserve"> de routes, carrières ou extraction de matériaux, </w:t>
            </w:r>
            <w:r w:rsidR="00A231DF">
              <w:rPr>
                <w:color w:val="000000"/>
                <w:sz w:val="24"/>
                <w:szCs w:val="24"/>
                <w:lang w:val="fr"/>
              </w:rPr>
              <w:t xml:space="preserve">fabrication et mise en œuvre </w:t>
            </w:r>
            <w:r w:rsidRPr="004E23FB">
              <w:rPr>
                <w:color w:val="000000"/>
                <w:sz w:val="24"/>
                <w:szCs w:val="24"/>
                <w:lang w:val="fr"/>
              </w:rPr>
              <w:t xml:space="preserve">de béton et fabrication d’asphalte). Ces </w:t>
            </w:r>
            <w:r w:rsidR="00D25A34">
              <w:rPr>
                <w:color w:val="000000"/>
                <w:sz w:val="24"/>
                <w:szCs w:val="24"/>
                <w:lang w:val="fr"/>
              </w:rPr>
              <w:t>SGMP</w:t>
            </w:r>
            <w:r w:rsidRPr="004E23FB">
              <w:rPr>
                <w:color w:val="000000"/>
                <w:sz w:val="24"/>
                <w:szCs w:val="24"/>
                <w:lang w:val="fr"/>
              </w:rPr>
              <w:t xml:space="preserve"> constituent collectivement le Plan de </w:t>
            </w:r>
            <w:r w:rsidR="004031A9">
              <w:rPr>
                <w:color w:val="000000"/>
                <w:sz w:val="24"/>
                <w:szCs w:val="24"/>
                <w:lang w:val="fr"/>
              </w:rPr>
              <w:t>G</w:t>
            </w:r>
            <w:r w:rsidRPr="004E23FB">
              <w:rPr>
                <w:color w:val="000000"/>
                <w:sz w:val="24"/>
                <w:szCs w:val="24"/>
                <w:lang w:val="fr"/>
              </w:rPr>
              <w:t xml:space="preserve">estion </w:t>
            </w:r>
            <w:r w:rsidR="004031A9">
              <w:rPr>
                <w:color w:val="000000"/>
                <w:sz w:val="24"/>
                <w:szCs w:val="24"/>
                <w:lang w:val="fr"/>
              </w:rPr>
              <w:t>E</w:t>
            </w:r>
            <w:r w:rsidRPr="004E23FB">
              <w:rPr>
                <w:color w:val="000000"/>
                <w:sz w:val="24"/>
                <w:szCs w:val="24"/>
                <w:lang w:val="fr"/>
              </w:rPr>
              <w:t xml:space="preserve">nvironnementale et </w:t>
            </w:r>
            <w:r w:rsidR="004031A9">
              <w:rPr>
                <w:color w:val="000000"/>
                <w:sz w:val="24"/>
                <w:szCs w:val="24"/>
                <w:lang w:val="fr"/>
              </w:rPr>
              <w:t>S</w:t>
            </w:r>
            <w:r w:rsidRPr="004E23FB">
              <w:rPr>
                <w:color w:val="000000"/>
                <w:sz w:val="24"/>
                <w:szCs w:val="24"/>
                <w:lang w:val="fr"/>
              </w:rPr>
              <w:t>ociale (</w:t>
            </w:r>
            <w:r w:rsidR="004031A9">
              <w:rPr>
                <w:color w:val="000000"/>
                <w:sz w:val="24"/>
                <w:szCs w:val="24"/>
                <w:lang w:val="fr"/>
              </w:rPr>
              <w:t>E</w:t>
            </w:r>
            <w:r w:rsidRPr="004E23FB">
              <w:rPr>
                <w:color w:val="000000"/>
                <w:sz w:val="24"/>
                <w:szCs w:val="24"/>
                <w:lang w:val="fr"/>
              </w:rPr>
              <w:t>-</w:t>
            </w:r>
            <w:r w:rsidR="004031A9">
              <w:rPr>
                <w:color w:val="000000"/>
                <w:sz w:val="24"/>
                <w:szCs w:val="24"/>
                <w:lang w:val="fr"/>
              </w:rPr>
              <w:t>PGES</w:t>
            </w:r>
            <w:r w:rsidRPr="004E23FB">
              <w:rPr>
                <w:color w:val="000000"/>
                <w:sz w:val="24"/>
                <w:szCs w:val="24"/>
                <w:lang w:val="fr"/>
              </w:rPr>
              <w:t>) de l’</w:t>
            </w:r>
            <w:r w:rsidR="004031A9">
              <w:rPr>
                <w:color w:val="000000"/>
                <w:sz w:val="24"/>
                <w:szCs w:val="24"/>
                <w:lang w:val="fr"/>
              </w:rPr>
              <w:t>E</w:t>
            </w:r>
            <w:r w:rsidRPr="004E23FB">
              <w:rPr>
                <w:color w:val="000000"/>
                <w:sz w:val="24"/>
                <w:szCs w:val="24"/>
                <w:lang w:val="fr"/>
              </w:rPr>
              <w:t>ntrepreneur.</w:t>
            </w:r>
          </w:p>
          <w:p w14:paraId="59B8C80D" w14:textId="094498F9" w:rsidR="00D868A9" w:rsidRPr="00366A48" w:rsidRDefault="00D868A9" w:rsidP="004E23FB">
            <w:pPr>
              <w:spacing w:before="120" w:after="120"/>
              <w:ind w:left="72"/>
              <w:jc w:val="both"/>
              <w:rPr>
                <w:color w:val="000000"/>
                <w:sz w:val="24"/>
                <w:szCs w:val="24"/>
                <w:lang w:val="fr"/>
              </w:rPr>
            </w:pPr>
            <w:r w:rsidRPr="004E23FB">
              <w:rPr>
                <w:color w:val="000000"/>
                <w:sz w:val="24"/>
                <w:szCs w:val="24"/>
                <w:lang w:val="fr"/>
              </w:rPr>
              <w:t xml:space="preserve">Le </w:t>
            </w:r>
            <w:r w:rsidR="004031A9">
              <w:rPr>
                <w:color w:val="000000"/>
                <w:sz w:val="24"/>
                <w:szCs w:val="24"/>
                <w:lang w:val="fr"/>
              </w:rPr>
              <w:t>E-PGES</w:t>
            </w:r>
            <w:r w:rsidRPr="004E23FB">
              <w:rPr>
                <w:color w:val="000000"/>
                <w:sz w:val="24"/>
                <w:szCs w:val="24"/>
                <w:lang w:val="fr"/>
              </w:rPr>
              <w:t xml:space="preserve"> </w:t>
            </w:r>
            <w:r w:rsidR="00D25A34">
              <w:rPr>
                <w:color w:val="000000"/>
                <w:sz w:val="24"/>
                <w:szCs w:val="24"/>
                <w:lang w:val="fr"/>
              </w:rPr>
              <w:t>fait</w:t>
            </w:r>
            <w:r w:rsidRPr="004E23FB">
              <w:rPr>
                <w:color w:val="000000"/>
                <w:sz w:val="24"/>
                <w:szCs w:val="24"/>
                <w:lang w:val="fr"/>
              </w:rPr>
              <w:t xml:space="preserve"> partie des documents de l’</w:t>
            </w:r>
            <w:r w:rsidR="004031A9">
              <w:rPr>
                <w:color w:val="000000"/>
                <w:sz w:val="24"/>
                <w:szCs w:val="24"/>
                <w:lang w:val="fr"/>
              </w:rPr>
              <w:t>E</w:t>
            </w:r>
            <w:r w:rsidRPr="004E23FB">
              <w:rPr>
                <w:color w:val="000000"/>
                <w:sz w:val="24"/>
                <w:szCs w:val="24"/>
                <w:lang w:val="fr"/>
              </w:rPr>
              <w:t xml:space="preserve">ntrepreneur. </w:t>
            </w:r>
          </w:p>
          <w:p w14:paraId="72BEF1A5" w14:textId="2A593986" w:rsidR="00D868A9" w:rsidRDefault="00D868A9" w:rsidP="004E23FB">
            <w:pPr>
              <w:spacing w:before="120" w:after="120"/>
              <w:ind w:left="72"/>
              <w:jc w:val="both"/>
              <w:rPr>
                <w:color w:val="000000"/>
                <w:sz w:val="24"/>
                <w:szCs w:val="24"/>
                <w:lang w:val="fr"/>
              </w:rPr>
            </w:pPr>
            <w:r w:rsidRPr="004E23FB">
              <w:rPr>
                <w:color w:val="000000"/>
                <w:sz w:val="24"/>
                <w:szCs w:val="24"/>
                <w:lang w:val="fr"/>
              </w:rPr>
              <w:t>L’</w:t>
            </w:r>
            <w:r w:rsidR="004031A9">
              <w:rPr>
                <w:color w:val="000000"/>
                <w:sz w:val="24"/>
                <w:szCs w:val="24"/>
                <w:lang w:val="fr"/>
              </w:rPr>
              <w:t>E</w:t>
            </w:r>
            <w:r w:rsidRPr="004E23FB">
              <w:rPr>
                <w:color w:val="000000"/>
                <w:sz w:val="24"/>
                <w:szCs w:val="24"/>
                <w:lang w:val="fr"/>
              </w:rPr>
              <w:t xml:space="preserve">ntrepreneur doit examiner le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périodiquement (mais </w:t>
            </w:r>
            <w:r w:rsidR="00D25A34">
              <w:rPr>
                <w:color w:val="000000"/>
                <w:sz w:val="24"/>
                <w:szCs w:val="24"/>
                <w:lang w:val="fr"/>
              </w:rPr>
              <w:t xml:space="preserve">au minimum </w:t>
            </w:r>
            <w:r w:rsidRPr="004E23FB">
              <w:rPr>
                <w:color w:val="000000"/>
                <w:sz w:val="24"/>
                <w:szCs w:val="24"/>
                <w:lang w:val="fr"/>
              </w:rPr>
              <w:t xml:space="preserve">tous les six (6) mois) et le mettre à jour au besoin pour s’assurer qu’il contient des mesures appropriées aux </w:t>
            </w:r>
            <w:r w:rsidR="00D25A34">
              <w:rPr>
                <w:color w:val="000000"/>
                <w:sz w:val="24"/>
                <w:szCs w:val="24"/>
                <w:lang w:val="fr"/>
              </w:rPr>
              <w:t>Ouvrages</w:t>
            </w:r>
            <w:r w:rsidRPr="004E23FB">
              <w:rPr>
                <w:color w:val="000000"/>
                <w:sz w:val="24"/>
                <w:szCs w:val="24"/>
                <w:lang w:val="fr"/>
              </w:rPr>
              <w:t xml:space="preserve">. La mise à jour du </w:t>
            </w:r>
            <w:r w:rsidR="004031A9">
              <w:rPr>
                <w:color w:val="000000"/>
                <w:sz w:val="24"/>
                <w:szCs w:val="24"/>
                <w:lang w:val="fr"/>
              </w:rPr>
              <w:t>E-PGES</w:t>
            </w:r>
            <w:r w:rsidR="004031A9" w:rsidRPr="004E23FB">
              <w:rPr>
                <w:color w:val="000000"/>
                <w:sz w:val="24"/>
                <w:szCs w:val="24"/>
                <w:lang w:val="fr"/>
              </w:rPr>
              <w:t xml:space="preserve"> </w:t>
            </w:r>
            <w:r w:rsidRPr="004E23FB">
              <w:rPr>
                <w:color w:val="000000"/>
                <w:sz w:val="24"/>
                <w:szCs w:val="24"/>
                <w:lang w:val="fr"/>
              </w:rPr>
              <w:t xml:space="preserve">doit être soumise au </w:t>
            </w:r>
            <w:r w:rsidR="004031A9">
              <w:rPr>
                <w:color w:val="000000"/>
                <w:sz w:val="24"/>
                <w:szCs w:val="24"/>
                <w:lang w:val="fr"/>
              </w:rPr>
              <w:t>R</w:t>
            </w:r>
            <w:r w:rsidRPr="004E23FB">
              <w:rPr>
                <w:color w:val="000000"/>
                <w:sz w:val="24"/>
                <w:szCs w:val="24"/>
                <w:lang w:val="fr"/>
              </w:rPr>
              <w:t>eprésentant d</w:t>
            </w:r>
            <w:r w:rsidR="004031A9">
              <w:rPr>
                <w:color w:val="000000"/>
                <w:sz w:val="24"/>
                <w:szCs w:val="24"/>
                <w:lang w:val="fr"/>
              </w:rPr>
              <w:t>u Maître d’Ouvrage</w:t>
            </w:r>
            <w:r w:rsidRPr="00366A48">
              <w:rPr>
                <w:color w:val="000000"/>
                <w:sz w:val="24"/>
                <w:szCs w:val="24"/>
                <w:lang w:val="fr"/>
              </w:rPr>
              <w:t xml:space="preserve"> </w:t>
            </w:r>
            <w:r w:rsidRPr="004E23FB">
              <w:rPr>
                <w:color w:val="000000"/>
                <w:sz w:val="24"/>
                <w:szCs w:val="24"/>
                <w:lang w:val="fr"/>
              </w:rPr>
              <w:t>pour approbation.</w:t>
            </w:r>
            <w:r w:rsidRPr="00366A48">
              <w:rPr>
                <w:color w:val="000000"/>
                <w:sz w:val="24"/>
                <w:szCs w:val="24"/>
                <w:lang w:val="fr"/>
              </w:rPr>
              <w:t xml:space="preserve"> </w:t>
            </w:r>
            <w:r w:rsidRPr="004E23FB">
              <w:rPr>
                <w:color w:val="000000"/>
                <w:sz w:val="24"/>
                <w:szCs w:val="24"/>
                <w:lang w:val="fr"/>
              </w:rPr>
              <w:t>"</w:t>
            </w:r>
          </w:p>
          <w:p w14:paraId="63348CE4" w14:textId="77777777" w:rsidR="0028298F" w:rsidRPr="00366A48" w:rsidRDefault="0028298F" w:rsidP="0028298F">
            <w:pPr>
              <w:spacing w:before="120" w:after="120"/>
              <w:ind w:right="250"/>
              <w:rPr>
                <w:color w:val="000000"/>
                <w:sz w:val="24"/>
                <w:szCs w:val="24"/>
                <w:lang w:val="fr"/>
              </w:rPr>
            </w:pPr>
            <w:r w:rsidRPr="00366A48">
              <w:rPr>
                <w:color w:val="000000"/>
                <w:sz w:val="24"/>
                <w:szCs w:val="24"/>
                <w:lang w:val="fr"/>
              </w:rPr>
              <w:t>Ce qui suit est ajouté à la fin de la sous-clause :</w:t>
            </w:r>
          </w:p>
          <w:p w14:paraId="720DE90E" w14:textId="3C00815A" w:rsidR="0028298F" w:rsidRPr="00366A48" w:rsidRDefault="0028298F" w:rsidP="00366A48">
            <w:pPr>
              <w:spacing w:before="120" w:after="120"/>
              <w:ind w:right="245"/>
              <w:jc w:val="both"/>
              <w:rPr>
                <w:color w:val="000000"/>
                <w:sz w:val="24"/>
                <w:szCs w:val="24"/>
                <w:lang w:val="fr"/>
              </w:rPr>
            </w:pPr>
            <w:r w:rsidRPr="00366A48" w:rsidDel="006C0DF1">
              <w:rPr>
                <w:color w:val="000000"/>
                <w:sz w:val="24"/>
                <w:szCs w:val="24"/>
                <w:lang w:val="fr"/>
              </w:rPr>
              <w:t xml:space="preserve"> « L’</w:t>
            </w:r>
            <w:r>
              <w:rPr>
                <w:color w:val="000000"/>
                <w:sz w:val="24"/>
                <w:szCs w:val="24"/>
                <w:lang w:val="fr"/>
              </w:rPr>
              <w:t>E</w:t>
            </w:r>
            <w:r w:rsidRPr="00366A48" w:rsidDel="006C0DF1">
              <w:rPr>
                <w:color w:val="000000"/>
                <w:sz w:val="24"/>
                <w:szCs w:val="24"/>
                <w:lang w:val="fr"/>
              </w:rPr>
              <w:t xml:space="preserve">ntrepreneur doit fournir des renseignements pertinents sur les </w:t>
            </w:r>
            <w:r>
              <w:rPr>
                <w:color w:val="000000"/>
                <w:sz w:val="24"/>
                <w:szCs w:val="24"/>
                <w:lang w:val="fr"/>
              </w:rPr>
              <w:t>marchés</w:t>
            </w:r>
            <w:r w:rsidRPr="00366A48" w:rsidDel="006C0DF1">
              <w:rPr>
                <w:color w:val="000000"/>
                <w:sz w:val="24"/>
                <w:szCs w:val="24"/>
                <w:lang w:val="fr"/>
              </w:rPr>
              <w:t>, car l</w:t>
            </w:r>
            <w:r>
              <w:rPr>
                <w:color w:val="000000"/>
                <w:sz w:val="24"/>
                <w:szCs w:val="24"/>
                <w:lang w:val="fr"/>
              </w:rPr>
              <w:t xml:space="preserve">e Maître d’Ouvrage </w:t>
            </w:r>
            <w:r w:rsidRPr="00366A48" w:rsidDel="006C0DF1">
              <w:rPr>
                <w:color w:val="000000"/>
                <w:sz w:val="24"/>
                <w:szCs w:val="24"/>
                <w:lang w:val="fr"/>
              </w:rPr>
              <w:t xml:space="preserve">ou le </w:t>
            </w:r>
            <w:r>
              <w:rPr>
                <w:color w:val="000000"/>
                <w:sz w:val="24"/>
                <w:szCs w:val="24"/>
                <w:lang w:val="fr"/>
              </w:rPr>
              <w:t>R</w:t>
            </w:r>
            <w:r w:rsidRPr="00366A48" w:rsidDel="006C0DF1">
              <w:rPr>
                <w:color w:val="000000"/>
                <w:sz w:val="24"/>
                <w:szCs w:val="24"/>
                <w:lang w:val="fr"/>
              </w:rPr>
              <w:t>eprésentant d</w:t>
            </w:r>
            <w:r>
              <w:rPr>
                <w:color w:val="000000"/>
                <w:sz w:val="24"/>
                <w:szCs w:val="24"/>
                <w:lang w:val="fr"/>
              </w:rPr>
              <w:t>u Maître d’Ouvrage</w:t>
            </w:r>
            <w:r w:rsidRPr="0028298F" w:rsidDel="006C0DF1">
              <w:rPr>
                <w:color w:val="000000"/>
                <w:sz w:val="24"/>
                <w:szCs w:val="24"/>
                <w:lang w:val="fr"/>
              </w:rPr>
              <w:t xml:space="preserve"> </w:t>
            </w:r>
            <w:r w:rsidRPr="00366A48" w:rsidDel="006C0DF1">
              <w:rPr>
                <w:color w:val="000000"/>
                <w:sz w:val="24"/>
                <w:szCs w:val="24"/>
                <w:lang w:val="fr"/>
              </w:rPr>
              <w:t>peu</w:t>
            </w:r>
            <w:r>
              <w:rPr>
                <w:color w:val="000000"/>
                <w:sz w:val="24"/>
                <w:szCs w:val="24"/>
                <w:lang w:val="fr"/>
              </w:rPr>
              <w:t>t</w:t>
            </w:r>
            <w:r w:rsidRPr="00366A48" w:rsidDel="006C0DF1">
              <w:rPr>
                <w:color w:val="000000"/>
                <w:sz w:val="24"/>
                <w:szCs w:val="24"/>
                <w:lang w:val="fr"/>
              </w:rPr>
              <w:t xml:space="preserve"> raisonnablement demander à mener des missions auprès des </w:t>
            </w:r>
            <w:r w:rsidRPr="00175491" w:rsidDel="006C0DF1">
              <w:rPr>
                <w:color w:val="000000"/>
                <w:sz w:val="24"/>
                <w:szCs w:val="24"/>
                <w:lang w:val="fr"/>
              </w:rPr>
              <w:t>parties prenantes</w:t>
            </w:r>
            <w:r w:rsidRPr="00366A48" w:rsidDel="006C0DF1">
              <w:rPr>
                <w:color w:val="000000"/>
                <w:sz w:val="24"/>
                <w:szCs w:val="24"/>
                <w:lang w:val="fr"/>
              </w:rPr>
              <w:t xml:space="preserve">. » </w:t>
            </w:r>
            <w:r>
              <w:rPr>
                <w:color w:val="000000"/>
                <w:sz w:val="24"/>
                <w:szCs w:val="24"/>
                <w:lang w:val="fr"/>
              </w:rPr>
              <w:t>« P</w:t>
            </w:r>
            <w:r w:rsidRPr="00366A48" w:rsidDel="006C0DF1">
              <w:rPr>
                <w:color w:val="000000"/>
                <w:sz w:val="24"/>
                <w:szCs w:val="24"/>
                <w:lang w:val="fr"/>
              </w:rPr>
              <w:t xml:space="preserve">arties </w:t>
            </w:r>
            <w:r w:rsidR="00D25A34">
              <w:rPr>
                <w:color w:val="000000"/>
                <w:sz w:val="24"/>
                <w:szCs w:val="24"/>
                <w:lang w:val="fr"/>
              </w:rPr>
              <w:t>P</w:t>
            </w:r>
            <w:r w:rsidRPr="00366A48" w:rsidDel="006C0DF1">
              <w:rPr>
                <w:color w:val="000000"/>
                <w:sz w:val="24"/>
                <w:szCs w:val="24"/>
                <w:lang w:val="fr"/>
              </w:rPr>
              <w:t>renantes » désigne les personnes ou les groupes qui :</w:t>
            </w:r>
          </w:p>
          <w:p w14:paraId="1AB2C350" w14:textId="7A6F31F5"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sont touchés ou susceptibles d’être touchés par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r>
              <w:rPr>
                <w:color w:val="000000"/>
                <w:sz w:val="24"/>
                <w:szCs w:val="24"/>
                <w:lang w:val="fr"/>
              </w:rPr>
              <w:t>e</w:t>
            </w:r>
            <w:r w:rsidRPr="00366A48">
              <w:rPr>
                <w:color w:val="000000"/>
                <w:sz w:val="24"/>
                <w:szCs w:val="24"/>
                <w:lang w:val="fr"/>
              </w:rPr>
              <w:t xml:space="preserve">t </w:t>
            </w:r>
          </w:p>
          <w:p w14:paraId="56FB860A" w14:textId="16DC8329" w:rsidR="0028298F" w:rsidRPr="00366A48" w:rsidRDefault="0028298F" w:rsidP="00602E41">
            <w:pPr>
              <w:numPr>
                <w:ilvl w:val="3"/>
                <w:numId w:val="123"/>
              </w:numPr>
              <w:spacing w:before="120" w:after="120"/>
              <w:ind w:left="575" w:right="250" w:hanging="567"/>
              <w:jc w:val="both"/>
              <w:rPr>
                <w:color w:val="000000"/>
                <w:sz w:val="24"/>
                <w:szCs w:val="24"/>
                <w:lang w:val="fr"/>
              </w:rPr>
            </w:pPr>
            <w:r w:rsidRPr="00366A48">
              <w:rPr>
                <w:color w:val="000000"/>
                <w:sz w:val="24"/>
                <w:szCs w:val="24"/>
                <w:lang w:val="fr"/>
              </w:rPr>
              <w:t xml:space="preserve">peuvent avoir un intérêt dans le </w:t>
            </w:r>
            <w:r w:rsidR="00D25A34">
              <w:rPr>
                <w:color w:val="000000"/>
                <w:sz w:val="24"/>
                <w:szCs w:val="24"/>
                <w:lang w:val="fr"/>
              </w:rPr>
              <w:t>M</w:t>
            </w:r>
            <w:r>
              <w:rPr>
                <w:color w:val="000000"/>
                <w:sz w:val="24"/>
                <w:szCs w:val="24"/>
                <w:lang w:val="fr"/>
              </w:rPr>
              <w:t>arché</w:t>
            </w:r>
            <w:r w:rsidRPr="00366A48">
              <w:rPr>
                <w:color w:val="000000"/>
                <w:sz w:val="24"/>
                <w:szCs w:val="24"/>
                <w:lang w:val="fr"/>
              </w:rPr>
              <w:t xml:space="preserve">. </w:t>
            </w:r>
          </w:p>
          <w:p w14:paraId="6CD69658" w14:textId="77777777" w:rsidR="0028298F" w:rsidRDefault="0028298F" w:rsidP="00366A48">
            <w:pPr>
              <w:jc w:val="both"/>
              <w:rPr>
                <w:color w:val="000000"/>
                <w:sz w:val="24"/>
                <w:szCs w:val="24"/>
                <w:lang w:val="fr"/>
              </w:rPr>
            </w:pPr>
            <w:r w:rsidRPr="00366A48">
              <w:rPr>
                <w:color w:val="000000"/>
                <w:sz w:val="24"/>
                <w:szCs w:val="24"/>
                <w:lang w:val="fr"/>
              </w:rPr>
              <w:t>L’</w:t>
            </w:r>
            <w:r>
              <w:rPr>
                <w:color w:val="000000"/>
                <w:sz w:val="24"/>
                <w:szCs w:val="24"/>
                <w:lang w:val="fr"/>
              </w:rPr>
              <w:t>E</w:t>
            </w:r>
            <w:r w:rsidRPr="00366A48">
              <w:rPr>
                <w:color w:val="000000"/>
                <w:sz w:val="24"/>
                <w:szCs w:val="24"/>
                <w:lang w:val="fr"/>
              </w:rPr>
              <w:t xml:space="preserve">ntrepreneur doit également participer directement aux engagements des </w:t>
            </w:r>
            <w:r>
              <w:rPr>
                <w:color w:val="000000"/>
                <w:sz w:val="24"/>
                <w:szCs w:val="24"/>
                <w:lang w:val="fr"/>
              </w:rPr>
              <w:t>parties prenantes</w:t>
            </w:r>
            <w:r w:rsidRPr="00366A48">
              <w:rPr>
                <w:color w:val="000000"/>
                <w:sz w:val="24"/>
                <w:szCs w:val="24"/>
                <w:lang w:val="fr"/>
              </w:rPr>
              <w:t>, comme l</w:t>
            </w:r>
            <w:r>
              <w:rPr>
                <w:color w:val="000000"/>
                <w:sz w:val="24"/>
                <w:szCs w:val="24"/>
                <w:lang w:val="fr"/>
              </w:rPr>
              <w:t xml:space="preserve">e Maître d’Ouvrage </w:t>
            </w:r>
            <w:r w:rsidRPr="00366A48">
              <w:rPr>
                <w:color w:val="000000"/>
                <w:sz w:val="24"/>
                <w:szCs w:val="24"/>
                <w:lang w:val="fr"/>
              </w:rPr>
              <w:t xml:space="preserve">et/ou le </w:t>
            </w:r>
            <w:r>
              <w:rPr>
                <w:color w:val="000000"/>
                <w:sz w:val="24"/>
                <w:szCs w:val="24"/>
                <w:lang w:val="fr"/>
              </w:rPr>
              <w:t>R</w:t>
            </w:r>
            <w:r w:rsidRPr="00366A48">
              <w:rPr>
                <w:color w:val="000000"/>
                <w:sz w:val="24"/>
                <w:szCs w:val="24"/>
                <w:lang w:val="fr"/>
              </w:rPr>
              <w:t>eprésentant d</w:t>
            </w:r>
            <w:r>
              <w:rPr>
                <w:color w:val="000000"/>
                <w:sz w:val="24"/>
                <w:szCs w:val="24"/>
                <w:lang w:val="fr"/>
              </w:rPr>
              <w:t xml:space="preserve">u Maître d’Ouvrage </w:t>
            </w:r>
            <w:r w:rsidRPr="00366A48">
              <w:rPr>
                <w:color w:val="000000"/>
                <w:sz w:val="24"/>
                <w:szCs w:val="24"/>
                <w:lang w:val="fr"/>
              </w:rPr>
              <w:t>peut raisonnablement le demander.</w:t>
            </w:r>
          </w:p>
          <w:p w14:paraId="46CAA7CE" w14:textId="77777777" w:rsidR="008238B8" w:rsidRDefault="008238B8" w:rsidP="00366A48">
            <w:pPr>
              <w:jc w:val="both"/>
              <w:rPr>
                <w:color w:val="000000"/>
                <w:sz w:val="24"/>
                <w:szCs w:val="24"/>
                <w:lang w:val="fr"/>
              </w:rPr>
            </w:pPr>
          </w:p>
          <w:p w14:paraId="20DF874C" w14:textId="33C7CEAC" w:rsidR="008238B8" w:rsidRPr="00A03ECF" w:rsidRDefault="004F40DC" w:rsidP="00A03ECF">
            <w:pPr>
              <w:shd w:val="clear" w:color="auto" w:fill="FDFDFD"/>
              <w:jc w:val="both"/>
              <w:rPr>
                <w:sz w:val="24"/>
                <w:szCs w:val="24"/>
                <w:lang w:eastAsia="en-US"/>
              </w:rPr>
            </w:pPr>
            <w:r w:rsidRPr="00A03ECF">
              <w:rPr>
                <w:sz w:val="24"/>
                <w:szCs w:val="24"/>
                <w:lang w:eastAsia="en-US"/>
              </w:rPr>
              <w:t xml:space="preserve">Conformément aux </w:t>
            </w:r>
            <w:r>
              <w:rPr>
                <w:sz w:val="24"/>
                <w:szCs w:val="24"/>
                <w:lang w:eastAsia="en-US"/>
              </w:rPr>
              <w:t>D</w:t>
            </w:r>
            <w:r w:rsidRPr="00A03ECF">
              <w:rPr>
                <w:sz w:val="24"/>
                <w:szCs w:val="24"/>
                <w:lang w:eastAsia="en-US"/>
              </w:rPr>
              <w:t xml:space="preserve">onnées </w:t>
            </w:r>
            <w:r>
              <w:rPr>
                <w:sz w:val="24"/>
                <w:szCs w:val="24"/>
                <w:lang w:eastAsia="en-US"/>
              </w:rPr>
              <w:t>du Marché</w:t>
            </w:r>
            <w:r w:rsidRPr="00A03ECF">
              <w:rPr>
                <w:sz w:val="24"/>
                <w:szCs w:val="24"/>
                <w:lang w:eastAsia="en-US"/>
              </w:rPr>
              <w:t>, l</w:t>
            </w:r>
            <w:r>
              <w:rPr>
                <w:sz w:val="24"/>
                <w:szCs w:val="24"/>
                <w:lang w:eastAsia="en-US"/>
              </w:rPr>
              <w:t>’Entrepreneur</w:t>
            </w:r>
            <w:r w:rsidRPr="00A03ECF">
              <w:rPr>
                <w:sz w:val="24"/>
                <w:szCs w:val="24"/>
                <w:lang w:eastAsia="en-US"/>
              </w:rPr>
              <w:t xml:space="preserve">, y compris ses </w:t>
            </w:r>
            <w:r>
              <w:rPr>
                <w:sz w:val="24"/>
                <w:szCs w:val="24"/>
                <w:lang w:eastAsia="en-US"/>
              </w:rPr>
              <w:t>S</w:t>
            </w:r>
            <w:r w:rsidRPr="00A03ECF">
              <w:rPr>
                <w:sz w:val="24"/>
                <w:szCs w:val="24"/>
                <w:lang w:eastAsia="en-US"/>
              </w:rPr>
              <w:t xml:space="preserve">ous-traitants / fournisseurs / fabricants, doit prendre toutes les mesures techniques et organisationnelles nécessaires pour protéger les systèmes informatiques et les données utilisés dans le cadre du </w:t>
            </w:r>
            <w:r w:rsidR="00C44FEC">
              <w:rPr>
                <w:sz w:val="24"/>
                <w:szCs w:val="24"/>
                <w:lang w:eastAsia="en-US"/>
              </w:rPr>
              <w:t>Marché</w:t>
            </w:r>
            <w:r w:rsidRPr="00A03ECF">
              <w:rPr>
                <w:sz w:val="24"/>
                <w:szCs w:val="24"/>
                <w:lang w:eastAsia="en-US"/>
              </w:rPr>
              <w:t>. Sans limiter la portée de ce qui précède, l’</w:t>
            </w:r>
            <w:r w:rsidR="00C44FEC">
              <w:rPr>
                <w:sz w:val="24"/>
                <w:szCs w:val="24"/>
                <w:lang w:eastAsia="en-US"/>
              </w:rPr>
              <w:t>E</w:t>
            </w:r>
            <w:r w:rsidRPr="00A03ECF">
              <w:rPr>
                <w:sz w:val="24"/>
                <w:szCs w:val="24"/>
                <w:lang w:eastAsia="en-US"/>
              </w:rPr>
              <w:t xml:space="preserve">ntrepreneur, y compris ses </w:t>
            </w:r>
            <w:r w:rsidR="00C44FEC">
              <w:rPr>
                <w:sz w:val="24"/>
                <w:szCs w:val="24"/>
                <w:lang w:eastAsia="en-US"/>
              </w:rPr>
              <w:t>S</w:t>
            </w:r>
            <w:r w:rsidRPr="00A03ECF">
              <w:rPr>
                <w:sz w:val="24"/>
                <w:szCs w:val="24"/>
                <w:lang w:eastAsia="en-US"/>
              </w:rPr>
              <w:t xml:space="preserve">ous-traitants/fournisseurs/fabricants,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la continuité des activités et la reprise après sinistre et les plans de sécurité conçus pour protéger contre et prévenir la violation, la destruction, la perte, la distribution, l’utilisation, l’accès, la désactivation, l’appropriation illicite ou la modification non autorisés, ou toute autre compromission ou mauvaise utilisation de tout système informatique ou donnée utilisé dans le cadre du </w:t>
            </w:r>
            <w:r w:rsidR="00480886">
              <w:rPr>
                <w:sz w:val="24"/>
                <w:szCs w:val="24"/>
                <w:lang w:eastAsia="en-US"/>
              </w:rPr>
              <w:t>Marché</w:t>
            </w:r>
            <w:r w:rsidRPr="00A03ECF">
              <w:rPr>
                <w:sz w:val="24"/>
                <w:szCs w:val="24"/>
                <w:lang w:eastAsia="en-US"/>
              </w:rPr>
              <w:t>.</w:t>
            </w:r>
          </w:p>
        </w:tc>
      </w:tr>
      <w:tr w:rsidR="00D868A9" w:rsidRPr="0000065A" w14:paraId="4D889C52" w14:textId="77777777" w:rsidTr="00FF68BF">
        <w:tc>
          <w:tcPr>
            <w:tcW w:w="3239" w:type="dxa"/>
            <w:tcMar>
              <w:top w:w="57" w:type="dxa"/>
              <w:left w:w="57" w:type="dxa"/>
              <w:bottom w:w="57" w:type="dxa"/>
              <w:right w:w="57" w:type="dxa"/>
            </w:tcMar>
          </w:tcPr>
          <w:p w14:paraId="1688CA9B" w14:textId="0F1FDEE7" w:rsidR="00D868A9" w:rsidRPr="00616A09" w:rsidRDefault="00D868A9" w:rsidP="00417CEE">
            <w:pPr>
              <w:pStyle w:val="S7Header2"/>
            </w:pPr>
            <w:bookmarkStart w:id="684" w:name="_Toc486845942"/>
            <w:r w:rsidRPr="00616A09">
              <w:t>Sous-clause 4.2</w:t>
            </w:r>
            <w:bookmarkEnd w:id="684"/>
          </w:p>
        </w:tc>
        <w:tc>
          <w:tcPr>
            <w:tcW w:w="7251" w:type="dxa"/>
            <w:gridSpan w:val="2"/>
            <w:tcMar>
              <w:top w:w="57" w:type="dxa"/>
              <w:left w:w="57" w:type="dxa"/>
              <w:bottom w:w="57" w:type="dxa"/>
              <w:right w:w="57" w:type="dxa"/>
            </w:tcMar>
          </w:tcPr>
          <w:p w14:paraId="18D1551B" w14:textId="0B5F3036" w:rsidR="00D868A9" w:rsidRPr="004031A9" w:rsidRDefault="001F41C6" w:rsidP="004031A9">
            <w:pPr>
              <w:pStyle w:val="ListParagraph"/>
              <w:spacing w:before="120" w:after="120"/>
              <w:ind w:left="-18"/>
              <w:jc w:val="both"/>
              <w:rPr>
                <w:b/>
                <w:sz w:val="24"/>
                <w:szCs w:val="24"/>
              </w:rPr>
            </w:pPr>
            <w:r>
              <w:rPr>
                <w:b/>
                <w:sz w:val="24"/>
                <w:szCs w:val="24"/>
                <w:lang w:val="fr"/>
              </w:rPr>
              <w:t>Garantie de Bonne Exécution</w:t>
            </w:r>
          </w:p>
          <w:p w14:paraId="31BABA83" w14:textId="50E157C3" w:rsidR="00D868A9" w:rsidRPr="004031A9" w:rsidRDefault="00D868A9" w:rsidP="004031A9">
            <w:pPr>
              <w:pStyle w:val="ListParagraph"/>
              <w:spacing w:before="120" w:after="120"/>
              <w:ind w:left="0"/>
              <w:jc w:val="both"/>
              <w:rPr>
                <w:sz w:val="24"/>
                <w:szCs w:val="24"/>
              </w:rPr>
            </w:pPr>
            <w:r w:rsidRPr="004031A9">
              <w:rPr>
                <w:sz w:val="24"/>
                <w:szCs w:val="24"/>
                <w:lang w:val="fr"/>
              </w:rPr>
              <w:t>Ajouter au premier paragraphe</w:t>
            </w:r>
            <w:r w:rsidR="001F41C6">
              <w:rPr>
                <w:sz w:val="24"/>
                <w:szCs w:val="24"/>
                <w:lang w:val="fr"/>
              </w:rPr>
              <w:t>,</w:t>
            </w:r>
            <w:r w:rsidRPr="004031A9">
              <w:rPr>
                <w:sz w:val="24"/>
                <w:szCs w:val="24"/>
                <w:lang w:val="fr"/>
              </w:rPr>
              <w:t xml:space="preserve"> deuxième ligne après « </w:t>
            </w:r>
            <w:r w:rsidR="00B95E64">
              <w:rPr>
                <w:sz w:val="24"/>
                <w:szCs w:val="24"/>
                <w:lang w:val="fr"/>
              </w:rPr>
              <w:t>pour le</w:t>
            </w:r>
            <w:r w:rsidR="00B95E64" w:rsidRPr="004031A9">
              <w:rPr>
                <w:sz w:val="24"/>
                <w:szCs w:val="24"/>
                <w:lang w:val="fr"/>
              </w:rPr>
              <w:t xml:space="preserve"> </w:t>
            </w:r>
            <w:r w:rsidR="00D25A34">
              <w:rPr>
                <w:sz w:val="24"/>
                <w:szCs w:val="24"/>
                <w:lang w:val="fr"/>
              </w:rPr>
              <w:t>M</w:t>
            </w:r>
            <w:r w:rsidR="001F41C6">
              <w:rPr>
                <w:sz w:val="24"/>
                <w:szCs w:val="24"/>
                <w:lang w:val="fr"/>
              </w:rPr>
              <w:t>arché</w:t>
            </w:r>
            <w:r w:rsidRPr="004031A9">
              <w:rPr>
                <w:sz w:val="24"/>
                <w:szCs w:val="24"/>
                <w:lang w:val="fr"/>
              </w:rPr>
              <w:t xml:space="preserve"> » « et, le cas échéant, une </w:t>
            </w:r>
            <w:r w:rsidR="001F41C6">
              <w:rPr>
                <w:sz w:val="24"/>
                <w:szCs w:val="24"/>
                <w:lang w:val="fr"/>
              </w:rPr>
              <w:t>G</w:t>
            </w:r>
            <w:r w:rsidRPr="004031A9">
              <w:rPr>
                <w:sz w:val="24"/>
                <w:szCs w:val="24"/>
                <w:lang w:val="fr"/>
              </w:rPr>
              <w:t xml:space="preserve">arantie de </w:t>
            </w:r>
            <w:r w:rsidR="001F41C6">
              <w:rPr>
                <w:sz w:val="24"/>
                <w:szCs w:val="24"/>
                <w:lang w:val="fr"/>
              </w:rPr>
              <w:t>P</w:t>
            </w:r>
            <w:r w:rsidRPr="004031A9">
              <w:rPr>
                <w:sz w:val="24"/>
                <w:szCs w:val="24"/>
                <w:lang w:val="fr"/>
              </w:rPr>
              <w:t xml:space="preserve">erformance </w:t>
            </w:r>
            <w:r w:rsidR="001F41C6">
              <w:rPr>
                <w:sz w:val="24"/>
                <w:szCs w:val="24"/>
                <w:lang w:val="fr"/>
              </w:rPr>
              <w:t>E</w:t>
            </w:r>
            <w:r w:rsidRPr="004031A9">
              <w:rPr>
                <w:sz w:val="24"/>
                <w:szCs w:val="24"/>
                <w:lang w:val="fr"/>
              </w:rPr>
              <w:t xml:space="preserve">nvironnementale et </w:t>
            </w:r>
            <w:r w:rsidR="001F41C6">
              <w:rPr>
                <w:sz w:val="24"/>
                <w:szCs w:val="24"/>
                <w:lang w:val="fr"/>
              </w:rPr>
              <w:t>S</w:t>
            </w:r>
            <w:r w:rsidRPr="004031A9">
              <w:rPr>
                <w:sz w:val="24"/>
                <w:szCs w:val="24"/>
                <w:lang w:val="fr"/>
              </w:rPr>
              <w:t xml:space="preserve">ociale (ES) pour le respect des obligations </w:t>
            </w:r>
            <w:r w:rsidR="001F41C6">
              <w:rPr>
                <w:sz w:val="24"/>
                <w:szCs w:val="24"/>
                <w:lang w:val="fr"/>
              </w:rPr>
              <w:t>ES</w:t>
            </w:r>
            <w:r w:rsidRPr="004031A9">
              <w:rPr>
                <w:sz w:val="24"/>
                <w:szCs w:val="24"/>
                <w:lang w:val="fr"/>
              </w:rPr>
              <w:t xml:space="preserve"> de l’</w:t>
            </w:r>
            <w:r w:rsidR="001F41C6">
              <w:rPr>
                <w:sz w:val="24"/>
                <w:szCs w:val="24"/>
                <w:lang w:val="fr"/>
              </w:rPr>
              <w:t>E</w:t>
            </w:r>
            <w:r w:rsidRPr="004031A9">
              <w:rPr>
                <w:sz w:val="24"/>
                <w:szCs w:val="24"/>
                <w:lang w:val="fr"/>
              </w:rPr>
              <w:t>ntrepreneur ».</w:t>
            </w:r>
          </w:p>
          <w:p w14:paraId="6391F4ED" w14:textId="432E1A01"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Supprimez le troisième paragraphe et remplacez par </w:t>
            </w:r>
            <w:r w:rsidR="00D25A34">
              <w:rPr>
                <w:sz w:val="24"/>
                <w:szCs w:val="24"/>
                <w:lang w:val="fr"/>
              </w:rPr>
              <w:t>ce qui suit</w:t>
            </w:r>
            <w:r w:rsidRPr="004031A9">
              <w:rPr>
                <w:sz w:val="24"/>
                <w:szCs w:val="24"/>
                <w:lang w:val="fr"/>
              </w:rPr>
              <w:t xml:space="preserve"> :</w:t>
            </w:r>
          </w:p>
          <w:p w14:paraId="716E10EB" w14:textId="1EF1C1DC" w:rsidR="00D868A9" w:rsidRPr="004031A9" w:rsidRDefault="00D868A9" w:rsidP="004031A9">
            <w:pPr>
              <w:pStyle w:val="ListParagraph"/>
              <w:spacing w:before="120" w:after="120"/>
              <w:ind w:left="0"/>
              <w:jc w:val="both"/>
              <w:rPr>
                <w:sz w:val="24"/>
                <w:szCs w:val="24"/>
              </w:rPr>
            </w:pPr>
            <w:r w:rsidRPr="004031A9">
              <w:rPr>
                <w:sz w:val="24"/>
                <w:szCs w:val="24"/>
                <w:lang w:val="fr"/>
              </w:rPr>
              <w:t>«</w:t>
            </w:r>
            <w:r w:rsidR="001F41C6">
              <w:rPr>
                <w:sz w:val="24"/>
                <w:szCs w:val="24"/>
                <w:lang w:val="fr"/>
              </w:rPr>
              <w:t xml:space="preserve"> </w:t>
            </w:r>
            <w:r w:rsidRPr="004031A9">
              <w:rPr>
                <w:sz w:val="24"/>
                <w:szCs w:val="24"/>
                <w:lang w:val="fr"/>
              </w:rPr>
              <w:t>L’</w:t>
            </w:r>
            <w:r w:rsidR="001F41C6">
              <w:rPr>
                <w:sz w:val="24"/>
                <w:szCs w:val="24"/>
                <w:lang w:val="fr"/>
              </w:rPr>
              <w:t>E</w:t>
            </w:r>
            <w:r w:rsidRPr="004031A9">
              <w:rPr>
                <w:sz w:val="24"/>
                <w:szCs w:val="24"/>
                <w:lang w:val="fr"/>
              </w:rPr>
              <w:t xml:space="preserve">ntrepreneur doit fournir la </w:t>
            </w:r>
            <w:r w:rsidR="001F41C6">
              <w:rPr>
                <w:sz w:val="24"/>
                <w:szCs w:val="24"/>
                <w:lang w:val="fr"/>
              </w:rPr>
              <w:t>Garantie de Bonne Exécution</w:t>
            </w:r>
            <w:r w:rsidRPr="004031A9">
              <w:rPr>
                <w:sz w:val="24"/>
                <w:szCs w:val="24"/>
                <w:lang w:val="fr"/>
              </w:rPr>
              <w:t xml:space="preserve"> et, le cas échéant, une </w:t>
            </w:r>
            <w:r w:rsidR="001F41C6">
              <w:rPr>
                <w:sz w:val="24"/>
                <w:szCs w:val="24"/>
                <w:lang w:val="fr"/>
              </w:rPr>
              <w:t>G</w:t>
            </w:r>
            <w:r w:rsidRPr="004031A9">
              <w:rPr>
                <w:sz w:val="24"/>
                <w:szCs w:val="24"/>
                <w:lang w:val="fr"/>
              </w:rPr>
              <w:t xml:space="preserve">arantie de </w:t>
            </w:r>
            <w:r w:rsidR="001F41C6">
              <w:rPr>
                <w:sz w:val="24"/>
                <w:szCs w:val="24"/>
                <w:lang w:val="fr"/>
              </w:rPr>
              <w:t xml:space="preserve">Performance </w:t>
            </w:r>
            <w:r w:rsidRPr="004031A9">
              <w:rPr>
                <w:sz w:val="24"/>
                <w:szCs w:val="24"/>
                <w:lang w:val="fr"/>
              </w:rPr>
              <w:t xml:space="preserve">ES </w:t>
            </w:r>
            <w:r w:rsidR="001F41C6">
              <w:rPr>
                <w:sz w:val="24"/>
                <w:szCs w:val="24"/>
                <w:lang w:val="fr"/>
              </w:rPr>
              <w:t xml:space="preserve">au </w:t>
            </w:r>
            <w:r w:rsidR="001F41C6">
              <w:rPr>
                <w:color w:val="000000"/>
                <w:sz w:val="24"/>
                <w:szCs w:val="24"/>
                <w:lang w:val="fr"/>
              </w:rPr>
              <w:t>Maître d’Ouvrage</w:t>
            </w:r>
            <w:r w:rsidR="001F41C6" w:rsidRPr="004E23FB">
              <w:rPr>
                <w:color w:val="000000"/>
                <w:sz w:val="24"/>
                <w:szCs w:val="24"/>
                <w:lang w:val="fr"/>
              </w:rPr>
              <w:t xml:space="preserve"> </w:t>
            </w:r>
            <w:r w:rsidRPr="004031A9">
              <w:rPr>
                <w:sz w:val="24"/>
                <w:szCs w:val="24"/>
                <w:lang w:val="fr"/>
              </w:rPr>
              <w:t xml:space="preserve">dans les 28 jours suivant la réception de la </w:t>
            </w:r>
            <w:r w:rsidR="00D25A34">
              <w:rPr>
                <w:sz w:val="24"/>
                <w:szCs w:val="24"/>
                <w:lang w:val="fr"/>
              </w:rPr>
              <w:t>L</w:t>
            </w:r>
            <w:r w:rsidRPr="004031A9">
              <w:rPr>
                <w:sz w:val="24"/>
                <w:szCs w:val="24"/>
                <w:lang w:val="fr"/>
              </w:rPr>
              <w:t>ettre d’</w:t>
            </w:r>
            <w:r w:rsidR="00D25A34">
              <w:rPr>
                <w:sz w:val="24"/>
                <w:szCs w:val="24"/>
                <w:lang w:val="fr"/>
              </w:rPr>
              <w:t>A</w:t>
            </w:r>
            <w:r w:rsidRPr="004031A9">
              <w:rPr>
                <w:sz w:val="24"/>
                <w:szCs w:val="24"/>
                <w:lang w:val="fr"/>
              </w:rPr>
              <w:t xml:space="preserve">cceptation et doit en envoyer une copie au </w:t>
            </w:r>
            <w:r w:rsidR="001F41C6">
              <w:rPr>
                <w:sz w:val="24"/>
                <w:szCs w:val="24"/>
                <w:lang w:val="fr"/>
              </w:rPr>
              <w:t>R</w:t>
            </w:r>
            <w:r w:rsidRPr="004031A9">
              <w:rPr>
                <w:sz w:val="24"/>
                <w:szCs w:val="24"/>
                <w:lang w:val="fr"/>
              </w:rPr>
              <w:t>eprésentant d</w:t>
            </w:r>
            <w:r w:rsidR="001F41C6">
              <w:rPr>
                <w:sz w:val="24"/>
                <w:szCs w:val="24"/>
                <w:lang w:val="fr"/>
              </w:rPr>
              <w:t xml:space="preserve">u </w:t>
            </w:r>
            <w:r w:rsidR="001F41C6">
              <w:rPr>
                <w:color w:val="000000"/>
                <w:sz w:val="24"/>
                <w:szCs w:val="24"/>
                <w:lang w:val="fr"/>
              </w:rPr>
              <w:t>Maître d’Ouvrage</w:t>
            </w:r>
            <w:r w:rsidRPr="004031A9">
              <w:rPr>
                <w:sz w:val="24"/>
                <w:szCs w:val="24"/>
                <w:lang w:val="fr"/>
              </w:rPr>
              <w:t xml:space="preserve">. La </w:t>
            </w:r>
            <w:r w:rsidR="001F41C6">
              <w:rPr>
                <w:sz w:val="24"/>
                <w:szCs w:val="24"/>
                <w:lang w:val="fr"/>
              </w:rPr>
              <w:t>Garantie de Bonne Exécution</w:t>
            </w:r>
            <w:r w:rsidR="001F41C6" w:rsidRPr="004031A9">
              <w:rPr>
                <w:sz w:val="24"/>
                <w:szCs w:val="24"/>
                <w:lang w:val="fr"/>
              </w:rPr>
              <w:t xml:space="preserve"> </w:t>
            </w:r>
            <w:r w:rsidRPr="004031A9">
              <w:rPr>
                <w:sz w:val="24"/>
                <w:szCs w:val="24"/>
                <w:lang w:val="fr"/>
              </w:rPr>
              <w:t xml:space="preserve">et, le cas échéant, la </w:t>
            </w:r>
            <w:r w:rsidR="001F41C6">
              <w:rPr>
                <w:sz w:val="24"/>
                <w:szCs w:val="24"/>
                <w:lang w:val="fr"/>
              </w:rPr>
              <w:t>G</w:t>
            </w:r>
            <w:r w:rsidR="001F41C6" w:rsidRPr="004031A9">
              <w:rPr>
                <w:sz w:val="24"/>
                <w:szCs w:val="24"/>
                <w:lang w:val="fr"/>
              </w:rPr>
              <w:t xml:space="preserve">arantie de </w:t>
            </w:r>
            <w:r w:rsidR="001F41C6">
              <w:rPr>
                <w:sz w:val="24"/>
                <w:szCs w:val="24"/>
                <w:lang w:val="fr"/>
              </w:rPr>
              <w:t xml:space="preserve">Performance </w:t>
            </w:r>
            <w:r w:rsidR="001F41C6" w:rsidRPr="004031A9">
              <w:rPr>
                <w:sz w:val="24"/>
                <w:szCs w:val="24"/>
                <w:lang w:val="fr"/>
              </w:rPr>
              <w:t>ES</w:t>
            </w:r>
            <w:r w:rsidRPr="004031A9">
              <w:rPr>
                <w:sz w:val="24"/>
                <w:szCs w:val="24"/>
                <w:lang w:val="fr"/>
              </w:rPr>
              <w:t xml:space="preserve">, </w:t>
            </w:r>
            <w:r w:rsidR="001F41C6">
              <w:rPr>
                <w:sz w:val="24"/>
                <w:szCs w:val="24"/>
                <w:lang w:val="fr"/>
              </w:rPr>
              <w:t xml:space="preserve">doivent être </w:t>
            </w:r>
            <w:r w:rsidRPr="004031A9">
              <w:rPr>
                <w:sz w:val="24"/>
                <w:szCs w:val="24"/>
                <w:lang w:val="fr"/>
              </w:rPr>
              <w:t>émises par une banque ou une institution financière réputée choisie par l’</w:t>
            </w:r>
            <w:r w:rsidR="001F41C6">
              <w:rPr>
                <w:sz w:val="24"/>
                <w:szCs w:val="24"/>
                <w:lang w:val="fr"/>
              </w:rPr>
              <w:t>E</w:t>
            </w:r>
            <w:r w:rsidRPr="004031A9">
              <w:rPr>
                <w:sz w:val="24"/>
                <w:szCs w:val="24"/>
                <w:lang w:val="fr"/>
              </w:rPr>
              <w:t>ntrepreneur</w:t>
            </w:r>
            <w:r w:rsidR="0042415D">
              <w:rPr>
                <w:sz w:val="24"/>
                <w:szCs w:val="24"/>
                <w:lang w:val="fr"/>
              </w:rPr>
              <w:t xml:space="preserve">. La Garantie de Bonne Exécution </w:t>
            </w:r>
            <w:r w:rsidR="0065422B">
              <w:rPr>
                <w:sz w:val="24"/>
                <w:szCs w:val="24"/>
                <w:lang w:val="fr"/>
              </w:rPr>
              <w:t>sera comme stipulée dans le</w:t>
            </w:r>
            <w:r w:rsidR="00221990">
              <w:rPr>
                <w:sz w:val="24"/>
                <w:szCs w:val="24"/>
                <w:lang w:val="fr"/>
              </w:rPr>
              <w:t>s Données du</w:t>
            </w:r>
            <w:r w:rsidR="0065422B">
              <w:rPr>
                <w:sz w:val="24"/>
                <w:szCs w:val="24"/>
                <w:lang w:val="fr"/>
              </w:rPr>
              <w:t xml:space="preserve"> Marché</w:t>
            </w:r>
            <w:r w:rsidR="00221990">
              <w:rPr>
                <w:sz w:val="24"/>
                <w:szCs w:val="24"/>
                <w:lang w:val="fr"/>
              </w:rPr>
              <w:t xml:space="preserve">, et </w:t>
            </w:r>
            <w:r w:rsidRPr="004031A9">
              <w:rPr>
                <w:sz w:val="24"/>
                <w:szCs w:val="24"/>
                <w:lang w:val="fr"/>
              </w:rPr>
              <w:t>doi</w:t>
            </w:r>
            <w:r w:rsidR="00F73B4F">
              <w:rPr>
                <w:sz w:val="24"/>
                <w:szCs w:val="24"/>
                <w:lang w:val="fr"/>
              </w:rPr>
              <w:t xml:space="preserve">t </w:t>
            </w:r>
            <w:r w:rsidRPr="004031A9">
              <w:rPr>
                <w:sz w:val="24"/>
                <w:szCs w:val="24"/>
                <w:lang w:val="fr"/>
              </w:rPr>
              <w:t xml:space="preserve">être sous la forme annexée </w:t>
            </w:r>
            <w:r w:rsidR="00DF4B6F">
              <w:rPr>
                <w:sz w:val="24"/>
                <w:szCs w:val="24"/>
                <w:lang w:val="fr"/>
              </w:rPr>
              <w:t xml:space="preserve">aux </w:t>
            </w:r>
            <w:r w:rsidR="005B4B82">
              <w:rPr>
                <w:sz w:val="24"/>
                <w:szCs w:val="24"/>
                <w:lang w:val="fr"/>
              </w:rPr>
              <w:t>documents de demande de propositions</w:t>
            </w:r>
            <w:r w:rsidRPr="004031A9">
              <w:rPr>
                <w:sz w:val="24"/>
                <w:szCs w:val="24"/>
                <w:lang w:val="fr"/>
              </w:rPr>
              <w:t>, ou sous une autre</w:t>
            </w:r>
            <w:r w:rsidR="001F41C6">
              <w:rPr>
                <w:sz w:val="24"/>
                <w:szCs w:val="24"/>
                <w:lang w:val="fr"/>
              </w:rPr>
              <w:t> </w:t>
            </w:r>
            <w:r w:rsidRPr="004031A9">
              <w:rPr>
                <w:sz w:val="24"/>
                <w:szCs w:val="24"/>
                <w:lang w:val="fr"/>
              </w:rPr>
              <w:t>forme</w:t>
            </w:r>
            <w:r w:rsidR="001F41C6">
              <w:rPr>
                <w:sz w:val="24"/>
                <w:szCs w:val="24"/>
                <w:lang w:val="fr"/>
              </w:rPr>
              <w:t xml:space="preserve"> </w:t>
            </w:r>
            <w:r w:rsidRPr="004031A9">
              <w:rPr>
                <w:sz w:val="24"/>
                <w:szCs w:val="24"/>
                <w:lang w:val="fr"/>
              </w:rPr>
              <w:t>a</w:t>
            </w:r>
            <w:r w:rsidR="0086653F">
              <w:rPr>
                <w:sz w:val="24"/>
                <w:szCs w:val="24"/>
                <w:lang w:val="fr"/>
              </w:rPr>
              <w:t>cceptable pour</w:t>
            </w:r>
            <w:r w:rsidR="001F41C6">
              <w:rPr>
                <w:sz w:val="24"/>
                <w:szCs w:val="24"/>
                <w:lang w:val="fr"/>
              </w:rPr>
              <w:t xml:space="preserve"> le </w:t>
            </w:r>
            <w:r w:rsidR="001F41C6">
              <w:rPr>
                <w:color w:val="000000"/>
                <w:sz w:val="24"/>
                <w:szCs w:val="24"/>
                <w:lang w:val="fr"/>
              </w:rPr>
              <w:t>Maître d’Ouvrage</w:t>
            </w:r>
            <w:r w:rsidRPr="004031A9">
              <w:rPr>
                <w:sz w:val="24"/>
                <w:szCs w:val="24"/>
                <w:lang w:val="fr"/>
              </w:rPr>
              <w:t>.</w:t>
            </w:r>
            <w:r w:rsidR="00D25A34">
              <w:rPr>
                <w:sz w:val="24"/>
                <w:szCs w:val="24"/>
                <w:lang w:val="fr"/>
              </w:rPr>
              <w:t> »</w:t>
            </w:r>
          </w:p>
          <w:p w14:paraId="268C0BFF" w14:textId="4AE0959F" w:rsidR="00D868A9" w:rsidRPr="004031A9" w:rsidRDefault="00D868A9" w:rsidP="004031A9">
            <w:pPr>
              <w:pStyle w:val="ListParagraph"/>
              <w:spacing w:before="120" w:after="120"/>
              <w:ind w:left="0"/>
              <w:jc w:val="both"/>
              <w:rPr>
                <w:sz w:val="24"/>
                <w:szCs w:val="24"/>
              </w:rPr>
            </w:pPr>
            <w:r w:rsidRPr="004031A9">
              <w:rPr>
                <w:sz w:val="24"/>
                <w:szCs w:val="24"/>
                <w:lang w:val="fr"/>
              </w:rPr>
              <w:t xml:space="preserve">Dans les quatrième, sixième [et septième] paragraphes, les références à la « </w:t>
            </w:r>
            <w:r w:rsidR="00D07778">
              <w:rPr>
                <w:sz w:val="24"/>
                <w:szCs w:val="24"/>
                <w:lang w:val="fr"/>
              </w:rPr>
              <w:t xml:space="preserve">Garantie de Bonne Exécution </w:t>
            </w:r>
            <w:r w:rsidRPr="004031A9">
              <w:rPr>
                <w:sz w:val="24"/>
                <w:szCs w:val="24"/>
                <w:lang w:val="fr"/>
              </w:rPr>
              <w:t xml:space="preserve">» doivent inclure </w:t>
            </w:r>
            <w:r w:rsidR="00D25A34">
              <w:rPr>
                <w:sz w:val="24"/>
                <w:szCs w:val="24"/>
                <w:lang w:val="fr"/>
              </w:rPr>
              <w:t>la</w:t>
            </w:r>
            <w:r w:rsidR="00D25A34" w:rsidRPr="004031A9">
              <w:rPr>
                <w:sz w:val="24"/>
                <w:szCs w:val="24"/>
                <w:lang w:val="fr"/>
              </w:rPr>
              <w:t xml:space="preserve"> </w:t>
            </w:r>
            <w:r w:rsidRPr="004031A9">
              <w:rPr>
                <w:sz w:val="24"/>
                <w:szCs w:val="24"/>
                <w:lang w:val="fr"/>
              </w:rPr>
              <w:t>référence à «</w:t>
            </w:r>
            <w:r w:rsidR="00D07778">
              <w:rPr>
                <w:sz w:val="24"/>
                <w:szCs w:val="24"/>
                <w:lang w:val="fr"/>
              </w:rPr>
              <w:t xml:space="preserve"> </w:t>
            </w:r>
            <w:r w:rsidR="00D07778" w:rsidRPr="004031A9">
              <w:rPr>
                <w:sz w:val="24"/>
                <w:szCs w:val="24"/>
                <w:lang w:val="fr"/>
              </w:rPr>
              <w:t xml:space="preserve">la </w:t>
            </w:r>
            <w:r w:rsidR="00D07778">
              <w:rPr>
                <w:sz w:val="24"/>
                <w:szCs w:val="24"/>
                <w:lang w:val="fr"/>
              </w:rPr>
              <w:t>G</w:t>
            </w:r>
            <w:r w:rsidR="00D07778" w:rsidRPr="004031A9">
              <w:rPr>
                <w:sz w:val="24"/>
                <w:szCs w:val="24"/>
                <w:lang w:val="fr"/>
              </w:rPr>
              <w:t xml:space="preserve">arantie de </w:t>
            </w:r>
            <w:r w:rsidR="00D07778">
              <w:rPr>
                <w:sz w:val="24"/>
                <w:szCs w:val="24"/>
                <w:lang w:val="fr"/>
              </w:rPr>
              <w:t xml:space="preserve">Performance </w:t>
            </w:r>
            <w:r w:rsidR="00D07778" w:rsidRPr="004031A9">
              <w:rPr>
                <w:sz w:val="24"/>
                <w:szCs w:val="24"/>
                <w:lang w:val="fr"/>
              </w:rPr>
              <w:t xml:space="preserve">ES </w:t>
            </w:r>
            <w:r w:rsidRPr="004031A9">
              <w:rPr>
                <w:sz w:val="24"/>
                <w:szCs w:val="24"/>
                <w:lang w:val="fr"/>
              </w:rPr>
              <w:t>» le cas échéant</w:t>
            </w:r>
            <w:r w:rsidR="00D07778">
              <w:rPr>
                <w:sz w:val="24"/>
                <w:szCs w:val="24"/>
                <w:lang w:val="fr"/>
              </w:rPr>
              <w:t>.</w:t>
            </w:r>
          </w:p>
          <w:p w14:paraId="65B4FC98" w14:textId="77777777" w:rsidR="00D868A9" w:rsidRPr="004031A9" w:rsidRDefault="00D868A9" w:rsidP="004031A9">
            <w:pPr>
              <w:pStyle w:val="ListParagraph"/>
              <w:spacing w:before="120" w:after="120"/>
              <w:ind w:left="0"/>
              <w:jc w:val="both"/>
              <w:rPr>
                <w:sz w:val="24"/>
                <w:szCs w:val="24"/>
              </w:rPr>
            </w:pPr>
            <w:r w:rsidRPr="004031A9">
              <w:rPr>
                <w:sz w:val="24"/>
                <w:szCs w:val="24"/>
                <w:lang w:val="fr"/>
              </w:rPr>
              <w:t>Supprimer le cinquième paragraphe et remplacer par :</w:t>
            </w:r>
          </w:p>
          <w:p w14:paraId="09C90EDC"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L</w:t>
            </w:r>
            <w:r>
              <w:rPr>
                <w:sz w:val="24"/>
                <w:szCs w:val="24"/>
                <w:lang w:val="fr"/>
              </w:rPr>
              <w:t xml:space="preserve">e </w:t>
            </w:r>
            <w:r>
              <w:rPr>
                <w:color w:val="000000"/>
                <w:sz w:val="24"/>
                <w:szCs w:val="24"/>
                <w:lang w:val="fr"/>
              </w:rPr>
              <w:t>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 xml:space="preserve">Garantie de Bonne Exécution </w:t>
            </w:r>
            <w:r w:rsidRPr="004031A9">
              <w:rPr>
                <w:sz w:val="24"/>
                <w:szCs w:val="24"/>
                <w:lang w:val="fr"/>
              </w:rPr>
              <w:t xml:space="preserve">ou de la </w:t>
            </w:r>
            <w:r>
              <w:rPr>
                <w:sz w:val="24"/>
                <w:szCs w:val="24"/>
                <w:lang w:val="fr"/>
              </w:rPr>
              <w:t>G</w:t>
            </w:r>
            <w:r w:rsidRPr="004031A9">
              <w:rPr>
                <w:sz w:val="24"/>
                <w:szCs w:val="24"/>
                <w:lang w:val="fr"/>
              </w:rPr>
              <w:t xml:space="preserve">arantie de </w:t>
            </w:r>
            <w:r>
              <w:rPr>
                <w:sz w:val="24"/>
                <w:szCs w:val="24"/>
                <w:lang w:val="fr"/>
              </w:rPr>
              <w:t xml:space="preserve">Performance </w:t>
            </w:r>
            <w:r w:rsidRPr="004031A9">
              <w:rPr>
                <w:sz w:val="24"/>
                <w:szCs w:val="24"/>
                <w:lang w:val="fr"/>
              </w:rPr>
              <w:t>ES, le cas échéant,</w:t>
            </w:r>
            <w:r>
              <w:rPr>
                <w:sz w:val="24"/>
                <w:szCs w:val="24"/>
                <w:lang w:val="fr"/>
              </w:rPr>
              <w:t xml:space="preserve"> que</w:t>
            </w:r>
            <w:r w:rsidRPr="004031A9">
              <w:rPr>
                <w:sz w:val="24"/>
                <w:szCs w:val="24"/>
                <w:lang w:val="fr"/>
              </w:rPr>
              <w:t xml:space="preserve"> pour les montants auxquels</w:t>
            </w:r>
            <w:r>
              <w:rPr>
                <w:sz w:val="24"/>
                <w:szCs w:val="24"/>
                <w:lang w:val="fr"/>
              </w:rPr>
              <w:t xml:space="preserve"> le </w:t>
            </w:r>
            <w:r>
              <w:rPr>
                <w:color w:val="000000"/>
                <w:sz w:val="24"/>
                <w:szCs w:val="24"/>
                <w:lang w:val="fr"/>
              </w:rPr>
              <w:t>Maître d’Ouvrage</w:t>
            </w:r>
            <w:r w:rsidRPr="004031A9">
              <w:rPr>
                <w:sz w:val="24"/>
                <w:szCs w:val="24"/>
                <w:lang w:val="fr"/>
              </w:rPr>
              <w:t xml:space="preserve"> a droit en vertu du </w:t>
            </w:r>
            <w:r>
              <w:rPr>
                <w:sz w:val="24"/>
                <w:szCs w:val="24"/>
                <w:lang w:val="fr"/>
              </w:rPr>
              <w:t>Marché</w:t>
            </w:r>
            <w:r w:rsidRPr="004031A9">
              <w:rPr>
                <w:sz w:val="24"/>
                <w:szCs w:val="24"/>
                <w:lang w:val="fr"/>
              </w:rPr>
              <w:t>. "</w:t>
            </w:r>
          </w:p>
          <w:p w14:paraId="014BCF43"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À la fin de la sous-clause, ajouter</w:t>
            </w:r>
          </w:p>
          <w:p w14:paraId="545AFFCD" w14:textId="51021EAA" w:rsidR="00D25A34" w:rsidRPr="004031A9" w:rsidRDefault="00D25A34" w:rsidP="00D25A34">
            <w:pPr>
              <w:pStyle w:val="ListParagraph"/>
              <w:spacing w:before="120" w:after="120"/>
              <w:ind w:left="0"/>
              <w:jc w:val="both"/>
              <w:rPr>
                <w:sz w:val="24"/>
                <w:szCs w:val="24"/>
              </w:rPr>
            </w:pPr>
            <w:r w:rsidRPr="004031A9">
              <w:rPr>
                <w:sz w:val="24"/>
                <w:szCs w:val="24"/>
                <w:lang w:val="fr"/>
              </w:rPr>
              <w:t>«</w:t>
            </w:r>
            <w:r>
              <w:rPr>
                <w:sz w:val="24"/>
                <w:szCs w:val="24"/>
                <w:lang w:val="fr"/>
              </w:rPr>
              <w:t xml:space="preserve"> </w:t>
            </w:r>
            <w:r w:rsidRPr="004031A9">
              <w:rPr>
                <w:sz w:val="24"/>
                <w:szCs w:val="24"/>
                <w:lang w:val="fr"/>
              </w:rPr>
              <w:t xml:space="preserve">Sans limitation des dispositions du reste de cette sous-clause, </w:t>
            </w:r>
            <w:r w:rsidR="00332831">
              <w:rPr>
                <w:sz w:val="24"/>
                <w:szCs w:val="24"/>
                <w:lang w:val="fr"/>
              </w:rPr>
              <w:t>lors</w:t>
            </w:r>
            <w:r w:rsidRPr="004031A9">
              <w:rPr>
                <w:sz w:val="24"/>
                <w:szCs w:val="24"/>
                <w:lang w:val="fr"/>
              </w:rPr>
              <w:t xml:space="preserve">que 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détermine un ajout ou une réduction </w:t>
            </w:r>
            <w:r w:rsidR="00962BB4">
              <w:rPr>
                <w:sz w:val="24"/>
                <w:szCs w:val="24"/>
                <w:lang w:val="fr"/>
              </w:rPr>
              <w:t>a</w:t>
            </w:r>
            <w:r w:rsidR="00962BB4" w:rsidRPr="004031A9">
              <w:rPr>
                <w:sz w:val="24"/>
                <w:szCs w:val="24"/>
                <w:lang w:val="fr"/>
              </w:rPr>
              <w:t xml:space="preserve">u </w:t>
            </w:r>
            <w:r w:rsidR="00962BB4">
              <w:rPr>
                <w:sz w:val="24"/>
                <w:szCs w:val="24"/>
                <w:lang w:val="fr"/>
              </w:rPr>
              <w:t>Montant</w:t>
            </w:r>
            <w:r w:rsidR="00962BB4" w:rsidRPr="004031A9">
              <w:rPr>
                <w:sz w:val="24"/>
                <w:szCs w:val="24"/>
                <w:lang w:val="fr"/>
              </w:rPr>
              <w:t xml:space="preserve"> </w:t>
            </w:r>
            <w:r w:rsidRPr="004031A9">
              <w:rPr>
                <w:sz w:val="24"/>
                <w:szCs w:val="24"/>
                <w:lang w:val="fr"/>
              </w:rPr>
              <w:t xml:space="preserve">du </w:t>
            </w:r>
            <w:r>
              <w:rPr>
                <w:sz w:val="24"/>
                <w:szCs w:val="24"/>
                <w:lang w:val="fr"/>
              </w:rPr>
              <w:t>Marché</w:t>
            </w:r>
            <w:r w:rsidRPr="004031A9">
              <w:rPr>
                <w:sz w:val="24"/>
                <w:szCs w:val="24"/>
                <w:lang w:val="fr"/>
              </w:rPr>
              <w:t xml:space="preserve"> à la suite d’un changement de coût et/ou de législation, ou à la suite d’un </w:t>
            </w:r>
            <w:r w:rsidR="00962BB4">
              <w:rPr>
                <w:sz w:val="24"/>
                <w:szCs w:val="24"/>
                <w:lang w:val="fr"/>
              </w:rPr>
              <w:t>Changement</w:t>
            </w:r>
            <w:r w:rsidRPr="004031A9">
              <w:rPr>
                <w:sz w:val="24"/>
                <w:szCs w:val="24"/>
                <w:lang w:val="fr"/>
              </w:rPr>
              <w:t xml:space="preserve"> représentant plus de 25</w:t>
            </w:r>
            <w:r>
              <w:rPr>
                <w:sz w:val="24"/>
                <w:szCs w:val="24"/>
                <w:lang w:val="fr"/>
              </w:rPr>
              <w:t>%</w:t>
            </w:r>
            <w:r w:rsidRPr="004031A9">
              <w:rPr>
                <w:sz w:val="24"/>
                <w:szCs w:val="24"/>
                <w:lang w:val="fr"/>
              </w:rPr>
              <w:t xml:space="preserve"> de la partie du </w:t>
            </w:r>
            <w:r>
              <w:rPr>
                <w:sz w:val="24"/>
                <w:szCs w:val="24"/>
                <w:lang w:val="fr"/>
              </w:rPr>
              <w:t>P</w:t>
            </w:r>
            <w:r w:rsidRPr="004031A9">
              <w:rPr>
                <w:sz w:val="24"/>
                <w:szCs w:val="24"/>
                <w:lang w:val="fr"/>
              </w:rPr>
              <w:t xml:space="preserve">rix du </w:t>
            </w:r>
            <w:r>
              <w:rPr>
                <w:sz w:val="24"/>
                <w:szCs w:val="24"/>
                <w:lang w:val="fr"/>
              </w:rPr>
              <w:t xml:space="preserve">Marché </w:t>
            </w:r>
            <w:r w:rsidRPr="004031A9">
              <w:rPr>
                <w:sz w:val="24"/>
                <w:szCs w:val="24"/>
                <w:lang w:val="fr"/>
              </w:rPr>
              <w:t xml:space="preserve">payable dans une </w:t>
            </w:r>
            <w:r>
              <w:rPr>
                <w:sz w:val="24"/>
                <w:szCs w:val="24"/>
                <w:lang w:val="fr"/>
              </w:rPr>
              <w:t>monnaie donné</w:t>
            </w:r>
            <w:r w:rsidRPr="004031A9">
              <w:rPr>
                <w:sz w:val="24"/>
                <w:szCs w:val="24"/>
                <w:lang w:val="fr"/>
              </w:rPr>
              <w:t>e, l’</w:t>
            </w:r>
            <w:r>
              <w:rPr>
                <w:sz w:val="24"/>
                <w:szCs w:val="24"/>
                <w:lang w:val="fr"/>
              </w:rPr>
              <w:t>E</w:t>
            </w:r>
            <w:r w:rsidRPr="004031A9">
              <w:rPr>
                <w:sz w:val="24"/>
                <w:szCs w:val="24"/>
                <w:lang w:val="fr"/>
              </w:rPr>
              <w:t xml:space="preserve">ntrepreneur </w:t>
            </w:r>
            <w:r>
              <w:rPr>
                <w:sz w:val="24"/>
                <w:szCs w:val="24"/>
                <w:lang w:val="fr"/>
              </w:rPr>
              <w:t xml:space="preserve">doit, si cela est demandé par </w:t>
            </w:r>
            <w:r w:rsidRPr="004031A9">
              <w:rPr>
                <w:sz w:val="24"/>
                <w:szCs w:val="24"/>
                <w:lang w:val="fr"/>
              </w:rPr>
              <w:t xml:space="preserve">le </w:t>
            </w:r>
            <w:r>
              <w:rPr>
                <w:sz w:val="24"/>
                <w:szCs w:val="24"/>
                <w:lang w:val="fr"/>
              </w:rPr>
              <w:t>R</w:t>
            </w:r>
            <w:r w:rsidRPr="004031A9">
              <w:rPr>
                <w:sz w:val="24"/>
                <w:szCs w:val="24"/>
                <w:lang w:val="fr"/>
              </w:rPr>
              <w:t>eprésentant d</w:t>
            </w:r>
            <w:r>
              <w:rPr>
                <w:sz w:val="24"/>
                <w:szCs w:val="24"/>
                <w:lang w:val="fr"/>
              </w:rPr>
              <w:t xml:space="preserve">u </w:t>
            </w:r>
            <w:r>
              <w:rPr>
                <w:color w:val="000000"/>
                <w:sz w:val="24"/>
                <w:szCs w:val="24"/>
                <w:lang w:val="fr"/>
              </w:rPr>
              <w:t>Maître d’Ouvrage,</w:t>
            </w:r>
            <w:r w:rsidRPr="004031A9">
              <w:rPr>
                <w:sz w:val="24"/>
                <w:szCs w:val="24"/>
                <w:lang w:val="fr"/>
              </w:rPr>
              <w:t xml:space="preserve"> augmente</w:t>
            </w:r>
            <w:r>
              <w:rPr>
                <w:sz w:val="24"/>
                <w:szCs w:val="24"/>
                <w:lang w:val="fr"/>
              </w:rPr>
              <w:t>r</w:t>
            </w:r>
            <w:r w:rsidRPr="004031A9">
              <w:rPr>
                <w:sz w:val="24"/>
                <w:szCs w:val="24"/>
                <w:lang w:val="fr"/>
              </w:rPr>
              <w:t xml:space="preserve"> </w:t>
            </w:r>
            <w:r>
              <w:rPr>
                <w:sz w:val="24"/>
                <w:szCs w:val="24"/>
                <w:lang w:val="fr"/>
              </w:rPr>
              <w:t>immédiat</w:t>
            </w:r>
            <w:r w:rsidRPr="004031A9">
              <w:rPr>
                <w:sz w:val="24"/>
                <w:szCs w:val="24"/>
                <w:lang w:val="fr"/>
              </w:rPr>
              <w:t xml:space="preserve">ement, ou </w:t>
            </w:r>
            <w:r>
              <w:rPr>
                <w:sz w:val="24"/>
                <w:szCs w:val="24"/>
                <w:lang w:val="fr"/>
              </w:rPr>
              <w:t xml:space="preserve">il </w:t>
            </w:r>
            <w:r w:rsidRPr="004031A9">
              <w:rPr>
                <w:sz w:val="24"/>
                <w:szCs w:val="24"/>
                <w:lang w:val="fr"/>
              </w:rPr>
              <w:t>peut diminuer, le cas</w:t>
            </w:r>
            <w:r>
              <w:rPr>
                <w:sz w:val="24"/>
                <w:szCs w:val="24"/>
                <w:lang w:val="fr"/>
              </w:rPr>
              <w:t xml:space="preserve"> échéant</w:t>
            </w:r>
            <w:r w:rsidRPr="004031A9">
              <w:rPr>
                <w:sz w:val="24"/>
                <w:szCs w:val="24"/>
                <w:lang w:val="fr"/>
              </w:rPr>
              <w:t>, l</w:t>
            </w:r>
            <w:r>
              <w:rPr>
                <w:sz w:val="24"/>
                <w:szCs w:val="24"/>
                <w:lang w:val="fr"/>
              </w:rPr>
              <w:t>e</w:t>
            </w:r>
            <w:r w:rsidRPr="004031A9">
              <w:rPr>
                <w:sz w:val="24"/>
                <w:szCs w:val="24"/>
                <w:lang w:val="fr"/>
              </w:rPr>
              <w:t xml:space="preserve"> </w:t>
            </w:r>
            <w:r>
              <w:rPr>
                <w:sz w:val="24"/>
                <w:szCs w:val="24"/>
                <w:lang w:val="fr"/>
              </w:rPr>
              <w:t>montant</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Bonne Exécution</w:t>
            </w:r>
            <w:r w:rsidRPr="004031A9">
              <w:rPr>
                <w:sz w:val="24"/>
                <w:szCs w:val="24"/>
                <w:lang w:val="fr"/>
              </w:rPr>
              <w:t xml:space="preserve"> dans cette </w:t>
            </w:r>
            <w:r>
              <w:rPr>
                <w:sz w:val="24"/>
                <w:szCs w:val="24"/>
                <w:lang w:val="fr"/>
              </w:rPr>
              <w:t>monnaie</w:t>
            </w:r>
            <w:r w:rsidRPr="004031A9">
              <w:rPr>
                <w:sz w:val="24"/>
                <w:szCs w:val="24"/>
                <w:lang w:val="fr"/>
              </w:rPr>
              <w:t xml:space="preserve"> </w:t>
            </w:r>
            <w:r>
              <w:rPr>
                <w:sz w:val="24"/>
                <w:szCs w:val="24"/>
                <w:lang w:val="fr"/>
              </w:rPr>
              <w:t xml:space="preserve">et </w:t>
            </w:r>
            <w:r w:rsidRPr="004031A9">
              <w:rPr>
                <w:sz w:val="24"/>
                <w:szCs w:val="24"/>
                <w:lang w:val="fr"/>
              </w:rPr>
              <w:t>d’un pourcentage égal.</w:t>
            </w:r>
            <w:r>
              <w:rPr>
                <w:sz w:val="24"/>
                <w:szCs w:val="24"/>
                <w:lang w:val="fr"/>
              </w:rPr>
              <w:t> »</w:t>
            </w:r>
          </w:p>
          <w:p w14:paraId="421439BC" w14:textId="595F3A1F" w:rsidR="00D25A34" w:rsidRPr="004031A9" w:rsidRDefault="00D25A34" w:rsidP="00D25A34">
            <w:pPr>
              <w:spacing w:before="120" w:after="120"/>
              <w:jc w:val="both"/>
              <w:rPr>
                <w:sz w:val="24"/>
                <w:szCs w:val="24"/>
              </w:rPr>
            </w:pPr>
            <w:r w:rsidRPr="004031A9">
              <w:rPr>
                <w:sz w:val="24"/>
                <w:szCs w:val="24"/>
                <w:lang w:val="fr"/>
              </w:rPr>
              <w:t>A la fin de cette sous-clause 4.2, ajouter</w:t>
            </w:r>
            <w:r>
              <w:rPr>
                <w:sz w:val="24"/>
                <w:szCs w:val="24"/>
                <w:lang w:val="fr"/>
              </w:rPr>
              <w:t xml:space="preserve"> </w:t>
            </w:r>
            <w:r w:rsidRPr="004031A9">
              <w:rPr>
                <w:sz w:val="24"/>
                <w:szCs w:val="24"/>
                <w:lang w:val="fr"/>
              </w:rPr>
              <w:t>:</w:t>
            </w:r>
          </w:p>
          <w:p w14:paraId="1CF7B392" w14:textId="77777777" w:rsidR="00D25A34" w:rsidRPr="004031A9" w:rsidRDefault="00D25A34" w:rsidP="00D25A34">
            <w:pPr>
              <w:spacing w:before="120" w:after="120"/>
              <w:jc w:val="both"/>
              <w:rPr>
                <w:sz w:val="24"/>
                <w:szCs w:val="24"/>
              </w:rPr>
            </w:pPr>
            <w:r w:rsidRPr="004031A9">
              <w:rPr>
                <w:sz w:val="24"/>
                <w:szCs w:val="24"/>
                <w:lang w:val="fr"/>
              </w:rPr>
              <w:t>«</w:t>
            </w:r>
            <w:r>
              <w:rPr>
                <w:sz w:val="24"/>
                <w:szCs w:val="24"/>
                <w:lang w:val="fr"/>
              </w:rPr>
              <w:t xml:space="preserve"> </w:t>
            </w:r>
            <w:r w:rsidRPr="004031A9">
              <w:rPr>
                <w:sz w:val="24"/>
                <w:szCs w:val="24"/>
                <w:lang w:val="fr"/>
              </w:rPr>
              <w:t>S</w:t>
            </w:r>
            <w:r>
              <w:rPr>
                <w:sz w:val="24"/>
                <w:szCs w:val="24"/>
                <w:lang w:val="fr"/>
              </w:rPr>
              <w:t>i cela</w:t>
            </w:r>
            <w:r w:rsidRPr="004031A9">
              <w:rPr>
                <w:sz w:val="24"/>
                <w:szCs w:val="24"/>
                <w:lang w:val="fr"/>
              </w:rPr>
              <w:t xml:space="preserve"> est spécifié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obt</w:t>
            </w:r>
            <w:r>
              <w:rPr>
                <w:sz w:val="24"/>
                <w:szCs w:val="24"/>
                <w:lang w:val="fr"/>
              </w:rPr>
              <w:t>enir</w:t>
            </w:r>
            <w:r w:rsidRPr="004031A9">
              <w:rPr>
                <w:sz w:val="24"/>
                <w:szCs w:val="24"/>
                <w:lang w:val="fr"/>
              </w:rPr>
              <w:t xml:space="preserve"> à ses frais une </w:t>
            </w:r>
            <w:r>
              <w:rPr>
                <w:sz w:val="24"/>
                <w:szCs w:val="24"/>
                <w:lang w:val="fr"/>
              </w:rPr>
              <w:t>G</w:t>
            </w:r>
            <w:r w:rsidRPr="004031A9">
              <w:rPr>
                <w:sz w:val="24"/>
                <w:szCs w:val="24"/>
                <w:lang w:val="fr"/>
              </w:rPr>
              <w:t xml:space="preserve">arantie de </w:t>
            </w:r>
            <w:r>
              <w:rPr>
                <w:sz w:val="24"/>
                <w:szCs w:val="24"/>
                <w:lang w:val="fr"/>
              </w:rPr>
              <w:t>Performance Environnementale et Sociale (ES) afin de garantir le</w:t>
            </w:r>
            <w:r w:rsidRPr="004031A9">
              <w:rPr>
                <w:sz w:val="24"/>
                <w:szCs w:val="24"/>
                <w:lang w:val="fr"/>
              </w:rPr>
              <w:t xml:space="preserve"> respect</w:t>
            </w:r>
            <w:r>
              <w:rPr>
                <w:sz w:val="24"/>
                <w:szCs w:val="24"/>
                <w:lang w:val="fr"/>
              </w:rPr>
              <w:t xml:space="preserve"> </w:t>
            </w:r>
            <w:r w:rsidRPr="004031A9">
              <w:rPr>
                <w:sz w:val="24"/>
                <w:szCs w:val="24"/>
                <w:lang w:val="fr"/>
              </w:rPr>
              <w:t xml:space="preserve">des obligations </w:t>
            </w:r>
            <w:r>
              <w:rPr>
                <w:sz w:val="24"/>
                <w:szCs w:val="24"/>
                <w:lang w:val="fr"/>
              </w:rPr>
              <w:t xml:space="preserve">ES </w:t>
            </w:r>
            <w:r w:rsidRPr="004031A9">
              <w:rPr>
                <w:sz w:val="24"/>
                <w:szCs w:val="24"/>
                <w:lang w:val="fr"/>
              </w:rPr>
              <w:t>de l’</w:t>
            </w:r>
            <w:r>
              <w:rPr>
                <w:sz w:val="24"/>
                <w:szCs w:val="24"/>
                <w:lang w:val="fr"/>
              </w:rPr>
              <w:t>E</w:t>
            </w:r>
            <w:r w:rsidRPr="004031A9">
              <w:rPr>
                <w:sz w:val="24"/>
                <w:szCs w:val="24"/>
                <w:lang w:val="fr"/>
              </w:rPr>
              <w:t xml:space="preserve">ntrepreneur pendant la période de </w:t>
            </w:r>
            <w:r>
              <w:rPr>
                <w:sz w:val="24"/>
                <w:szCs w:val="24"/>
                <w:lang w:val="fr"/>
              </w:rPr>
              <w:t>C</w:t>
            </w:r>
            <w:r w:rsidRPr="004031A9">
              <w:rPr>
                <w:sz w:val="24"/>
                <w:szCs w:val="24"/>
                <w:lang w:val="fr"/>
              </w:rPr>
              <w:t>onception-</w:t>
            </w:r>
            <w:r>
              <w:rPr>
                <w:sz w:val="24"/>
                <w:szCs w:val="24"/>
                <w:lang w:val="fr"/>
              </w:rPr>
              <w:t>C</w:t>
            </w:r>
            <w:r w:rsidRPr="004031A9">
              <w:rPr>
                <w:sz w:val="24"/>
                <w:szCs w:val="24"/>
                <w:lang w:val="fr"/>
              </w:rPr>
              <w:t xml:space="preserve">onstruction dans les montants et les </w:t>
            </w:r>
            <w:r>
              <w:rPr>
                <w:sz w:val="24"/>
                <w:szCs w:val="24"/>
                <w:lang w:val="fr"/>
              </w:rPr>
              <w:t xml:space="preserve">monnaies </w:t>
            </w:r>
            <w:r w:rsidRPr="004031A9">
              <w:rPr>
                <w:sz w:val="24"/>
                <w:szCs w:val="24"/>
                <w:lang w:val="fr"/>
              </w:rPr>
              <w:t xml:space="preserve">indiqués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xml:space="preserve">.  </w:t>
            </w:r>
          </w:p>
          <w:p w14:paraId="65B0AC72"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remettre la </w:t>
            </w:r>
            <w:r>
              <w:rPr>
                <w:sz w:val="24"/>
                <w:szCs w:val="24"/>
                <w:lang w:val="fr"/>
              </w:rPr>
              <w:t>G</w:t>
            </w:r>
            <w:r w:rsidRPr="004031A9">
              <w:rPr>
                <w:sz w:val="24"/>
                <w:szCs w:val="24"/>
                <w:lang w:val="fr"/>
              </w:rPr>
              <w:t xml:space="preserve">arantie de </w:t>
            </w:r>
            <w:r>
              <w:rPr>
                <w:sz w:val="24"/>
                <w:szCs w:val="24"/>
                <w:lang w:val="fr"/>
              </w:rPr>
              <w:t>Performance Environnementale et Sociale (ES</w:t>
            </w:r>
            <w:r w:rsidRPr="004031A9">
              <w:rPr>
                <w:sz w:val="24"/>
                <w:szCs w:val="24"/>
                <w:lang w:val="fr"/>
              </w:rPr>
              <w:t xml:space="preserve"> </w:t>
            </w:r>
            <w:r>
              <w:rPr>
                <w:sz w:val="24"/>
                <w:szCs w:val="24"/>
                <w:lang w:val="fr"/>
              </w:rPr>
              <w:t>au Maître d’Ouvrage</w:t>
            </w:r>
            <w:r w:rsidRPr="004031A9">
              <w:rPr>
                <w:sz w:val="24"/>
                <w:szCs w:val="24"/>
                <w:lang w:val="fr"/>
              </w:rPr>
              <w:t xml:space="preserve"> dans les 28 jours suivant la réception de la </w:t>
            </w:r>
            <w:r>
              <w:rPr>
                <w:sz w:val="24"/>
                <w:szCs w:val="24"/>
                <w:lang w:val="fr"/>
              </w:rPr>
              <w:t>L</w:t>
            </w:r>
            <w:r w:rsidRPr="004031A9">
              <w:rPr>
                <w:sz w:val="24"/>
                <w:szCs w:val="24"/>
                <w:lang w:val="fr"/>
              </w:rPr>
              <w:t>ettre d’</w:t>
            </w:r>
            <w:r>
              <w:rPr>
                <w:sz w:val="24"/>
                <w:szCs w:val="24"/>
                <w:lang w:val="fr"/>
              </w:rPr>
              <w:t>A</w:t>
            </w:r>
            <w:r w:rsidRPr="004031A9">
              <w:rPr>
                <w:sz w:val="24"/>
                <w:szCs w:val="24"/>
                <w:lang w:val="fr"/>
              </w:rPr>
              <w:t xml:space="preserve">cceptation et en </w:t>
            </w:r>
            <w:r>
              <w:rPr>
                <w:sz w:val="24"/>
                <w:szCs w:val="24"/>
                <w:lang w:val="fr"/>
              </w:rPr>
              <w:t>adress</w:t>
            </w:r>
            <w:r w:rsidRPr="004031A9">
              <w:rPr>
                <w:sz w:val="24"/>
                <w:szCs w:val="24"/>
                <w:lang w:val="fr"/>
              </w:rPr>
              <w:t xml:space="preserve">er une copie au </w:t>
            </w:r>
            <w:r>
              <w:rPr>
                <w:sz w:val="24"/>
                <w:szCs w:val="24"/>
                <w:lang w:val="fr"/>
              </w:rPr>
              <w:t>R</w:t>
            </w:r>
            <w:r w:rsidRPr="004031A9">
              <w:rPr>
                <w:sz w:val="24"/>
                <w:szCs w:val="24"/>
                <w:lang w:val="fr"/>
              </w:rPr>
              <w:t>eprésentant d</w:t>
            </w:r>
            <w:r>
              <w:rPr>
                <w:sz w:val="24"/>
                <w:szCs w:val="24"/>
                <w:lang w:val="fr"/>
              </w:rPr>
              <w:t>u Maître d’Ouvrage</w:t>
            </w:r>
            <w:r w:rsidRPr="004031A9">
              <w:rPr>
                <w:sz w:val="24"/>
                <w:szCs w:val="24"/>
                <w:lang w:val="fr"/>
              </w:rPr>
              <w:t xml:space="preserve">. La </w:t>
            </w:r>
            <w:r>
              <w:rPr>
                <w:sz w:val="24"/>
                <w:szCs w:val="24"/>
                <w:lang w:val="fr"/>
              </w:rPr>
              <w:t>G</w:t>
            </w:r>
            <w:r w:rsidRPr="004031A9">
              <w:rPr>
                <w:sz w:val="24"/>
                <w:szCs w:val="24"/>
                <w:lang w:val="fr"/>
              </w:rPr>
              <w:t xml:space="preserve">arantie de </w:t>
            </w:r>
            <w:r>
              <w:rPr>
                <w:sz w:val="24"/>
                <w:szCs w:val="24"/>
                <w:lang w:val="fr"/>
              </w:rPr>
              <w:t xml:space="preserve">Performance Environnemental et Sociale doit être </w:t>
            </w:r>
            <w:r w:rsidRPr="004031A9">
              <w:rPr>
                <w:sz w:val="24"/>
                <w:szCs w:val="24"/>
                <w:lang w:val="fr"/>
              </w:rPr>
              <w:t>émise par une entité d’un pays (ou d’une autre juridiction) approuvée par l</w:t>
            </w:r>
            <w:r>
              <w:rPr>
                <w:sz w:val="24"/>
                <w:szCs w:val="24"/>
                <w:lang w:val="fr"/>
              </w:rPr>
              <w:t>e Maître d’Ouvrage</w:t>
            </w:r>
            <w:r w:rsidRPr="004031A9">
              <w:rPr>
                <w:sz w:val="24"/>
                <w:szCs w:val="24"/>
                <w:lang w:val="fr"/>
              </w:rPr>
              <w:t xml:space="preserve">, et doit être sous la forme annexée aux </w:t>
            </w:r>
            <w:r>
              <w:rPr>
                <w:sz w:val="24"/>
                <w:szCs w:val="24"/>
                <w:lang w:val="fr"/>
              </w:rPr>
              <w:t>C</w:t>
            </w:r>
            <w:r w:rsidRPr="004031A9">
              <w:rPr>
                <w:sz w:val="24"/>
                <w:szCs w:val="24"/>
                <w:lang w:val="fr"/>
              </w:rPr>
              <w:t xml:space="preserve">onditions </w:t>
            </w:r>
            <w:r>
              <w:rPr>
                <w:sz w:val="24"/>
                <w:szCs w:val="24"/>
                <w:lang w:val="fr"/>
              </w:rPr>
              <w:t>P</w:t>
            </w:r>
            <w:r w:rsidRPr="004031A9">
              <w:rPr>
                <w:sz w:val="24"/>
                <w:szCs w:val="24"/>
                <w:lang w:val="fr"/>
              </w:rPr>
              <w:t>articulières, comme stipulé par l</w:t>
            </w:r>
            <w:r>
              <w:rPr>
                <w:sz w:val="24"/>
                <w:szCs w:val="24"/>
                <w:lang w:val="fr"/>
              </w:rPr>
              <w:t>e Maître d’Ouvrage</w:t>
            </w:r>
            <w:r w:rsidRPr="004031A9">
              <w:rPr>
                <w:sz w:val="24"/>
                <w:szCs w:val="24"/>
                <w:lang w:val="fr"/>
              </w:rPr>
              <w:t xml:space="preserve"> dans les </w:t>
            </w:r>
            <w:r>
              <w:rPr>
                <w:sz w:val="24"/>
                <w:szCs w:val="24"/>
                <w:lang w:val="fr"/>
              </w:rPr>
              <w:t>D</w:t>
            </w:r>
            <w:r w:rsidRPr="004031A9">
              <w:rPr>
                <w:sz w:val="24"/>
                <w:szCs w:val="24"/>
                <w:lang w:val="fr"/>
              </w:rPr>
              <w:t xml:space="preserve">onnées </w:t>
            </w:r>
            <w:r>
              <w:rPr>
                <w:sz w:val="24"/>
                <w:szCs w:val="24"/>
                <w:lang w:val="fr"/>
              </w:rPr>
              <w:t>du Marché</w:t>
            </w:r>
            <w:r w:rsidRPr="004031A9">
              <w:rPr>
                <w:sz w:val="24"/>
                <w:szCs w:val="24"/>
                <w:lang w:val="fr"/>
              </w:rPr>
              <w:t>, ou sous une autre</w:t>
            </w:r>
            <w:r>
              <w:rPr>
                <w:sz w:val="24"/>
                <w:szCs w:val="24"/>
                <w:lang w:val="fr"/>
              </w:rPr>
              <w:t xml:space="preserve"> </w:t>
            </w:r>
            <w:r w:rsidRPr="004031A9">
              <w:rPr>
                <w:sz w:val="24"/>
                <w:szCs w:val="24"/>
                <w:lang w:val="fr"/>
              </w:rPr>
              <w:t>forme approuvée par</w:t>
            </w:r>
            <w:r>
              <w:rPr>
                <w:sz w:val="24"/>
                <w:szCs w:val="24"/>
                <w:lang w:val="fr"/>
              </w:rPr>
              <w:t xml:space="preserve"> le Maître d’Ouvrage</w:t>
            </w:r>
            <w:r w:rsidRPr="004031A9">
              <w:rPr>
                <w:spacing w:val="-6"/>
                <w:sz w:val="24"/>
                <w:szCs w:val="24"/>
                <w:lang w:val="fr"/>
              </w:rPr>
              <w:t>.</w:t>
            </w:r>
          </w:p>
          <w:p w14:paraId="45D48B66"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w:t>
            </w:r>
            <w:r w:rsidRPr="004031A9">
              <w:rPr>
                <w:sz w:val="24"/>
                <w:szCs w:val="24"/>
                <w:lang w:val="fr"/>
              </w:rPr>
              <w:t xml:space="preserve">ntrepreneur doit s’assurer que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est valide et exécutoire jusqu’à la délivr</w:t>
            </w:r>
            <w:r>
              <w:rPr>
                <w:sz w:val="24"/>
                <w:szCs w:val="24"/>
                <w:lang w:val="fr"/>
              </w:rPr>
              <w:t>ance</w:t>
            </w:r>
            <w:r w:rsidRPr="004031A9">
              <w:rPr>
                <w:sz w:val="24"/>
                <w:szCs w:val="24"/>
                <w:lang w:val="fr"/>
              </w:rPr>
              <w:t xml:space="preserve"> du </w:t>
            </w:r>
            <w:r>
              <w:rPr>
                <w:sz w:val="24"/>
                <w:szCs w:val="24"/>
                <w:lang w:val="fr"/>
              </w:rPr>
              <w:t>C</w:t>
            </w:r>
            <w:r w:rsidRPr="004031A9">
              <w:rPr>
                <w:sz w:val="24"/>
                <w:szCs w:val="24"/>
                <w:lang w:val="fr"/>
              </w:rPr>
              <w:t>ertificat</w:t>
            </w:r>
            <w:r>
              <w:rPr>
                <w:sz w:val="24"/>
                <w:szCs w:val="24"/>
                <w:lang w:val="fr"/>
              </w:rPr>
              <w:t xml:space="preserve"> </w:t>
            </w:r>
            <w:r w:rsidRPr="004031A9">
              <w:rPr>
                <w:sz w:val="24"/>
                <w:szCs w:val="24"/>
                <w:lang w:val="fr"/>
              </w:rPr>
              <w:t xml:space="preserve">de </w:t>
            </w:r>
            <w:r>
              <w:rPr>
                <w:sz w:val="24"/>
                <w:szCs w:val="24"/>
                <w:lang w:val="fr"/>
              </w:rPr>
              <w:t>Mise en Service.</w:t>
            </w:r>
            <w:r w:rsidRPr="004031A9">
              <w:rPr>
                <w:sz w:val="24"/>
                <w:szCs w:val="24"/>
                <w:lang w:val="fr"/>
              </w:rPr>
              <w:t xml:space="preserve"> Si les </w:t>
            </w:r>
            <w:r>
              <w:rPr>
                <w:sz w:val="24"/>
                <w:szCs w:val="24"/>
                <w:lang w:val="fr"/>
              </w:rPr>
              <w:t xml:space="preserve">termes de la Garantie de Bonne Exécution </w:t>
            </w:r>
            <w:r w:rsidRPr="004031A9">
              <w:rPr>
                <w:sz w:val="24"/>
                <w:szCs w:val="24"/>
                <w:lang w:val="fr"/>
              </w:rPr>
              <w:t>précisent sa date d’expiration et que l’</w:t>
            </w:r>
            <w:r>
              <w:rPr>
                <w:sz w:val="24"/>
                <w:szCs w:val="24"/>
                <w:lang w:val="fr"/>
              </w:rPr>
              <w:t>E</w:t>
            </w:r>
            <w:r w:rsidRPr="004031A9">
              <w:rPr>
                <w:sz w:val="24"/>
                <w:szCs w:val="24"/>
                <w:lang w:val="fr"/>
              </w:rPr>
              <w:t xml:space="preserve">ntrepreneur </w:t>
            </w:r>
            <w:r>
              <w:rPr>
                <w:sz w:val="24"/>
                <w:szCs w:val="24"/>
                <w:lang w:val="fr"/>
              </w:rPr>
              <w:t>ne peut</w:t>
            </w:r>
            <w:r w:rsidRPr="004031A9">
              <w:rPr>
                <w:sz w:val="24"/>
                <w:szCs w:val="24"/>
                <w:lang w:val="fr"/>
              </w:rPr>
              <w:t xml:space="preserv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 </w:t>
            </w:r>
            <w:r w:rsidRPr="004031A9">
              <w:rPr>
                <w:sz w:val="24"/>
                <w:szCs w:val="24"/>
                <w:lang w:val="fr"/>
              </w:rPr>
              <w:t>avant la date 28 jours précédant la date d’expiration, l’</w:t>
            </w:r>
            <w:r>
              <w:rPr>
                <w:sz w:val="24"/>
                <w:szCs w:val="24"/>
                <w:lang w:val="fr"/>
              </w:rPr>
              <w:t>E</w:t>
            </w:r>
            <w:r w:rsidRPr="004031A9">
              <w:rPr>
                <w:sz w:val="24"/>
                <w:szCs w:val="24"/>
                <w:lang w:val="fr"/>
              </w:rPr>
              <w:t xml:space="preserve">ntrepreneur </w:t>
            </w:r>
            <w:r>
              <w:rPr>
                <w:sz w:val="24"/>
                <w:szCs w:val="24"/>
                <w:lang w:val="fr"/>
              </w:rPr>
              <w:t xml:space="preserve">doit </w:t>
            </w:r>
            <w:r w:rsidRPr="004031A9">
              <w:rPr>
                <w:sz w:val="24"/>
                <w:szCs w:val="24"/>
                <w:lang w:val="fr"/>
              </w:rPr>
              <w:t>prolonge</w:t>
            </w:r>
            <w:r>
              <w:rPr>
                <w:sz w:val="24"/>
                <w:szCs w:val="24"/>
                <w:lang w:val="fr"/>
              </w:rPr>
              <w:t xml:space="preserve">r </w:t>
            </w:r>
            <w:r w:rsidRPr="004031A9">
              <w:rPr>
                <w:sz w:val="24"/>
                <w:szCs w:val="24"/>
                <w:lang w:val="fr"/>
              </w:rPr>
              <w:t xml:space="preserve">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jusqu’à ce que</w:t>
            </w:r>
            <w:r>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puiss</w:t>
            </w:r>
            <w:r w:rsidRPr="004031A9">
              <w:rPr>
                <w:sz w:val="24"/>
                <w:szCs w:val="24"/>
                <w:lang w:val="fr"/>
              </w:rPr>
              <w:t xml:space="preserve">e </w:t>
            </w:r>
            <w:r>
              <w:rPr>
                <w:sz w:val="24"/>
                <w:szCs w:val="24"/>
                <w:lang w:val="fr"/>
              </w:rPr>
              <w:t>obten</w:t>
            </w:r>
            <w:r w:rsidRPr="004031A9">
              <w:rPr>
                <w:sz w:val="24"/>
                <w:szCs w:val="24"/>
                <w:lang w:val="fr"/>
              </w:rPr>
              <w:t xml:space="preserve">ir le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 xml:space="preserve">. Le </w:t>
            </w:r>
            <w:r>
              <w:rPr>
                <w:sz w:val="24"/>
                <w:szCs w:val="24"/>
                <w:lang w:val="fr"/>
              </w:rPr>
              <w:t>manquemen</w:t>
            </w:r>
            <w:r w:rsidRPr="004031A9">
              <w:rPr>
                <w:sz w:val="24"/>
                <w:szCs w:val="24"/>
                <w:lang w:val="fr"/>
              </w:rPr>
              <w:t>t de l’</w:t>
            </w:r>
            <w:r>
              <w:rPr>
                <w:sz w:val="24"/>
                <w:szCs w:val="24"/>
                <w:lang w:val="fr"/>
              </w:rPr>
              <w:t>E</w:t>
            </w:r>
            <w:r w:rsidRPr="004031A9">
              <w:rPr>
                <w:sz w:val="24"/>
                <w:szCs w:val="24"/>
                <w:lang w:val="fr"/>
              </w:rPr>
              <w:t xml:space="preserve">ntrepreneur </w:t>
            </w:r>
            <w:r>
              <w:rPr>
                <w:sz w:val="24"/>
                <w:szCs w:val="24"/>
                <w:lang w:val="fr"/>
              </w:rPr>
              <w:t>à</w:t>
            </w:r>
            <w:r w:rsidRPr="004031A9">
              <w:rPr>
                <w:sz w:val="24"/>
                <w:szCs w:val="24"/>
                <w:lang w:val="fr"/>
              </w:rPr>
              <w:t xml:space="preserve"> maintenir la validité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w:t>
            </w:r>
            <w:r>
              <w:rPr>
                <w:sz w:val="24"/>
                <w:szCs w:val="24"/>
                <w:lang w:val="fr"/>
              </w:rPr>
              <w:t>constitu</w:t>
            </w:r>
            <w:r w:rsidRPr="004031A9">
              <w:rPr>
                <w:sz w:val="24"/>
                <w:szCs w:val="24"/>
                <w:lang w:val="fr"/>
              </w:rPr>
              <w:t>e un motif de résiliation conformément à la sous-clause 15.2 [</w:t>
            </w:r>
            <w:r>
              <w:rPr>
                <w:sz w:val="24"/>
                <w:szCs w:val="24"/>
                <w:lang w:val="fr"/>
              </w:rPr>
              <w:t>R</w:t>
            </w:r>
            <w:r w:rsidRPr="004031A9">
              <w:rPr>
                <w:sz w:val="24"/>
                <w:szCs w:val="24"/>
                <w:lang w:val="fr"/>
              </w:rPr>
              <w:t>ésiliation pour défaut de l’</w:t>
            </w:r>
            <w:r>
              <w:rPr>
                <w:sz w:val="24"/>
                <w:szCs w:val="24"/>
                <w:lang w:val="fr"/>
              </w:rPr>
              <w:t>E</w:t>
            </w:r>
            <w:r w:rsidRPr="004031A9">
              <w:rPr>
                <w:sz w:val="24"/>
                <w:szCs w:val="24"/>
                <w:lang w:val="fr"/>
              </w:rPr>
              <w:t>ntrepreneur]</w:t>
            </w:r>
            <w:r>
              <w:rPr>
                <w:sz w:val="24"/>
                <w:szCs w:val="24"/>
                <w:lang w:val="fr"/>
              </w:rPr>
              <w:t>.</w:t>
            </w:r>
          </w:p>
          <w:p w14:paraId="05F496CF"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ne doit faire de </w:t>
            </w:r>
            <w:r>
              <w:rPr>
                <w:sz w:val="24"/>
                <w:szCs w:val="24"/>
                <w:lang w:val="fr"/>
              </w:rPr>
              <w:t>demande au titre</w:t>
            </w:r>
            <w:r w:rsidRPr="004031A9">
              <w:rPr>
                <w:sz w:val="24"/>
                <w:szCs w:val="24"/>
                <w:lang w:val="fr"/>
              </w:rPr>
              <w:t xml:space="preserve"> de 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w:t>
            </w:r>
            <w:r>
              <w:rPr>
                <w:sz w:val="24"/>
                <w:szCs w:val="24"/>
                <w:lang w:val="fr"/>
              </w:rPr>
              <w:t xml:space="preserve"> que pour l</w:t>
            </w:r>
            <w:r w:rsidRPr="004031A9">
              <w:rPr>
                <w:sz w:val="24"/>
                <w:szCs w:val="24"/>
                <w:lang w:val="fr"/>
              </w:rPr>
              <w:t>es</w:t>
            </w:r>
            <w:r>
              <w:rPr>
                <w:sz w:val="24"/>
                <w:szCs w:val="24"/>
                <w:lang w:val="fr"/>
              </w:rPr>
              <w:t xml:space="preserve"> </w:t>
            </w:r>
            <w:r w:rsidRPr="004031A9">
              <w:rPr>
                <w:sz w:val="24"/>
                <w:szCs w:val="24"/>
                <w:lang w:val="fr"/>
              </w:rPr>
              <w:t>montants auxquels l</w:t>
            </w:r>
            <w:r>
              <w:rPr>
                <w:sz w:val="24"/>
                <w:szCs w:val="24"/>
                <w:lang w:val="fr"/>
              </w:rPr>
              <w:t>e Maître d’Ouvrage</w:t>
            </w:r>
            <w:r w:rsidRPr="004031A9">
              <w:rPr>
                <w:sz w:val="24"/>
                <w:szCs w:val="24"/>
                <w:lang w:val="fr"/>
              </w:rPr>
              <w:t xml:space="preserve"> a droit en vertu du </w:t>
            </w:r>
            <w:r>
              <w:rPr>
                <w:sz w:val="24"/>
                <w:szCs w:val="24"/>
                <w:lang w:val="fr"/>
              </w:rPr>
              <w:t>Marché</w:t>
            </w:r>
            <w:r w:rsidRPr="004031A9">
              <w:rPr>
                <w:sz w:val="24"/>
                <w:szCs w:val="24"/>
                <w:lang w:val="fr"/>
              </w:rPr>
              <w:t>.</w:t>
            </w:r>
          </w:p>
          <w:p w14:paraId="134A3302" w14:textId="35459359"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 xml:space="preserve">e Maître d’Ouvrage </w:t>
            </w:r>
            <w:r w:rsidRPr="005C665B">
              <w:rPr>
                <w:sz w:val="24"/>
                <w:szCs w:val="24"/>
              </w:rPr>
              <w:t>doit indemniser et tenir</w:t>
            </w:r>
            <w:r w:rsidRPr="004031A9" w:rsidDel="005C665B">
              <w:rPr>
                <w:sz w:val="24"/>
                <w:szCs w:val="24"/>
                <w:lang w:val="fr"/>
              </w:rPr>
              <w:t xml:space="preserve"> </w:t>
            </w:r>
            <w:r w:rsidRPr="004031A9">
              <w:rPr>
                <w:sz w:val="24"/>
                <w:szCs w:val="24"/>
                <w:lang w:val="fr"/>
              </w:rPr>
              <w:t>l’</w:t>
            </w:r>
            <w:r>
              <w:rPr>
                <w:sz w:val="24"/>
                <w:szCs w:val="24"/>
                <w:lang w:val="fr"/>
              </w:rPr>
              <w:t>E</w:t>
            </w:r>
            <w:r w:rsidRPr="004031A9">
              <w:rPr>
                <w:sz w:val="24"/>
                <w:szCs w:val="24"/>
                <w:lang w:val="fr"/>
              </w:rPr>
              <w:t xml:space="preserve">ntrepreneur </w:t>
            </w:r>
            <w:r>
              <w:rPr>
                <w:sz w:val="24"/>
                <w:szCs w:val="24"/>
                <w:lang w:val="fr"/>
              </w:rPr>
              <w:t>à couvert</w:t>
            </w:r>
            <w:r w:rsidRPr="004031A9">
              <w:rPr>
                <w:sz w:val="24"/>
                <w:szCs w:val="24"/>
                <w:lang w:val="fr"/>
              </w:rPr>
              <w:t xml:space="preserve"> de tous les dommages, pertes et dépenses (y compris les frais </w:t>
            </w:r>
            <w:r w:rsidRPr="005C665B">
              <w:rPr>
                <w:sz w:val="24"/>
                <w:szCs w:val="24"/>
              </w:rPr>
              <w:t xml:space="preserve">et </w:t>
            </w:r>
            <w:r w:rsidR="00962BB4">
              <w:rPr>
                <w:sz w:val="24"/>
                <w:szCs w:val="24"/>
              </w:rPr>
              <w:t>dépen</w:t>
            </w:r>
            <w:r w:rsidR="00962BB4" w:rsidRPr="005C665B">
              <w:rPr>
                <w:sz w:val="24"/>
                <w:szCs w:val="24"/>
              </w:rPr>
              <w:t xml:space="preserve">s </w:t>
            </w:r>
            <w:r w:rsidRPr="004031A9">
              <w:rPr>
                <w:sz w:val="24"/>
                <w:szCs w:val="24"/>
                <w:lang w:val="fr"/>
              </w:rPr>
              <w:t xml:space="preserve">juridiques) résultant d’une </w:t>
            </w:r>
            <w:r>
              <w:rPr>
                <w:sz w:val="24"/>
                <w:szCs w:val="24"/>
                <w:lang w:val="fr"/>
              </w:rPr>
              <w:t>demande</w:t>
            </w:r>
            <w:r w:rsidRPr="004031A9">
              <w:rPr>
                <w:sz w:val="24"/>
                <w:szCs w:val="24"/>
                <w:lang w:val="fr"/>
              </w:rPr>
              <w:t xml:space="preserve"> </w:t>
            </w:r>
            <w:r w:rsidRPr="005C665B">
              <w:rPr>
                <w:sz w:val="24"/>
                <w:szCs w:val="24"/>
              </w:rPr>
              <w:t>au titre de la garantie de bonne exécution</w:t>
            </w:r>
            <w:r w:rsidRPr="004031A9">
              <w:rPr>
                <w:sz w:val="24"/>
                <w:szCs w:val="24"/>
                <w:lang w:val="fr"/>
              </w:rPr>
              <w:t xml:space="preserve"> que l</w:t>
            </w:r>
            <w:r>
              <w:rPr>
                <w:sz w:val="24"/>
                <w:szCs w:val="24"/>
                <w:lang w:val="fr"/>
              </w:rPr>
              <w:t>e Maître d’Ouvrage</w:t>
            </w:r>
            <w:r w:rsidRPr="004031A9">
              <w:rPr>
                <w:sz w:val="24"/>
                <w:szCs w:val="24"/>
                <w:lang w:val="fr"/>
              </w:rPr>
              <w:t xml:space="preserve"> n’avait pas le droit de faire.</w:t>
            </w:r>
          </w:p>
          <w:p w14:paraId="209382DC" w14:textId="77777777" w:rsidR="00D25A34" w:rsidRPr="004031A9" w:rsidRDefault="00D25A34" w:rsidP="00D25A34">
            <w:pPr>
              <w:spacing w:before="120" w:after="120"/>
              <w:jc w:val="both"/>
              <w:rPr>
                <w:sz w:val="24"/>
                <w:szCs w:val="24"/>
              </w:rPr>
            </w:pPr>
            <w:r w:rsidRPr="004031A9">
              <w:rPr>
                <w:sz w:val="24"/>
                <w:szCs w:val="24"/>
                <w:lang w:val="fr"/>
              </w:rPr>
              <w:t>L</w:t>
            </w:r>
            <w:r>
              <w:rPr>
                <w:sz w:val="24"/>
                <w:szCs w:val="24"/>
                <w:lang w:val="fr"/>
              </w:rPr>
              <w:t>e Maître d’Ouvrage</w:t>
            </w:r>
            <w:r w:rsidRPr="004031A9">
              <w:rPr>
                <w:sz w:val="24"/>
                <w:szCs w:val="24"/>
                <w:lang w:val="fr"/>
              </w:rPr>
              <w:t xml:space="preserve"> doit re</w:t>
            </w:r>
            <w:r>
              <w:rPr>
                <w:sz w:val="24"/>
                <w:szCs w:val="24"/>
                <w:lang w:val="fr"/>
              </w:rPr>
              <w:t xml:space="preserve">tourner </w:t>
            </w:r>
            <w:r w:rsidRPr="004031A9">
              <w:rPr>
                <w:sz w:val="24"/>
                <w:szCs w:val="24"/>
                <w:lang w:val="fr"/>
              </w:rPr>
              <w:t xml:space="preserve">la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xml:space="preserve"> à l’</w:t>
            </w:r>
            <w:r>
              <w:rPr>
                <w:sz w:val="24"/>
                <w:szCs w:val="24"/>
                <w:lang w:val="fr"/>
              </w:rPr>
              <w:t>E</w:t>
            </w:r>
            <w:r w:rsidRPr="004031A9">
              <w:rPr>
                <w:sz w:val="24"/>
                <w:szCs w:val="24"/>
                <w:lang w:val="fr"/>
              </w:rPr>
              <w:t xml:space="preserve">ntrepreneur dans les 21 jours suivant la réception du </w:t>
            </w:r>
            <w:r>
              <w:rPr>
                <w:sz w:val="24"/>
                <w:szCs w:val="24"/>
                <w:lang w:val="fr"/>
              </w:rPr>
              <w:t>C</w:t>
            </w:r>
            <w:r w:rsidRPr="004031A9">
              <w:rPr>
                <w:sz w:val="24"/>
                <w:szCs w:val="24"/>
                <w:lang w:val="fr"/>
              </w:rPr>
              <w:t>ertificat de</w:t>
            </w:r>
            <w:r>
              <w:rPr>
                <w:sz w:val="24"/>
                <w:szCs w:val="24"/>
                <w:lang w:val="fr"/>
              </w:rPr>
              <w:t xml:space="preserve"> Mise en Service</w:t>
            </w:r>
            <w:r w:rsidRPr="004031A9">
              <w:rPr>
                <w:sz w:val="24"/>
                <w:szCs w:val="24"/>
                <w:lang w:val="fr"/>
              </w:rPr>
              <w:t>.</w:t>
            </w:r>
            <w:r>
              <w:rPr>
                <w:sz w:val="24"/>
                <w:szCs w:val="24"/>
                <w:lang w:val="fr"/>
              </w:rPr>
              <w:t> »</w:t>
            </w:r>
          </w:p>
          <w:p w14:paraId="560FEF10" w14:textId="77777777" w:rsidR="00D25A34" w:rsidRPr="004031A9" w:rsidRDefault="00D25A34" w:rsidP="00D25A34">
            <w:pPr>
              <w:pStyle w:val="ListParagraph"/>
              <w:spacing w:before="120" w:after="120"/>
              <w:ind w:left="0"/>
              <w:jc w:val="both"/>
              <w:rPr>
                <w:sz w:val="24"/>
                <w:szCs w:val="24"/>
              </w:rPr>
            </w:pPr>
            <w:r w:rsidRPr="004031A9">
              <w:rPr>
                <w:sz w:val="24"/>
                <w:szCs w:val="24"/>
                <w:lang w:val="fr"/>
              </w:rPr>
              <w:t xml:space="preserve">Dans les sous-clauses </w:t>
            </w:r>
            <w:r>
              <w:rPr>
                <w:sz w:val="24"/>
                <w:szCs w:val="24"/>
                <w:lang w:val="fr"/>
              </w:rPr>
              <w:t>ci-aprè</w:t>
            </w:r>
            <w:r w:rsidRPr="004031A9">
              <w:rPr>
                <w:sz w:val="24"/>
                <w:szCs w:val="24"/>
                <w:lang w:val="fr"/>
              </w:rPr>
              <w:t xml:space="preserve">s </w:t>
            </w:r>
            <w:r>
              <w:rPr>
                <w:sz w:val="24"/>
                <w:szCs w:val="24"/>
                <w:lang w:val="fr"/>
              </w:rPr>
              <w:t>des C</w:t>
            </w:r>
            <w:r w:rsidRPr="004031A9">
              <w:rPr>
                <w:sz w:val="24"/>
                <w:szCs w:val="24"/>
                <w:lang w:val="fr"/>
              </w:rPr>
              <w:t xml:space="preserve">onditions </w:t>
            </w:r>
            <w:r>
              <w:rPr>
                <w:sz w:val="24"/>
                <w:szCs w:val="24"/>
                <w:lang w:val="fr"/>
              </w:rPr>
              <w:t>G</w:t>
            </w:r>
            <w:r w:rsidRPr="004031A9">
              <w:rPr>
                <w:sz w:val="24"/>
                <w:szCs w:val="24"/>
                <w:lang w:val="fr"/>
              </w:rPr>
              <w:t xml:space="preserve">énérales, les références à la « </w:t>
            </w:r>
            <w:r>
              <w:rPr>
                <w:sz w:val="24"/>
                <w:szCs w:val="24"/>
                <w:lang w:val="fr"/>
              </w:rPr>
              <w:t xml:space="preserve">Garantie de Bonne Exécution </w:t>
            </w:r>
            <w:r w:rsidRPr="004031A9">
              <w:rPr>
                <w:sz w:val="24"/>
                <w:szCs w:val="24"/>
                <w:lang w:val="fr"/>
              </w:rPr>
              <w:t xml:space="preserve">» doivent inclure </w:t>
            </w:r>
            <w:r>
              <w:rPr>
                <w:sz w:val="24"/>
                <w:szCs w:val="24"/>
                <w:lang w:val="fr"/>
              </w:rPr>
              <w:t>la</w:t>
            </w:r>
            <w:r w:rsidRPr="004031A9">
              <w:rPr>
                <w:sz w:val="24"/>
                <w:szCs w:val="24"/>
                <w:lang w:val="fr"/>
              </w:rPr>
              <w:t xml:space="preserve"> référence à </w:t>
            </w:r>
            <w:r>
              <w:rPr>
                <w:sz w:val="24"/>
                <w:szCs w:val="24"/>
                <w:lang w:val="fr"/>
              </w:rPr>
              <w:t xml:space="preserve">la </w:t>
            </w:r>
            <w:r w:rsidRPr="004031A9">
              <w:rPr>
                <w:sz w:val="24"/>
                <w:szCs w:val="24"/>
                <w:lang w:val="fr"/>
              </w:rPr>
              <w:t xml:space="preserve">« </w:t>
            </w:r>
            <w:r>
              <w:rPr>
                <w:sz w:val="24"/>
                <w:szCs w:val="24"/>
                <w:lang w:val="fr"/>
              </w:rPr>
              <w:t>G</w:t>
            </w:r>
            <w:r w:rsidRPr="004031A9">
              <w:rPr>
                <w:sz w:val="24"/>
                <w:szCs w:val="24"/>
                <w:lang w:val="fr"/>
              </w:rPr>
              <w:t xml:space="preserve">arantie de </w:t>
            </w:r>
            <w:r>
              <w:rPr>
                <w:sz w:val="24"/>
                <w:szCs w:val="24"/>
                <w:lang w:val="fr"/>
              </w:rPr>
              <w:t>Performance Environnementale et Sociale (</w:t>
            </w:r>
            <w:r w:rsidRPr="004031A9">
              <w:rPr>
                <w:sz w:val="24"/>
                <w:szCs w:val="24"/>
                <w:lang w:val="fr"/>
              </w:rPr>
              <w:t>ES</w:t>
            </w:r>
            <w:r>
              <w:rPr>
                <w:sz w:val="24"/>
                <w:szCs w:val="24"/>
                <w:lang w:val="fr"/>
              </w:rPr>
              <w:t>)</w:t>
            </w:r>
            <w:r w:rsidRPr="004031A9">
              <w:rPr>
                <w:sz w:val="24"/>
                <w:szCs w:val="24"/>
                <w:lang w:val="fr"/>
              </w:rPr>
              <w:t>, le cas échéant » :</w:t>
            </w:r>
          </w:p>
          <w:p w14:paraId="3C531B0B" w14:textId="363A1502"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2.1- Droit d’</w:t>
            </w:r>
            <w:r>
              <w:rPr>
                <w:color w:val="000000" w:themeColor="text1"/>
                <w:sz w:val="24"/>
                <w:szCs w:val="24"/>
                <w:lang w:val="fr"/>
              </w:rPr>
              <w:t>A</w:t>
            </w:r>
            <w:r w:rsidRPr="004031A9">
              <w:rPr>
                <w:color w:val="000000" w:themeColor="text1"/>
                <w:sz w:val="24"/>
                <w:szCs w:val="24"/>
                <w:lang w:val="fr"/>
              </w:rPr>
              <w:t xml:space="preserve">ccès au </w:t>
            </w:r>
            <w:r w:rsidR="003B0056">
              <w:rPr>
                <w:color w:val="000000" w:themeColor="text1"/>
                <w:sz w:val="24"/>
                <w:szCs w:val="24"/>
                <w:lang w:val="fr"/>
              </w:rPr>
              <w:t>Chantier</w:t>
            </w:r>
          </w:p>
          <w:p w14:paraId="5B4153DB" w14:textId="7AFA3957" w:rsidR="00D25A34" w:rsidRPr="004031A9" w:rsidRDefault="00D25A34" w:rsidP="00D25A34">
            <w:pPr>
              <w:spacing w:before="120" w:after="120"/>
              <w:ind w:left="1221" w:hanging="765"/>
              <w:jc w:val="both"/>
              <w:rPr>
                <w:color w:val="000000" w:themeColor="text1"/>
                <w:sz w:val="24"/>
                <w:szCs w:val="24"/>
              </w:rPr>
            </w:pPr>
            <w:r w:rsidRPr="004031A9">
              <w:rPr>
                <w:color w:val="000000" w:themeColor="text1"/>
                <w:sz w:val="24"/>
                <w:szCs w:val="24"/>
                <w:lang w:val="fr"/>
              </w:rPr>
              <w:t xml:space="preserve">14.7- Émission </w:t>
            </w:r>
            <w:r w:rsidR="00A27A24">
              <w:rPr>
                <w:color w:val="000000" w:themeColor="text1"/>
                <w:sz w:val="24"/>
                <w:szCs w:val="24"/>
                <w:lang w:val="fr"/>
              </w:rPr>
              <w:t>de Décompte</w:t>
            </w:r>
          </w:p>
          <w:p w14:paraId="743AD0B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14.8(a)- Paiement</w:t>
            </w:r>
          </w:p>
          <w:p w14:paraId="0F672793" w14:textId="6C76B84A"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 xml:space="preserve">14.14- </w:t>
            </w:r>
            <w:r w:rsidR="00F5268E">
              <w:rPr>
                <w:color w:val="000000" w:themeColor="text1"/>
                <w:sz w:val="24"/>
                <w:szCs w:val="24"/>
                <w:lang w:val="fr"/>
              </w:rPr>
              <w:t>Quitus</w:t>
            </w:r>
          </w:p>
          <w:p w14:paraId="0365F35F" w14:textId="77777777" w:rsidR="00D25A34" w:rsidRPr="004031A9" w:rsidRDefault="00D25A34" w:rsidP="00D25A34">
            <w:pPr>
              <w:spacing w:before="120" w:after="120"/>
              <w:ind w:left="437"/>
              <w:jc w:val="both"/>
              <w:rPr>
                <w:color w:val="000000" w:themeColor="text1"/>
                <w:sz w:val="24"/>
                <w:szCs w:val="24"/>
              </w:rPr>
            </w:pPr>
            <w:r w:rsidRPr="004031A9">
              <w:rPr>
                <w:color w:val="000000" w:themeColor="text1"/>
                <w:sz w:val="24"/>
                <w:szCs w:val="24"/>
                <w:lang w:val="fr"/>
              </w:rPr>
              <w:t>15.2(a)- Résiliation</w:t>
            </w:r>
          </w:p>
          <w:p w14:paraId="79362321" w14:textId="1AE78C29" w:rsidR="00D25A34" w:rsidRPr="004031A9" w:rsidRDefault="00D25A34" w:rsidP="00D25A34">
            <w:pPr>
              <w:spacing w:before="120" w:after="120"/>
              <w:ind w:left="1131" w:hanging="675"/>
              <w:jc w:val="both"/>
              <w:rPr>
                <w:color w:val="000000" w:themeColor="text1"/>
                <w:sz w:val="24"/>
                <w:szCs w:val="24"/>
              </w:rPr>
            </w:pPr>
            <w:r w:rsidRPr="004031A9">
              <w:rPr>
                <w:color w:val="000000" w:themeColor="text1"/>
                <w:sz w:val="24"/>
                <w:szCs w:val="24"/>
                <w:lang w:val="fr"/>
              </w:rPr>
              <w:t xml:space="preserve">15.5- </w:t>
            </w:r>
            <w:r w:rsidR="00D63F61">
              <w:rPr>
                <w:color w:val="000000" w:themeColor="text1"/>
                <w:sz w:val="24"/>
                <w:szCs w:val="24"/>
                <w:lang w:val="fr"/>
              </w:rPr>
              <w:t>Résiliation pour commodité</w:t>
            </w:r>
            <w:r w:rsidR="00D63F61" w:rsidRPr="004031A9">
              <w:rPr>
                <w:color w:val="000000" w:themeColor="text1"/>
                <w:sz w:val="24"/>
                <w:szCs w:val="24"/>
                <w:lang w:val="fr"/>
              </w:rPr>
              <w:t xml:space="preserve"> </w:t>
            </w:r>
            <w:r w:rsidRPr="004031A9">
              <w:rPr>
                <w:color w:val="000000" w:themeColor="text1"/>
                <w:sz w:val="24"/>
                <w:szCs w:val="24"/>
                <w:lang w:val="fr"/>
              </w:rPr>
              <w:t>d</w:t>
            </w:r>
            <w:r>
              <w:rPr>
                <w:color w:val="000000" w:themeColor="text1"/>
                <w:sz w:val="24"/>
                <w:szCs w:val="24"/>
                <w:lang w:val="fr"/>
              </w:rPr>
              <w:t>u Maître d’Ouvrage</w:t>
            </w:r>
            <w:r w:rsidRPr="004031A9">
              <w:rPr>
                <w:color w:val="000000" w:themeColor="text1"/>
                <w:sz w:val="24"/>
                <w:szCs w:val="24"/>
                <w:lang w:val="fr"/>
              </w:rPr>
              <w:t xml:space="preserve">  </w:t>
            </w:r>
          </w:p>
          <w:p w14:paraId="469E9A0C" w14:textId="746B3BD7" w:rsidR="00D868A9" w:rsidRPr="004031A9" w:rsidRDefault="00D25A34" w:rsidP="004031A9">
            <w:pPr>
              <w:spacing w:before="120" w:after="120"/>
              <w:ind w:left="437"/>
              <w:jc w:val="both"/>
              <w:rPr>
                <w:b/>
                <w:sz w:val="24"/>
                <w:szCs w:val="24"/>
              </w:rPr>
            </w:pPr>
            <w:r w:rsidRPr="004031A9">
              <w:rPr>
                <w:color w:val="000000" w:themeColor="text1"/>
                <w:sz w:val="24"/>
                <w:szCs w:val="24"/>
                <w:lang w:val="fr"/>
              </w:rPr>
              <w:t xml:space="preserve">16.4(a)- Paiement à la </w:t>
            </w:r>
            <w:r>
              <w:rPr>
                <w:color w:val="000000" w:themeColor="text1"/>
                <w:sz w:val="24"/>
                <w:szCs w:val="24"/>
                <w:lang w:val="fr"/>
              </w:rPr>
              <w:t>R</w:t>
            </w:r>
            <w:r w:rsidRPr="004031A9">
              <w:rPr>
                <w:color w:val="000000" w:themeColor="text1"/>
                <w:sz w:val="24"/>
                <w:szCs w:val="24"/>
                <w:lang w:val="fr"/>
              </w:rPr>
              <w:t>ésiliation</w:t>
            </w:r>
            <w:r>
              <w:rPr>
                <w:color w:val="000000" w:themeColor="text1"/>
                <w:sz w:val="24"/>
                <w:szCs w:val="24"/>
                <w:lang w:val="fr"/>
              </w:rPr>
              <w:t> »</w:t>
            </w:r>
            <w:r w:rsidRPr="004031A9">
              <w:rPr>
                <w:color w:val="000000" w:themeColor="text1"/>
                <w:sz w:val="24"/>
                <w:szCs w:val="24"/>
                <w:lang w:val="fr"/>
              </w:rPr>
              <w:t>.</w:t>
            </w:r>
          </w:p>
        </w:tc>
      </w:tr>
      <w:tr w:rsidR="00D868A9" w:rsidRPr="004A5C85" w14:paraId="36835AA1" w14:textId="77777777" w:rsidTr="00FF68BF">
        <w:tc>
          <w:tcPr>
            <w:tcW w:w="3239" w:type="dxa"/>
            <w:tcMar>
              <w:top w:w="57" w:type="dxa"/>
              <w:left w:w="57" w:type="dxa"/>
              <w:bottom w:w="57" w:type="dxa"/>
              <w:right w:w="57" w:type="dxa"/>
            </w:tcMar>
          </w:tcPr>
          <w:p w14:paraId="0CE1C717" w14:textId="00E7BFD7" w:rsidR="00D868A9" w:rsidRPr="00616A09" w:rsidRDefault="00D868A9" w:rsidP="00417CEE">
            <w:pPr>
              <w:pStyle w:val="S7Header2"/>
            </w:pPr>
            <w:bookmarkStart w:id="685" w:name="_Toc486845943"/>
            <w:r w:rsidRPr="00616A09">
              <w:t>Sous-clause 4.3</w:t>
            </w:r>
            <w:bookmarkEnd w:id="685"/>
          </w:p>
        </w:tc>
        <w:tc>
          <w:tcPr>
            <w:tcW w:w="7251" w:type="dxa"/>
            <w:gridSpan w:val="2"/>
            <w:tcMar>
              <w:top w:w="57" w:type="dxa"/>
              <w:left w:w="57" w:type="dxa"/>
              <w:bottom w:w="57" w:type="dxa"/>
              <w:right w:w="57" w:type="dxa"/>
            </w:tcMar>
          </w:tcPr>
          <w:p w14:paraId="4C9F73E7" w14:textId="6D233F4C" w:rsidR="00D868A9" w:rsidRPr="00903FD0" w:rsidRDefault="00D868A9" w:rsidP="00903FD0">
            <w:pPr>
              <w:pStyle w:val="ListParagraph"/>
              <w:spacing w:before="120" w:after="120"/>
              <w:ind w:left="-18"/>
              <w:jc w:val="both"/>
              <w:rPr>
                <w:b/>
                <w:sz w:val="24"/>
                <w:szCs w:val="24"/>
              </w:rPr>
            </w:pPr>
            <w:r w:rsidRPr="00903FD0">
              <w:rPr>
                <w:b/>
                <w:sz w:val="24"/>
                <w:szCs w:val="24"/>
                <w:lang w:val="fr"/>
              </w:rPr>
              <w:t>Représentant de l’</w:t>
            </w:r>
            <w:r w:rsidR="00687587">
              <w:rPr>
                <w:b/>
                <w:sz w:val="24"/>
                <w:szCs w:val="24"/>
                <w:lang w:val="fr"/>
              </w:rPr>
              <w:t>E</w:t>
            </w:r>
            <w:r w:rsidRPr="00903FD0">
              <w:rPr>
                <w:b/>
                <w:sz w:val="24"/>
                <w:szCs w:val="24"/>
                <w:lang w:val="fr"/>
              </w:rPr>
              <w:t>ntrepreneur</w:t>
            </w:r>
          </w:p>
          <w:p w14:paraId="1C2E47C0" w14:textId="42D915EF" w:rsidR="00D868A9" w:rsidRPr="00903FD0" w:rsidRDefault="00D868A9" w:rsidP="00903FD0">
            <w:pPr>
              <w:pStyle w:val="ListParagraph"/>
              <w:spacing w:before="120" w:after="120"/>
              <w:ind w:left="-18"/>
              <w:jc w:val="both"/>
              <w:rPr>
                <w:b/>
                <w:sz w:val="24"/>
                <w:szCs w:val="24"/>
              </w:rPr>
            </w:pPr>
            <w:r w:rsidRPr="00903FD0">
              <w:rPr>
                <w:sz w:val="24"/>
                <w:szCs w:val="24"/>
                <w:lang w:val="fr"/>
              </w:rPr>
              <w:t>La phrase suivante est ajoutée à la fin de la sous-clause : « Si</w:t>
            </w:r>
            <w:r w:rsidR="00687587">
              <w:rPr>
                <w:sz w:val="24"/>
                <w:szCs w:val="24"/>
                <w:lang w:val="fr"/>
              </w:rPr>
              <w:t xml:space="preserve"> </w:t>
            </w:r>
            <w:r w:rsidRPr="00903FD0">
              <w:rPr>
                <w:sz w:val="24"/>
                <w:szCs w:val="24"/>
                <w:lang w:val="fr"/>
              </w:rPr>
              <w:t xml:space="preserve">les délégués du </w:t>
            </w:r>
            <w:r w:rsidR="00687587">
              <w:rPr>
                <w:sz w:val="24"/>
                <w:szCs w:val="24"/>
                <w:lang w:val="fr"/>
              </w:rPr>
              <w:t>R</w:t>
            </w:r>
            <w:r w:rsidRPr="00903FD0">
              <w:rPr>
                <w:sz w:val="24"/>
                <w:szCs w:val="24"/>
                <w:lang w:val="fr"/>
              </w:rPr>
              <w:t>eprésentant de l’</w:t>
            </w:r>
            <w:r w:rsidR="00687587">
              <w:rPr>
                <w:sz w:val="24"/>
                <w:szCs w:val="24"/>
                <w:lang w:val="fr"/>
              </w:rPr>
              <w:t>E</w:t>
            </w:r>
            <w:r w:rsidRPr="00903FD0">
              <w:rPr>
                <w:sz w:val="24"/>
                <w:szCs w:val="24"/>
                <w:lang w:val="fr"/>
              </w:rPr>
              <w:t>ntrepreneur ne parlent pas couramment ladite langue, l’</w:t>
            </w:r>
            <w:r w:rsidR="00687587">
              <w:rPr>
                <w:sz w:val="24"/>
                <w:szCs w:val="24"/>
                <w:lang w:val="fr"/>
              </w:rPr>
              <w:t>E</w:t>
            </w:r>
            <w:r w:rsidRPr="00903FD0">
              <w:rPr>
                <w:sz w:val="24"/>
                <w:szCs w:val="24"/>
                <w:lang w:val="fr"/>
              </w:rPr>
              <w:t xml:space="preserve">ntrepreneur doit mettre à disposition des interprètes compétents pendant les heures de travail </w:t>
            </w:r>
            <w:r w:rsidR="00621F06">
              <w:rPr>
                <w:sz w:val="24"/>
                <w:szCs w:val="24"/>
                <w:lang w:val="fr"/>
              </w:rPr>
              <w:t xml:space="preserve">en </w:t>
            </w:r>
            <w:r w:rsidRPr="00903FD0">
              <w:rPr>
                <w:sz w:val="24"/>
                <w:szCs w:val="24"/>
                <w:lang w:val="fr"/>
              </w:rPr>
              <w:t xml:space="preserve">nombre jugé suffisant par le </w:t>
            </w:r>
            <w:r w:rsidR="00621F06">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w:t>
            </w:r>
          </w:p>
        </w:tc>
      </w:tr>
      <w:tr w:rsidR="00D868A9" w:rsidRPr="0000065A" w14:paraId="6D5D1798" w14:textId="77777777" w:rsidTr="00FF68BF">
        <w:tc>
          <w:tcPr>
            <w:tcW w:w="3239" w:type="dxa"/>
            <w:tcMar>
              <w:top w:w="57" w:type="dxa"/>
              <w:left w:w="57" w:type="dxa"/>
              <w:bottom w:w="57" w:type="dxa"/>
              <w:right w:w="57" w:type="dxa"/>
            </w:tcMar>
          </w:tcPr>
          <w:p w14:paraId="6838B012" w14:textId="65A2A7D7" w:rsidR="00D868A9" w:rsidRPr="00616A09" w:rsidRDefault="00D868A9" w:rsidP="00417CEE">
            <w:pPr>
              <w:pStyle w:val="S7Header2"/>
            </w:pPr>
            <w:bookmarkStart w:id="686" w:name="_Toc486845944"/>
            <w:r w:rsidRPr="00616A09">
              <w:t>Sous-clause 4.4</w:t>
            </w:r>
            <w:bookmarkEnd w:id="686"/>
          </w:p>
        </w:tc>
        <w:tc>
          <w:tcPr>
            <w:tcW w:w="7251" w:type="dxa"/>
            <w:gridSpan w:val="2"/>
            <w:tcMar>
              <w:top w:w="57" w:type="dxa"/>
              <w:left w:w="57" w:type="dxa"/>
              <w:bottom w:w="57" w:type="dxa"/>
              <w:right w:w="57" w:type="dxa"/>
            </w:tcMar>
          </w:tcPr>
          <w:p w14:paraId="61C79DB8" w14:textId="77777777" w:rsidR="00D868A9" w:rsidRPr="00903FD0" w:rsidRDefault="00D868A9" w:rsidP="00903FD0">
            <w:pPr>
              <w:pStyle w:val="ListParagraph"/>
              <w:keepNext/>
              <w:spacing w:before="120" w:after="120"/>
              <w:ind w:left="-14"/>
              <w:jc w:val="both"/>
              <w:rPr>
                <w:b/>
                <w:sz w:val="24"/>
                <w:szCs w:val="24"/>
              </w:rPr>
            </w:pPr>
            <w:r w:rsidRPr="00903FD0">
              <w:rPr>
                <w:b/>
                <w:sz w:val="24"/>
                <w:szCs w:val="24"/>
                <w:lang w:val="fr"/>
              </w:rPr>
              <w:t>Sous-traitants</w:t>
            </w:r>
          </w:p>
          <w:p w14:paraId="41FA8D5C" w14:textId="1D2B4FA3" w:rsidR="00D868A9" w:rsidRPr="00903FD0" w:rsidRDefault="00D868A9" w:rsidP="00903FD0">
            <w:pPr>
              <w:spacing w:before="120" w:after="120"/>
              <w:ind w:left="69"/>
              <w:jc w:val="both"/>
              <w:rPr>
                <w:rFonts w:eastAsia="Arial Narrow"/>
                <w:sz w:val="24"/>
                <w:szCs w:val="24"/>
              </w:rPr>
            </w:pPr>
            <w:r w:rsidRPr="00903FD0">
              <w:rPr>
                <w:sz w:val="24"/>
                <w:szCs w:val="24"/>
                <w:lang w:val="fr"/>
              </w:rPr>
              <w:t>Ce qui suit est ajouté avant « L’</w:t>
            </w:r>
            <w:r w:rsidR="00621F06">
              <w:rPr>
                <w:sz w:val="24"/>
                <w:szCs w:val="24"/>
                <w:lang w:val="fr"/>
              </w:rPr>
              <w:t>E</w:t>
            </w:r>
            <w:r w:rsidRPr="00903FD0">
              <w:rPr>
                <w:sz w:val="24"/>
                <w:szCs w:val="24"/>
                <w:lang w:val="fr"/>
              </w:rPr>
              <w:t>ntrepreneur est responsable des act</w:t>
            </w:r>
            <w:r w:rsidR="00621F06">
              <w:rPr>
                <w:sz w:val="24"/>
                <w:szCs w:val="24"/>
                <w:lang w:val="fr"/>
              </w:rPr>
              <w:t>ion</w:t>
            </w:r>
            <w:r w:rsidRPr="00903FD0">
              <w:rPr>
                <w:sz w:val="24"/>
                <w:szCs w:val="24"/>
                <w:lang w:val="fr"/>
              </w:rPr>
              <w:t xml:space="preserve">s </w:t>
            </w:r>
            <w:r w:rsidR="00965F6A">
              <w:rPr>
                <w:sz w:val="24"/>
                <w:szCs w:val="24"/>
                <w:lang w:val="fr"/>
              </w:rPr>
              <w:t>et</w:t>
            </w:r>
            <w:r w:rsidR="00965F6A" w:rsidRPr="00903FD0">
              <w:rPr>
                <w:sz w:val="24"/>
                <w:szCs w:val="24"/>
                <w:lang w:val="fr"/>
              </w:rPr>
              <w:t xml:space="preserve"> </w:t>
            </w:r>
            <w:r w:rsidRPr="00903FD0">
              <w:rPr>
                <w:sz w:val="24"/>
                <w:szCs w:val="24"/>
                <w:lang w:val="fr"/>
              </w:rPr>
              <w:t>... »</w:t>
            </w:r>
          </w:p>
          <w:p w14:paraId="6AA0659D" w14:textId="436BB327" w:rsidR="00EC7F9A" w:rsidRPr="00903FD0" w:rsidRDefault="00D868A9" w:rsidP="00903FD0">
            <w:pPr>
              <w:spacing w:before="120" w:after="120"/>
              <w:ind w:left="69"/>
              <w:jc w:val="both"/>
              <w:rPr>
                <w:rFonts w:eastAsia="Arial Narrow"/>
                <w:sz w:val="24"/>
                <w:szCs w:val="24"/>
              </w:rPr>
            </w:pPr>
            <w:r w:rsidRPr="00903FD0">
              <w:rPr>
                <w:sz w:val="24"/>
                <w:szCs w:val="24"/>
                <w:lang w:val="fr"/>
              </w:rPr>
              <w:t>«</w:t>
            </w:r>
            <w:r w:rsidR="00687587">
              <w:rPr>
                <w:sz w:val="24"/>
                <w:szCs w:val="24"/>
                <w:lang w:val="fr"/>
              </w:rPr>
              <w:t xml:space="preserve"> </w:t>
            </w:r>
            <w:r w:rsidRPr="00903FD0">
              <w:rPr>
                <w:sz w:val="24"/>
                <w:szCs w:val="24"/>
                <w:lang w:val="fr"/>
              </w:rPr>
              <w:t>L’</w:t>
            </w:r>
            <w:r w:rsidR="0028298F">
              <w:rPr>
                <w:sz w:val="24"/>
                <w:szCs w:val="24"/>
                <w:lang w:val="fr"/>
              </w:rPr>
              <w:t>E</w:t>
            </w:r>
            <w:r w:rsidRPr="00903FD0">
              <w:rPr>
                <w:sz w:val="24"/>
                <w:szCs w:val="24"/>
                <w:lang w:val="fr"/>
              </w:rPr>
              <w:t xml:space="preserve">ntrepreneur doit exiger </w:t>
            </w:r>
            <w:r w:rsidR="003860F8">
              <w:rPr>
                <w:sz w:val="24"/>
                <w:szCs w:val="24"/>
                <w:lang w:val="fr"/>
              </w:rPr>
              <w:t>pour tou</w:t>
            </w:r>
            <w:r w:rsidR="00AD09A4">
              <w:rPr>
                <w:sz w:val="24"/>
                <w:szCs w:val="24"/>
                <w:lang w:val="fr"/>
              </w:rPr>
              <w:t xml:space="preserve">te sous-traitance des </w:t>
            </w:r>
            <w:r w:rsidR="00965F6A">
              <w:rPr>
                <w:sz w:val="24"/>
                <w:szCs w:val="24"/>
                <w:lang w:val="fr"/>
              </w:rPr>
              <w:t xml:space="preserve">Ouvrages </w:t>
            </w:r>
            <w:r w:rsidRPr="00903FD0">
              <w:rPr>
                <w:sz w:val="24"/>
                <w:szCs w:val="24"/>
                <w:lang w:val="fr"/>
              </w:rPr>
              <w:t xml:space="preserve">que ses </w:t>
            </w:r>
            <w:r w:rsidR="00621F06">
              <w:rPr>
                <w:sz w:val="24"/>
                <w:szCs w:val="24"/>
                <w:lang w:val="fr"/>
              </w:rPr>
              <w:t>S</w:t>
            </w:r>
            <w:r w:rsidRPr="00903FD0">
              <w:rPr>
                <w:sz w:val="24"/>
                <w:szCs w:val="24"/>
                <w:lang w:val="fr"/>
              </w:rPr>
              <w:t>ous-</w:t>
            </w:r>
            <w:r w:rsidR="00621F06">
              <w:rPr>
                <w:sz w:val="24"/>
                <w:szCs w:val="24"/>
                <w:lang w:val="fr"/>
              </w:rPr>
              <w:t>T</w:t>
            </w:r>
            <w:r w:rsidRPr="00903FD0">
              <w:rPr>
                <w:sz w:val="24"/>
                <w:szCs w:val="24"/>
                <w:lang w:val="fr"/>
              </w:rPr>
              <w:t xml:space="preserve">raitants exécutent les travaux conformément au </w:t>
            </w:r>
            <w:r w:rsidR="00621F06">
              <w:rPr>
                <w:sz w:val="24"/>
                <w:szCs w:val="24"/>
                <w:lang w:val="fr"/>
              </w:rPr>
              <w:t>M</w:t>
            </w:r>
            <w:r w:rsidR="00687587">
              <w:rPr>
                <w:sz w:val="24"/>
                <w:szCs w:val="24"/>
                <w:lang w:val="fr"/>
              </w:rPr>
              <w:t>arché</w:t>
            </w:r>
            <w:r w:rsidRPr="00903FD0">
              <w:rPr>
                <w:sz w:val="24"/>
                <w:szCs w:val="24"/>
                <w:lang w:val="fr"/>
              </w:rPr>
              <w:t xml:space="preserve">, y compris en se conformant aux exigences </w:t>
            </w:r>
            <w:r w:rsidR="007D4FE2">
              <w:rPr>
                <w:sz w:val="24"/>
                <w:szCs w:val="24"/>
                <w:lang w:val="fr"/>
              </w:rPr>
              <w:t xml:space="preserve">ES </w:t>
            </w:r>
            <w:r w:rsidRPr="00903FD0">
              <w:rPr>
                <w:sz w:val="24"/>
                <w:szCs w:val="24"/>
                <w:lang w:val="fr"/>
              </w:rPr>
              <w:t xml:space="preserve">pertinentes et </w:t>
            </w:r>
            <w:r w:rsidR="007D4FE2">
              <w:rPr>
                <w:sz w:val="24"/>
                <w:szCs w:val="24"/>
                <w:lang w:val="fr"/>
              </w:rPr>
              <w:t xml:space="preserve">aux obligations </w:t>
            </w:r>
            <w:r w:rsidR="002D1CF9">
              <w:rPr>
                <w:sz w:val="24"/>
                <w:szCs w:val="24"/>
                <w:lang w:val="fr"/>
              </w:rPr>
              <w:t>de prévention et de réponse</w:t>
            </w:r>
            <w:r w:rsidR="00630BAB">
              <w:rPr>
                <w:sz w:val="24"/>
                <w:szCs w:val="24"/>
                <w:lang w:val="fr"/>
              </w:rPr>
              <w:t xml:space="preserve"> EAS/HS</w:t>
            </w:r>
            <w:r w:rsidR="00545590">
              <w:rPr>
                <w:sz w:val="24"/>
                <w:szCs w:val="24"/>
                <w:lang w:val="fr"/>
              </w:rPr>
              <w:t>.</w:t>
            </w:r>
            <w:r w:rsidRPr="00903FD0">
              <w:rPr>
                <w:sz w:val="24"/>
                <w:szCs w:val="24"/>
                <w:lang w:val="fr"/>
              </w:rPr>
              <w:t>»</w:t>
            </w:r>
          </w:p>
          <w:p w14:paraId="63D8DBB9" w14:textId="75AB110A" w:rsidR="00D868A9" w:rsidRPr="000C1F9C" w:rsidRDefault="00D868A9" w:rsidP="00903FD0">
            <w:pPr>
              <w:spacing w:before="120" w:after="120"/>
              <w:jc w:val="both"/>
              <w:rPr>
                <w:bCs/>
                <w:sz w:val="24"/>
                <w:lang w:eastAsia="en-US"/>
              </w:rPr>
            </w:pPr>
            <w:r w:rsidRPr="00903FD0">
              <w:rPr>
                <w:sz w:val="24"/>
                <w:szCs w:val="24"/>
                <w:lang w:val="fr"/>
              </w:rPr>
              <w:t>Le paragraphe suivant est ajouté avant le paragraphe</w:t>
            </w:r>
            <w:r w:rsidR="00562C35">
              <w:rPr>
                <w:sz w:val="24"/>
                <w:szCs w:val="24"/>
                <w:lang w:val="fr"/>
              </w:rPr>
              <w:t xml:space="preserve"> </w:t>
            </w:r>
            <w:r w:rsidR="00562C35" w:rsidRPr="000C1F9C">
              <w:rPr>
                <w:bCs/>
                <w:sz w:val="24"/>
                <w:lang w:eastAsia="en-US"/>
              </w:rPr>
              <w:t xml:space="preserve">commençant par « Si un Sous-Traitant a droit,… » </w:t>
            </w:r>
            <w:r w:rsidRPr="000C1F9C">
              <w:rPr>
                <w:bCs/>
                <w:sz w:val="24"/>
                <w:lang w:eastAsia="en-US"/>
              </w:rPr>
              <w:t xml:space="preserve"> : </w:t>
            </w:r>
          </w:p>
          <w:p w14:paraId="244F4AC6" w14:textId="2BB8C7AA" w:rsidR="00DA25BB" w:rsidRDefault="00D868A9" w:rsidP="00903FD0">
            <w:pPr>
              <w:spacing w:before="120" w:after="120"/>
              <w:jc w:val="both"/>
              <w:rPr>
                <w:sz w:val="24"/>
                <w:szCs w:val="24"/>
                <w:lang w:val="fr"/>
              </w:rPr>
            </w:pPr>
            <w:r w:rsidRPr="00903FD0">
              <w:rPr>
                <w:sz w:val="24"/>
                <w:szCs w:val="24"/>
                <w:lang w:val="fr"/>
              </w:rPr>
              <w:t>« L</w:t>
            </w:r>
            <w:r w:rsidR="00621F06">
              <w:rPr>
                <w:sz w:val="24"/>
                <w:szCs w:val="24"/>
                <w:lang w:val="fr"/>
              </w:rPr>
              <w:t>a fourniture</w:t>
            </w:r>
            <w:r w:rsidR="00687587">
              <w:rPr>
                <w:sz w:val="24"/>
                <w:szCs w:val="24"/>
                <w:lang w:val="fr"/>
              </w:rPr>
              <w:t xml:space="preserve"> par </w:t>
            </w:r>
            <w:r w:rsidRPr="00903FD0">
              <w:rPr>
                <w:sz w:val="24"/>
                <w:szCs w:val="24"/>
                <w:lang w:val="fr"/>
              </w:rPr>
              <w:t>l’</w:t>
            </w:r>
            <w:r w:rsidR="00687587">
              <w:rPr>
                <w:sz w:val="24"/>
                <w:szCs w:val="24"/>
                <w:lang w:val="fr"/>
              </w:rPr>
              <w:t>E</w:t>
            </w:r>
            <w:r w:rsidRPr="00903FD0">
              <w:rPr>
                <w:sz w:val="24"/>
                <w:szCs w:val="24"/>
                <w:lang w:val="fr"/>
              </w:rPr>
              <w:t xml:space="preserve">ntrepreneur, pour le consentement du </w:t>
            </w:r>
            <w:r w:rsidR="00687587">
              <w:rPr>
                <w:sz w:val="24"/>
                <w:szCs w:val="24"/>
                <w:lang w:val="fr"/>
              </w:rPr>
              <w:t>R</w:t>
            </w:r>
            <w:r w:rsidRPr="00903FD0">
              <w:rPr>
                <w:sz w:val="24"/>
                <w:szCs w:val="24"/>
                <w:lang w:val="fr"/>
              </w:rPr>
              <w:t>eprésentant d</w:t>
            </w:r>
            <w:r w:rsidR="00687587">
              <w:rPr>
                <w:sz w:val="24"/>
                <w:szCs w:val="24"/>
                <w:lang w:val="fr"/>
              </w:rPr>
              <w:t>u Maître d’Ouvrage</w:t>
            </w:r>
            <w:r w:rsidRPr="00903FD0">
              <w:rPr>
                <w:sz w:val="24"/>
                <w:szCs w:val="24"/>
                <w:lang w:val="fr"/>
              </w:rPr>
              <w:t xml:space="preserve"> doit inclure </w:t>
            </w:r>
            <w:r w:rsidR="0056640D">
              <w:rPr>
                <w:sz w:val="24"/>
                <w:szCs w:val="24"/>
                <w:lang w:val="fr"/>
              </w:rPr>
              <w:t>une</w:t>
            </w:r>
            <w:r w:rsidR="0056640D" w:rsidRPr="00903FD0">
              <w:rPr>
                <w:sz w:val="24"/>
                <w:szCs w:val="24"/>
                <w:lang w:val="fr"/>
              </w:rPr>
              <w:t xml:space="preserve"> </w:t>
            </w:r>
            <w:r w:rsidRPr="00903FD0">
              <w:rPr>
                <w:sz w:val="24"/>
                <w:szCs w:val="24"/>
                <w:lang w:val="fr"/>
              </w:rPr>
              <w:t xml:space="preserve">déclaration </w:t>
            </w:r>
            <w:r w:rsidR="0056640D">
              <w:rPr>
                <w:sz w:val="24"/>
                <w:szCs w:val="24"/>
                <w:lang w:val="fr"/>
              </w:rPr>
              <w:t>du</w:t>
            </w:r>
            <w:r w:rsidR="00621F06">
              <w:rPr>
                <w:sz w:val="24"/>
                <w:szCs w:val="24"/>
                <w:lang w:val="fr"/>
              </w:rPr>
              <w:t xml:space="preserve"> S</w:t>
            </w:r>
            <w:r w:rsidRPr="00903FD0">
              <w:rPr>
                <w:sz w:val="24"/>
                <w:szCs w:val="24"/>
                <w:lang w:val="fr"/>
              </w:rPr>
              <w:t>ous-</w:t>
            </w:r>
            <w:r w:rsidR="00621F06">
              <w:rPr>
                <w:sz w:val="24"/>
                <w:szCs w:val="24"/>
                <w:lang w:val="fr"/>
              </w:rPr>
              <w:t>T</w:t>
            </w:r>
            <w:r w:rsidRPr="00903FD0">
              <w:rPr>
                <w:sz w:val="24"/>
                <w:szCs w:val="24"/>
                <w:lang w:val="fr"/>
              </w:rPr>
              <w:t xml:space="preserve">raitant conformément </w:t>
            </w:r>
            <w:r w:rsidR="00F22F3F">
              <w:rPr>
                <w:sz w:val="24"/>
                <w:szCs w:val="24"/>
                <w:lang w:val="fr"/>
              </w:rPr>
              <w:t>aux Conditions Particulières - P</w:t>
            </w:r>
            <w:r w:rsidRPr="00903FD0">
              <w:rPr>
                <w:sz w:val="24"/>
                <w:szCs w:val="24"/>
                <w:lang w:val="fr"/>
              </w:rPr>
              <w:t xml:space="preserve">artie E- </w:t>
            </w:r>
            <w:r w:rsidR="00F22F3F">
              <w:rPr>
                <w:sz w:val="24"/>
                <w:szCs w:val="24"/>
                <w:lang w:val="fr"/>
              </w:rPr>
              <w:t>Déclaration de Performance relative à l’</w:t>
            </w:r>
            <w:r w:rsidRPr="00903FD0">
              <w:rPr>
                <w:sz w:val="24"/>
                <w:szCs w:val="24"/>
                <w:lang w:val="fr"/>
              </w:rPr>
              <w:t xml:space="preserve">Exploitation et </w:t>
            </w:r>
            <w:r w:rsidR="00F22F3F">
              <w:rPr>
                <w:sz w:val="24"/>
                <w:szCs w:val="24"/>
                <w:lang w:val="fr"/>
              </w:rPr>
              <w:t xml:space="preserve">aux </w:t>
            </w:r>
            <w:r w:rsidR="00687587">
              <w:rPr>
                <w:sz w:val="24"/>
                <w:szCs w:val="24"/>
                <w:lang w:val="fr"/>
              </w:rPr>
              <w:t>A</w:t>
            </w:r>
            <w:r w:rsidRPr="00903FD0">
              <w:rPr>
                <w:sz w:val="24"/>
                <w:szCs w:val="24"/>
                <w:lang w:val="fr"/>
              </w:rPr>
              <w:t>bus sexuels (E</w:t>
            </w:r>
            <w:r w:rsidR="00687587">
              <w:rPr>
                <w:sz w:val="24"/>
                <w:szCs w:val="24"/>
                <w:lang w:val="fr"/>
              </w:rPr>
              <w:t>A</w:t>
            </w:r>
            <w:r w:rsidRPr="00903FD0">
              <w:rPr>
                <w:sz w:val="24"/>
                <w:szCs w:val="24"/>
                <w:lang w:val="fr"/>
              </w:rPr>
              <w:t xml:space="preserve">S) et/ou </w:t>
            </w:r>
            <w:r w:rsidR="00F22F3F">
              <w:rPr>
                <w:sz w:val="24"/>
                <w:szCs w:val="24"/>
                <w:lang w:val="fr"/>
              </w:rPr>
              <w:t>au H</w:t>
            </w:r>
            <w:r w:rsidRPr="00903FD0">
              <w:rPr>
                <w:sz w:val="24"/>
                <w:szCs w:val="24"/>
                <w:lang w:val="fr"/>
              </w:rPr>
              <w:t xml:space="preserve">arcèlement </w:t>
            </w:r>
            <w:r w:rsidR="00F22F3F">
              <w:rPr>
                <w:sz w:val="24"/>
                <w:szCs w:val="24"/>
                <w:lang w:val="fr"/>
              </w:rPr>
              <w:t>S</w:t>
            </w:r>
            <w:r w:rsidRPr="00903FD0">
              <w:rPr>
                <w:sz w:val="24"/>
                <w:szCs w:val="24"/>
                <w:lang w:val="fr"/>
              </w:rPr>
              <w:t>exuel</w:t>
            </w:r>
            <w:r w:rsidR="00833A13">
              <w:rPr>
                <w:sz w:val="24"/>
                <w:szCs w:val="24"/>
                <w:lang w:val="fr"/>
              </w:rPr>
              <w:t xml:space="preserve"> par les Sous-Traitants</w:t>
            </w:r>
            <w:r w:rsidRPr="00903FD0">
              <w:rPr>
                <w:sz w:val="24"/>
                <w:szCs w:val="24"/>
                <w:lang w:val="fr"/>
              </w:rPr>
              <w:t>. »</w:t>
            </w:r>
            <w:r w:rsidR="00E812EF">
              <w:rPr>
                <w:sz w:val="24"/>
                <w:szCs w:val="24"/>
                <w:lang w:val="fr"/>
              </w:rPr>
              <w:t xml:space="preserve"> </w:t>
            </w:r>
          </w:p>
          <w:p w14:paraId="11724018" w14:textId="105B9427" w:rsidR="00D868A9" w:rsidRPr="00903FD0" w:rsidRDefault="00E812EF" w:rsidP="00903FD0">
            <w:pPr>
              <w:spacing w:before="120" w:after="120"/>
              <w:jc w:val="both"/>
              <w:rPr>
                <w:rFonts w:eastAsia="Arial Narrow"/>
                <w:sz w:val="24"/>
                <w:szCs w:val="24"/>
              </w:rPr>
            </w:pPr>
            <w:r>
              <w:rPr>
                <w:sz w:val="24"/>
                <w:szCs w:val="24"/>
                <w:lang w:val="fr"/>
              </w:rPr>
              <w:t xml:space="preserve">Ce qui suit est ajouté à la fin </w:t>
            </w:r>
            <w:r w:rsidR="00B261F7">
              <w:rPr>
                <w:sz w:val="24"/>
                <w:szCs w:val="24"/>
                <w:lang w:val="fr"/>
              </w:rPr>
              <w:t>du dernier paragraphe de la Sous-clause 4.4.</w:t>
            </w:r>
          </w:p>
          <w:p w14:paraId="7A3592E3" w14:textId="5FF6CA0A" w:rsidR="00F22F3F" w:rsidRPr="00903FD0" w:rsidRDefault="00F22F3F" w:rsidP="00F22F3F">
            <w:pPr>
              <w:spacing w:before="120" w:after="120"/>
              <w:ind w:left="72"/>
              <w:jc w:val="both"/>
              <w:rPr>
                <w:rFonts w:eastAsia="Arial Narrow"/>
                <w:sz w:val="24"/>
                <w:szCs w:val="24"/>
              </w:rPr>
            </w:pPr>
            <w:r w:rsidRPr="00903FD0">
              <w:rPr>
                <w:sz w:val="24"/>
                <w:szCs w:val="24"/>
                <w:lang w:val="fr"/>
              </w:rPr>
              <w:t xml:space="preserve">« 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 xml:space="preserve">relatifs aux </w:t>
            </w:r>
            <w:r w:rsidR="00833A13">
              <w:rPr>
                <w:sz w:val="24"/>
                <w:szCs w:val="24"/>
                <w:lang w:val="fr"/>
              </w:rPr>
              <w:t>Ouvrages</w:t>
            </w:r>
            <w:r w:rsidR="00833A13" w:rsidRPr="00903FD0">
              <w:rPr>
                <w:sz w:val="24"/>
                <w:szCs w:val="24"/>
                <w:lang w:val="fr"/>
              </w:rPr>
              <w:t xml:space="preserve"> </w:t>
            </w:r>
            <w:r>
              <w:rPr>
                <w:sz w:val="24"/>
                <w:szCs w:val="24"/>
                <w:lang w:val="fr"/>
              </w:rPr>
              <w:t>doiv</w:t>
            </w:r>
            <w:r w:rsidRPr="00903FD0">
              <w:rPr>
                <w:sz w:val="24"/>
                <w:szCs w:val="24"/>
                <w:lang w:val="fr"/>
              </w:rPr>
              <w:t xml:space="preserve">ent </w:t>
            </w:r>
            <w:r>
              <w:rPr>
                <w:sz w:val="24"/>
                <w:szCs w:val="24"/>
                <w:lang w:val="fr"/>
              </w:rPr>
              <w:t>inclure une</w:t>
            </w:r>
            <w:r w:rsidRPr="00903FD0">
              <w:rPr>
                <w:sz w:val="24"/>
                <w:szCs w:val="24"/>
                <w:lang w:val="fr"/>
              </w:rPr>
              <w:t xml:space="preserve"> disposition autoris</w:t>
            </w:r>
            <w:r>
              <w:rPr>
                <w:sz w:val="24"/>
                <w:szCs w:val="24"/>
                <w:lang w:val="fr"/>
              </w:rPr>
              <w:t>a</w:t>
            </w:r>
            <w:r w:rsidRPr="00903FD0">
              <w:rPr>
                <w:sz w:val="24"/>
                <w:szCs w:val="24"/>
                <w:lang w:val="fr"/>
              </w:rPr>
              <w:t>nt l</w:t>
            </w:r>
            <w:r>
              <w:rPr>
                <w:sz w:val="24"/>
                <w:szCs w:val="24"/>
                <w:lang w:val="fr"/>
              </w:rPr>
              <w:t>e Maître d’Ouvrage</w:t>
            </w:r>
            <w:r w:rsidRPr="00903FD0">
              <w:rPr>
                <w:sz w:val="24"/>
                <w:szCs w:val="24"/>
                <w:lang w:val="fr"/>
              </w:rPr>
              <w:t xml:space="preserve"> à </w:t>
            </w:r>
            <w:r>
              <w:rPr>
                <w:sz w:val="24"/>
                <w:szCs w:val="24"/>
                <w:lang w:val="fr"/>
              </w:rPr>
              <w:t>demand</w:t>
            </w:r>
            <w:r w:rsidRPr="00903FD0">
              <w:rPr>
                <w:sz w:val="24"/>
                <w:szCs w:val="24"/>
                <w:lang w:val="fr"/>
              </w:rPr>
              <w:t xml:space="preserve">er que le contrat de sous-traitance soit </w:t>
            </w:r>
            <w:r>
              <w:rPr>
                <w:sz w:val="24"/>
                <w:szCs w:val="24"/>
                <w:lang w:val="fr"/>
              </w:rPr>
              <w:t>cédé au Maître d’Ouvrage</w:t>
            </w:r>
            <w:r w:rsidRPr="00903FD0">
              <w:rPr>
                <w:sz w:val="24"/>
                <w:szCs w:val="24"/>
                <w:lang w:val="fr"/>
              </w:rPr>
              <w:t xml:space="preserve"> </w:t>
            </w:r>
            <w:r>
              <w:rPr>
                <w:sz w:val="24"/>
                <w:szCs w:val="24"/>
                <w:lang w:val="fr"/>
              </w:rPr>
              <w:t>au titre</w:t>
            </w:r>
            <w:r w:rsidRPr="00903FD0">
              <w:rPr>
                <w:sz w:val="24"/>
                <w:szCs w:val="24"/>
                <w:lang w:val="fr"/>
              </w:rPr>
              <w:t xml:space="preserve"> de la sous-clause 15.2. [</w:t>
            </w:r>
            <w:r w:rsidRPr="00903FD0">
              <w:rPr>
                <w:i/>
                <w:sz w:val="24"/>
                <w:szCs w:val="24"/>
                <w:lang w:val="fr"/>
              </w:rPr>
              <w:t xml:space="preserve">Résiliation pour </w:t>
            </w:r>
            <w:r>
              <w:rPr>
                <w:i/>
                <w:sz w:val="24"/>
                <w:szCs w:val="24"/>
                <w:lang w:val="fr"/>
              </w:rPr>
              <w:t>D</w:t>
            </w:r>
            <w:r w:rsidRPr="00903FD0">
              <w:rPr>
                <w:i/>
                <w:sz w:val="24"/>
                <w:szCs w:val="24"/>
                <w:lang w:val="fr"/>
              </w:rPr>
              <w:t>éfaut de l’</w:t>
            </w:r>
            <w:r>
              <w:rPr>
                <w:i/>
                <w:sz w:val="24"/>
                <w:szCs w:val="24"/>
                <w:lang w:val="fr"/>
              </w:rPr>
              <w:t>E</w:t>
            </w:r>
            <w:r w:rsidRPr="00903FD0">
              <w:rPr>
                <w:i/>
                <w:sz w:val="24"/>
                <w:szCs w:val="24"/>
                <w:lang w:val="fr"/>
              </w:rPr>
              <w:t>ntrepreneur</w:t>
            </w:r>
            <w:r w:rsidRPr="00903FD0">
              <w:rPr>
                <w:sz w:val="24"/>
                <w:szCs w:val="24"/>
                <w:lang w:val="fr"/>
              </w:rPr>
              <w:t>].</w:t>
            </w:r>
          </w:p>
          <w:p w14:paraId="57436E25" w14:textId="77777777" w:rsidR="007F11FD" w:rsidRPr="00903FD0" w:rsidRDefault="007F11FD" w:rsidP="007F11FD">
            <w:pPr>
              <w:spacing w:before="120" w:after="120"/>
              <w:ind w:left="72"/>
              <w:jc w:val="both"/>
              <w:rPr>
                <w:rFonts w:eastAsia="Arial Narrow"/>
                <w:sz w:val="24"/>
                <w:szCs w:val="24"/>
              </w:rPr>
            </w:pPr>
            <w:r w:rsidRPr="00903FD0">
              <w:rPr>
                <w:sz w:val="24"/>
                <w:szCs w:val="24"/>
                <w:lang w:val="fr"/>
              </w:rPr>
              <w:t xml:space="preserve">Tous les </w:t>
            </w:r>
            <w:r>
              <w:rPr>
                <w:sz w:val="24"/>
                <w:szCs w:val="24"/>
                <w:lang w:val="fr"/>
              </w:rPr>
              <w:t>contrats de S</w:t>
            </w:r>
            <w:r w:rsidRPr="00903FD0">
              <w:rPr>
                <w:sz w:val="24"/>
                <w:szCs w:val="24"/>
                <w:lang w:val="fr"/>
              </w:rPr>
              <w:t>ous-</w:t>
            </w:r>
            <w:r>
              <w:rPr>
                <w:sz w:val="24"/>
                <w:szCs w:val="24"/>
                <w:lang w:val="fr"/>
              </w:rPr>
              <w:t>T</w:t>
            </w:r>
            <w:r w:rsidRPr="00903FD0">
              <w:rPr>
                <w:sz w:val="24"/>
                <w:szCs w:val="24"/>
                <w:lang w:val="fr"/>
              </w:rPr>
              <w:t xml:space="preserve">raitants </w:t>
            </w:r>
            <w:r>
              <w:rPr>
                <w:sz w:val="24"/>
                <w:szCs w:val="24"/>
                <w:lang w:val="fr"/>
              </w:rPr>
              <w:t>relatifs à</w:t>
            </w:r>
            <w:r w:rsidDel="00F11FA3">
              <w:rPr>
                <w:sz w:val="24"/>
                <w:szCs w:val="24"/>
                <w:lang w:val="fr"/>
              </w:rPr>
              <w:t xml:space="preserve"> </w:t>
            </w:r>
            <w:r w:rsidRPr="00903FD0">
              <w:rPr>
                <w:sz w:val="24"/>
                <w:szCs w:val="24"/>
                <w:lang w:val="fr"/>
              </w:rPr>
              <w:t xml:space="preserve">la </w:t>
            </w:r>
            <w:r>
              <w:rPr>
                <w:sz w:val="24"/>
                <w:szCs w:val="24"/>
                <w:lang w:val="fr"/>
              </w:rPr>
              <w:t>C</w:t>
            </w:r>
            <w:r w:rsidRPr="00903FD0">
              <w:rPr>
                <w:sz w:val="24"/>
                <w:szCs w:val="24"/>
                <w:lang w:val="fr"/>
              </w:rPr>
              <w:t>onception-</w:t>
            </w:r>
            <w:r>
              <w:rPr>
                <w:sz w:val="24"/>
                <w:szCs w:val="24"/>
                <w:lang w:val="fr"/>
              </w:rPr>
              <w:t>C</w:t>
            </w:r>
            <w:r w:rsidRPr="00903FD0">
              <w:rPr>
                <w:sz w:val="24"/>
                <w:szCs w:val="24"/>
                <w:lang w:val="fr"/>
              </w:rPr>
              <w:t xml:space="preserve">onstruction </w:t>
            </w:r>
            <w:r>
              <w:rPr>
                <w:sz w:val="24"/>
                <w:szCs w:val="24"/>
                <w:lang w:val="fr"/>
              </w:rPr>
              <w:t>doiv</w:t>
            </w:r>
            <w:r w:rsidRPr="00903FD0">
              <w:rPr>
                <w:sz w:val="24"/>
                <w:szCs w:val="24"/>
                <w:lang w:val="fr"/>
              </w:rPr>
              <w:t xml:space="preserve">ent </w:t>
            </w:r>
            <w:r>
              <w:rPr>
                <w:sz w:val="24"/>
                <w:szCs w:val="24"/>
                <w:lang w:val="fr"/>
              </w:rPr>
              <w:t>inclure</w:t>
            </w:r>
            <w:r w:rsidRPr="00903FD0" w:rsidDel="00F11FA3">
              <w:rPr>
                <w:sz w:val="24"/>
                <w:szCs w:val="24"/>
                <w:lang w:val="fr"/>
              </w:rPr>
              <w:t xml:space="preserve"> </w:t>
            </w:r>
            <w:r w:rsidRPr="00903FD0">
              <w:rPr>
                <w:sz w:val="24"/>
                <w:szCs w:val="24"/>
                <w:lang w:val="fr"/>
              </w:rPr>
              <w:t xml:space="preserve">également une disposition stipulant que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w:t>
            </w:r>
            <w:r>
              <w:rPr>
                <w:sz w:val="24"/>
                <w:szCs w:val="24"/>
                <w:lang w:val="fr"/>
              </w:rPr>
              <w:t>reconnait</w:t>
            </w:r>
            <w:r w:rsidRPr="00903FD0">
              <w:rPr>
                <w:sz w:val="24"/>
                <w:szCs w:val="24"/>
                <w:lang w:val="fr"/>
              </w:rPr>
              <w:t xml:space="preserve"> que la Banque </w:t>
            </w:r>
            <w:r>
              <w:rPr>
                <w:sz w:val="24"/>
                <w:szCs w:val="24"/>
                <w:lang w:val="fr"/>
              </w:rPr>
              <w:t>est susceptible d</w:t>
            </w:r>
            <w:r w:rsidRPr="00903FD0">
              <w:rPr>
                <w:sz w:val="24"/>
                <w:szCs w:val="24"/>
                <w:lang w:val="fr"/>
              </w:rPr>
              <w:t xml:space="preserve">e </w:t>
            </w:r>
            <w:r>
              <w:rPr>
                <w:sz w:val="24"/>
                <w:szCs w:val="24"/>
                <w:lang w:val="fr"/>
              </w:rPr>
              <w:t>disqualifi</w:t>
            </w:r>
            <w:r w:rsidRPr="00903FD0">
              <w:rPr>
                <w:sz w:val="24"/>
                <w:szCs w:val="24"/>
                <w:lang w:val="fr"/>
              </w:rPr>
              <w:t xml:space="preserve">er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d’obtenir un contrat financé par la Banque </w:t>
            </w:r>
            <w:r>
              <w:rPr>
                <w:sz w:val="24"/>
                <w:szCs w:val="24"/>
                <w:lang w:val="fr"/>
              </w:rPr>
              <w:t>durant</w:t>
            </w:r>
            <w:r w:rsidRPr="00903FD0">
              <w:rPr>
                <w:sz w:val="24"/>
                <w:szCs w:val="24"/>
                <w:lang w:val="fr"/>
              </w:rPr>
              <w:t xml:space="preserve"> une période de deux ans si le </w:t>
            </w:r>
            <w:r>
              <w:rPr>
                <w:sz w:val="24"/>
                <w:szCs w:val="24"/>
                <w:lang w:val="fr"/>
              </w:rPr>
              <w:t>S</w:t>
            </w:r>
            <w:r w:rsidRPr="00903FD0">
              <w:rPr>
                <w:sz w:val="24"/>
                <w:szCs w:val="24"/>
                <w:lang w:val="fr"/>
              </w:rPr>
              <w:t>ous-</w:t>
            </w:r>
            <w:r>
              <w:rPr>
                <w:sz w:val="24"/>
                <w:szCs w:val="24"/>
                <w:lang w:val="fr"/>
              </w:rPr>
              <w:t>T</w:t>
            </w:r>
            <w:r w:rsidRPr="00903FD0">
              <w:rPr>
                <w:sz w:val="24"/>
                <w:szCs w:val="24"/>
                <w:lang w:val="fr"/>
              </w:rPr>
              <w:t xml:space="preserve">raitant ne </w:t>
            </w:r>
            <w:r>
              <w:rPr>
                <w:sz w:val="24"/>
                <w:szCs w:val="24"/>
                <w:lang w:val="fr"/>
              </w:rPr>
              <w:t>se</w:t>
            </w:r>
            <w:r w:rsidRPr="00903FD0">
              <w:rPr>
                <w:sz w:val="24"/>
                <w:szCs w:val="24"/>
                <w:lang w:val="fr"/>
              </w:rPr>
              <w:t xml:space="preserve"> conform</w:t>
            </w:r>
            <w:r>
              <w:rPr>
                <w:sz w:val="24"/>
                <w:szCs w:val="24"/>
                <w:lang w:val="fr"/>
              </w:rPr>
              <w:t>e pas</w:t>
            </w:r>
            <w:r w:rsidRPr="00903FD0">
              <w:rPr>
                <w:sz w:val="24"/>
                <w:szCs w:val="24"/>
                <w:lang w:val="fr"/>
              </w:rPr>
              <w:t xml:space="preserve"> à </w:t>
            </w:r>
            <w:r w:rsidRPr="00903FD0">
              <w:rPr>
                <w:iCs/>
                <w:color w:val="000000" w:themeColor="text1"/>
                <w:sz w:val="24"/>
                <w:szCs w:val="24"/>
                <w:lang w:val="fr"/>
              </w:rPr>
              <w:t xml:space="preserve">ses obligations en matière de prévention et de réponse </w:t>
            </w:r>
            <w:r>
              <w:rPr>
                <w:iCs/>
                <w:color w:val="000000" w:themeColor="text1"/>
                <w:sz w:val="24"/>
                <w:szCs w:val="24"/>
                <w:lang w:val="fr"/>
              </w:rPr>
              <w:t>EAS</w:t>
            </w:r>
            <w:r w:rsidRPr="00903FD0">
              <w:rPr>
                <w:iCs/>
                <w:color w:val="000000" w:themeColor="text1"/>
                <w:sz w:val="24"/>
                <w:szCs w:val="24"/>
                <w:lang w:val="fr"/>
              </w:rPr>
              <w:t>/</w:t>
            </w:r>
            <w:r>
              <w:rPr>
                <w:iCs/>
                <w:color w:val="000000" w:themeColor="text1"/>
                <w:sz w:val="24"/>
                <w:szCs w:val="24"/>
                <w:lang w:val="fr"/>
              </w:rPr>
              <w:t>HS</w:t>
            </w:r>
            <w:r w:rsidRPr="00903FD0">
              <w:rPr>
                <w:iCs/>
                <w:color w:val="000000" w:themeColor="text1"/>
                <w:sz w:val="24"/>
                <w:szCs w:val="24"/>
                <w:lang w:val="fr"/>
              </w:rPr>
              <w:t>.</w:t>
            </w:r>
          </w:p>
          <w:p w14:paraId="13A64977" w14:textId="3A927B2C" w:rsidR="00D868A9" w:rsidRPr="00903FD0" w:rsidRDefault="00F22F3F" w:rsidP="00903FD0">
            <w:pPr>
              <w:pStyle w:val="ListParagraph"/>
              <w:spacing w:before="120" w:after="120"/>
              <w:ind w:left="-18"/>
              <w:jc w:val="both"/>
              <w:rPr>
                <w:b/>
                <w:sz w:val="24"/>
                <w:szCs w:val="24"/>
              </w:rPr>
            </w:pPr>
            <w:r w:rsidRPr="00903FD0">
              <w:rPr>
                <w:sz w:val="24"/>
                <w:szCs w:val="24"/>
                <w:lang w:val="fr"/>
              </w:rPr>
              <w:t>Dans la mesure du possible, l’</w:t>
            </w:r>
            <w:r>
              <w:rPr>
                <w:sz w:val="24"/>
                <w:szCs w:val="24"/>
                <w:lang w:val="fr"/>
              </w:rPr>
              <w:t>E</w:t>
            </w:r>
            <w:r w:rsidRPr="00903FD0">
              <w:rPr>
                <w:sz w:val="24"/>
                <w:szCs w:val="24"/>
                <w:lang w:val="fr"/>
              </w:rPr>
              <w:t>ntrepreneur do</w:t>
            </w:r>
            <w:r>
              <w:rPr>
                <w:sz w:val="24"/>
                <w:szCs w:val="24"/>
                <w:lang w:val="fr"/>
              </w:rPr>
              <w:t>it accorder</w:t>
            </w:r>
            <w:r w:rsidRPr="00903FD0">
              <w:rPr>
                <w:sz w:val="24"/>
                <w:szCs w:val="24"/>
                <w:lang w:val="fr"/>
              </w:rPr>
              <w:t xml:space="preserve"> aux entrepreneurs du </w:t>
            </w:r>
            <w:r>
              <w:rPr>
                <w:sz w:val="24"/>
                <w:szCs w:val="24"/>
                <w:lang w:val="fr"/>
              </w:rPr>
              <w:t>P</w:t>
            </w:r>
            <w:r w:rsidRPr="00903FD0">
              <w:rPr>
                <w:sz w:val="24"/>
                <w:szCs w:val="24"/>
                <w:lang w:val="fr"/>
              </w:rPr>
              <w:t xml:space="preserve">ays une possibilité juste et raisonnable d’être nommé </w:t>
            </w:r>
            <w:r>
              <w:rPr>
                <w:sz w:val="24"/>
                <w:szCs w:val="24"/>
                <w:lang w:val="fr"/>
              </w:rPr>
              <w:t>S</w:t>
            </w:r>
            <w:r w:rsidRPr="00903FD0">
              <w:rPr>
                <w:sz w:val="24"/>
                <w:szCs w:val="24"/>
                <w:lang w:val="fr"/>
              </w:rPr>
              <w:t>ous-</w:t>
            </w:r>
            <w:r>
              <w:rPr>
                <w:sz w:val="24"/>
                <w:szCs w:val="24"/>
                <w:lang w:val="fr"/>
              </w:rPr>
              <w:t>T</w:t>
            </w:r>
            <w:r w:rsidRPr="00903FD0">
              <w:rPr>
                <w:sz w:val="24"/>
                <w:szCs w:val="24"/>
                <w:lang w:val="fr"/>
              </w:rPr>
              <w:t>raitants.</w:t>
            </w:r>
          </w:p>
        </w:tc>
      </w:tr>
      <w:tr w:rsidR="00D868A9" w:rsidRPr="004A5C85" w14:paraId="540A320C" w14:textId="77777777" w:rsidTr="00FF68BF">
        <w:tc>
          <w:tcPr>
            <w:tcW w:w="3239" w:type="dxa"/>
            <w:tcMar>
              <w:top w:w="57" w:type="dxa"/>
              <w:left w:w="57" w:type="dxa"/>
              <w:bottom w:w="57" w:type="dxa"/>
              <w:right w:w="57" w:type="dxa"/>
            </w:tcMar>
          </w:tcPr>
          <w:p w14:paraId="275F195B" w14:textId="4BF48883" w:rsidR="00D868A9" w:rsidRPr="00616A09" w:rsidRDefault="00D868A9" w:rsidP="00417CEE">
            <w:pPr>
              <w:pStyle w:val="S7Header2"/>
            </w:pPr>
            <w:bookmarkStart w:id="687" w:name="_Toc486845945"/>
            <w:r w:rsidRPr="00616A09">
              <w:t>Sous-clause 4.6</w:t>
            </w:r>
            <w:bookmarkEnd w:id="687"/>
          </w:p>
        </w:tc>
        <w:tc>
          <w:tcPr>
            <w:tcW w:w="7251" w:type="dxa"/>
            <w:gridSpan w:val="2"/>
            <w:tcMar>
              <w:top w:w="57" w:type="dxa"/>
              <w:left w:w="57" w:type="dxa"/>
              <w:bottom w:w="57" w:type="dxa"/>
              <w:right w:w="57" w:type="dxa"/>
            </w:tcMar>
          </w:tcPr>
          <w:p w14:paraId="065C8AB5" w14:textId="19B1BA20" w:rsidR="00D868A9" w:rsidRPr="00903FD0" w:rsidRDefault="00D868A9" w:rsidP="00903FD0">
            <w:pPr>
              <w:pStyle w:val="ListParagraph"/>
              <w:keepNext/>
              <w:spacing w:before="120" w:after="120"/>
              <w:ind w:left="-14"/>
              <w:jc w:val="both"/>
              <w:rPr>
                <w:sz w:val="24"/>
                <w:szCs w:val="24"/>
              </w:rPr>
            </w:pPr>
            <w:r w:rsidRPr="00903FD0">
              <w:rPr>
                <w:b/>
                <w:sz w:val="24"/>
                <w:szCs w:val="24"/>
                <w:lang w:val="fr"/>
              </w:rPr>
              <w:t>Co</w:t>
            </w:r>
            <w:r w:rsidR="00841FDA">
              <w:rPr>
                <w:b/>
                <w:sz w:val="24"/>
                <w:szCs w:val="24"/>
                <w:lang w:val="fr"/>
              </w:rPr>
              <w:t>opé</w:t>
            </w:r>
            <w:r w:rsidRPr="00903FD0">
              <w:rPr>
                <w:b/>
                <w:sz w:val="24"/>
                <w:szCs w:val="24"/>
                <w:lang w:val="fr"/>
              </w:rPr>
              <w:t>ration</w:t>
            </w:r>
          </w:p>
          <w:p w14:paraId="274202A5" w14:textId="763FB878" w:rsidR="00D868A9" w:rsidRPr="00903FD0" w:rsidRDefault="00D868A9" w:rsidP="00903FD0">
            <w:pPr>
              <w:pStyle w:val="ListParagraph"/>
              <w:spacing w:before="120" w:after="120"/>
              <w:ind w:left="-18"/>
              <w:jc w:val="both"/>
              <w:rPr>
                <w:sz w:val="24"/>
                <w:szCs w:val="24"/>
              </w:rPr>
            </w:pPr>
            <w:r w:rsidRPr="00903FD0">
              <w:rPr>
                <w:sz w:val="24"/>
                <w:szCs w:val="24"/>
                <w:lang w:val="fr"/>
              </w:rPr>
              <w:t>Ce qui suit est ajouté comme deuxième paragraphe</w:t>
            </w:r>
            <w:r w:rsidR="00842902">
              <w:rPr>
                <w:sz w:val="24"/>
                <w:szCs w:val="24"/>
                <w:lang w:val="fr"/>
              </w:rPr>
              <w:t xml:space="preserve"> </w:t>
            </w:r>
            <w:r w:rsidRPr="00903FD0">
              <w:rPr>
                <w:sz w:val="24"/>
                <w:szCs w:val="24"/>
                <w:lang w:val="fr"/>
              </w:rPr>
              <w:t xml:space="preserve">: </w:t>
            </w:r>
          </w:p>
          <w:p w14:paraId="2A6C32F5" w14:textId="38758B9D" w:rsidR="00D868A9" w:rsidRPr="00903FD0" w:rsidRDefault="00D868A9" w:rsidP="00903FD0">
            <w:pPr>
              <w:pStyle w:val="ListParagraph"/>
              <w:spacing w:before="120" w:after="120"/>
              <w:ind w:left="-18"/>
              <w:jc w:val="both"/>
              <w:rPr>
                <w:sz w:val="24"/>
                <w:szCs w:val="24"/>
              </w:rPr>
            </w:pPr>
            <w:r w:rsidRPr="00903FD0">
              <w:rPr>
                <w:color w:val="000000"/>
                <w:sz w:val="24"/>
                <w:szCs w:val="24"/>
                <w:lang w:val="fr"/>
              </w:rPr>
              <w:t>« L’</w:t>
            </w:r>
            <w:r w:rsidR="00842902">
              <w:rPr>
                <w:color w:val="000000"/>
                <w:sz w:val="24"/>
                <w:szCs w:val="24"/>
                <w:lang w:val="fr"/>
              </w:rPr>
              <w:t>E</w:t>
            </w:r>
            <w:r w:rsidRPr="00903FD0">
              <w:rPr>
                <w:color w:val="000000"/>
                <w:sz w:val="24"/>
                <w:szCs w:val="24"/>
                <w:lang w:val="fr"/>
              </w:rPr>
              <w:t xml:space="preserve">ntrepreneur doit également, comme indiqué dans les </w:t>
            </w:r>
            <w:r w:rsidR="00F22F3F">
              <w:rPr>
                <w:color w:val="000000"/>
                <w:sz w:val="24"/>
                <w:szCs w:val="24"/>
                <w:lang w:val="fr"/>
              </w:rPr>
              <w:t>E</w:t>
            </w:r>
            <w:r w:rsidRPr="00903FD0">
              <w:rPr>
                <w:color w:val="000000"/>
                <w:sz w:val="24"/>
                <w:szCs w:val="24"/>
                <w:lang w:val="fr"/>
              </w:rPr>
              <w:t>xigences d</w:t>
            </w:r>
            <w:r w:rsidR="00842902">
              <w:rPr>
                <w:color w:val="000000"/>
                <w:sz w:val="24"/>
                <w:szCs w:val="24"/>
                <w:lang w:val="fr"/>
              </w:rPr>
              <w:t>u Maître d’Ouvrage</w:t>
            </w:r>
            <w:r w:rsidRPr="00903FD0">
              <w:rPr>
                <w:color w:val="000000"/>
                <w:sz w:val="24"/>
                <w:szCs w:val="24"/>
                <w:lang w:val="fr"/>
              </w:rPr>
              <w:t xml:space="preserve"> ou selon les instructions du </w:t>
            </w:r>
            <w:r w:rsidR="00842902">
              <w:rPr>
                <w:color w:val="000000"/>
                <w:sz w:val="24"/>
                <w:szCs w:val="24"/>
                <w:lang w:val="fr"/>
              </w:rPr>
              <w:t>R</w:t>
            </w:r>
            <w:r w:rsidRPr="00903FD0">
              <w:rPr>
                <w:sz w:val="24"/>
                <w:szCs w:val="24"/>
                <w:lang w:val="fr"/>
              </w:rPr>
              <w:t xml:space="preserve">eprésentant </w:t>
            </w:r>
            <w:r w:rsidR="00842902" w:rsidRPr="00903FD0">
              <w:rPr>
                <w:color w:val="000000"/>
                <w:sz w:val="24"/>
                <w:szCs w:val="24"/>
                <w:lang w:val="fr"/>
              </w:rPr>
              <w:t>d</w:t>
            </w:r>
            <w:r w:rsidR="00842902">
              <w:rPr>
                <w:color w:val="000000"/>
                <w:sz w:val="24"/>
                <w:szCs w:val="24"/>
                <w:lang w:val="fr"/>
              </w:rPr>
              <w:t>u Maître d’Ouvrage</w:t>
            </w:r>
            <w:r w:rsidRPr="00903FD0">
              <w:rPr>
                <w:sz w:val="24"/>
                <w:szCs w:val="24"/>
                <w:lang w:val="fr"/>
              </w:rPr>
              <w:t>,</w:t>
            </w:r>
            <w:r w:rsidR="00842902">
              <w:rPr>
                <w:sz w:val="24"/>
                <w:szCs w:val="24"/>
                <w:lang w:val="fr"/>
              </w:rPr>
              <w:t xml:space="preserve"> </w:t>
            </w:r>
            <w:r w:rsidRPr="00903FD0">
              <w:rPr>
                <w:sz w:val="24"/>
                <w:szCs w:val="24"/>
                <w:lang w:val="fr"/>
              </w:rPr>
              <w:t xml:space="preserve">coopérer avec le </w:t>
            </w:r>
            <w:r w:rsidR="00F22F3F">
              <w:rPr>
                <w:sz w:val="24"/>
                <w:szCs w:val="24"/>
                <w:lang w:val="fr"/>
              </w:rPr>
              <w:t>P</w:t>
            </w:r>
            <w:r w:rsidRPr="00903FD0">
              <w:rPr>
                <w:sz w:val="24"/>
                <w:szCs w:val="24"/>
                <w:lang w:val="fr"/>
              </w:rPr>
              <w:t xml:space="preserve">ersonnel </w:t>
            </w:r>
            <w:r w:rsidR="00842902" w:rsidRPr="00903FD0">
              <w:rPr>
                <w:color w:val="000000"/>
                <w:sz w:val="24"/>
                <w:szCs w:val="24"/>
                <w:lang w:val="fr"/>
              </w:rPr>
              <w:t>d</w:t>
            </w:r>
            <w:r w:rsidR="00842902">
              <w:rPr>
                <w:color w:val="000000"/>
                <w:sz w:val="24"/>
                <w:szCs w:val="24"/>
                <w:lang w:val="fr"/>
              </w:rPr>
              <w:t>u Maître d’Ouvrage</w:t>
            </w:r>
            <w:r w:rsidR="00842902" w:rsidRPr="00903FD0">
              <w:rPr>
                <w:sz w:val="24"/>
                <w:szCs w:val="24"/>
                <w:lang w:val="fr"/>
              </w:rPr>
              <w:t xml:space="preserve"> </w:t>
            </w:r>
            <w:r w:rsidRPr="00903FD0">
              <w:rPr>
                <w:sz w:val="24"/>
                <w:szCs w:val="24"/>
                <w:lang w:val="fr"/>
              </w:rPr>
              <w:t>et lui donner les</w:t>
            </w:r>
            <w:r w:rsidR="00842902">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Pr="00903FD0">
              <w:rPr>
                <w:color w:val="000000"/>
                <w:sz w:val="24"/>
                <w:szCs w:val="24"/>
                <w:lang w:val="fr"/>
              </w:rPr>
              <w:t>"</w:t>
            </w:r>
          </w:p>
          <w:p w14:paraId="13EBB1A1" w14:textId="2679C951" w:rsidR="00D868A9" w:rsidRPr="00903FD0" w:rsidRDefault="00D868A9" w:rsidP="00903FD0">
            <w:pPr>
              <w:pStyle w:val="ListParagraph"/>
              <w:spacing w:before="120" w:after="120"/>
              <w:ind w:left="-18"/>
              <w:jc w:val="both"/>
              <w:rPr>
                <w:sz w:val="24"/>
                <w:szCs w:val="24"/>
              </w:rPr>
            </w:pPr>
            <w:r w:rsidRPr="00903FD0">
              <w:rPr>
                <w:sz w:val="24"/>
                <w:szCs w:val="24"/>
                <w:lang w:val="fr"/>
              </w:rPr>
              <w:t>dans le deuxième paragraphe (</w:t>
            </w:r>
            <w:r w:rsidR="00F22F3F">
              <w:rPr>
                <w:sz w:val="24"/>
                <w:szCs w:val="24"/>
                <w:lang w:val="fr"/>
              </w:rPr>
              <w:t>devenu</w:t>
            </w:r>
            <w:r w:rsidRPr="00903FD0">
              <w:rPr>
                <w:sz w:val="24"/>
                <w:szCs w:val="24"/>
                <w:lang w:val="fr"/>
              </w:rPr>
              <w:t xml:space="preserve"> troisième paragraphe) : «subir </w:t>
            </w:r>
            <w:r w:rsidR="00D67F33">
              <w:rPr>
                <w:sz w:val="24"/>
                <w:szCs w:val="24"/>
                <w:lang w:val="fr"/>
              </w:rPr>
              <w:t xml:space="preserve">à l’Entrepreneur </w:t>
            </w:r>
            <w:r w:rsidRPr="00903FD0">
              <w:rPr>
                <w:sz w:val="24"/>
                <w:szCs w:val="24"/>
                <w:lang w:val="fr"/>
              </w:rPr>
              <w:t>des retards et/ou</w:t>
            </w:r>
            <w:r w:rsidR="00F22F3F">
              <w:rPr>
                <w:sz w:val="24"/>
                <w:szCs w:val="24"/>
                <w:lang w:val="fr"/>
              </w:rPr>
              <w:t> »</w:t>
            </w:r>
            <w:r w:rsidRPr="00903FD0">
              <w:rPr>
                <w:sz w:val="24"/>
                <w:szCs w:val="24"/>
                <w:lang w:val="fr"/>
              </w:rPr>
              <w:t xml:space="preserve"> est ajouté avant  </w:t>
            </w:r>
            <w:r w:rsidR="00F22F3F">
              <w:rPr>
                <w:sz w:val="24"/>
                <w:szCs w:val="24"/>
                <w:lang w:val="fr"/>
              </w:rPr>
              <w:t>« </w:t>
            </w:r>
            <w:r w:rsidR="00AC30CB">
              <w:rPr>
                <w:sz w:val="24"/>
                <w:szCs w:val="24"/>
                <w:lang w:val="fr"/>
              </w:rPr>
              <w:t xml:space="preserve">supporter </w:t>
            </w:r>
            <w:r w:rsidR="00D67F33">
              <w:rPr>
                <w:sz w:val="24"/>
                <w:szCs w:val="24"/>
                <w:lang w:val="fr"/>
              </w:rPr>
              <w:t>à l’Entrepreneur des C</w:t>
            </w:r>
            <w:r w:rsidRPr="00903FD0">
              <w:rPr>
                <w:sz w:val="24"/>
                <w:szCs w:val="24"/>
                <w:lang w:val="fr"/>
              </w:rPr>
              <w:t>oût</w:t>
            </w:r>
            <w:r w:rsidR="00A961F3">
              <w:rPr>
                <w:sz w:val="24"/>
                <w:szCs w:val="24"/>
                <w:lang w:val="fr"/>
              </w:rPr>
              <w:t>s</w:t>
            </w:r>
            <w:r w:rsidRPr="00903FD0">
              <w:rPr>
                <w:sz w:val="24"/>
                <w:szCs w:val="24"/>
                <w:lang w:val="fr"/>
              </w:rPr>
              <w:t xml:space="preserve"> imprévisibles</w:t>
            </w:r>
            <w:r w:rsidR="00F22F3F">
              <w:rPr>
                <w:sz w:val="24"/>
                <w:szCs w:val="24"/>
                <w:lang w:val="fr"/>
              </w:rPr>
              <w:t>. »</w:t>
            </w:r>
          </w:p>
        </w:tc>
      </w:tr>
      <w:tr w:rsidR="00D868A9" w:rsidRPr="0000065A" w14:paraId="13BA2110" w14:textId="77777777" w:rsidTr="00FF68BF">
        <w:trPr>
          <w:trHeight w:val="383"/>
        </w:trPr>
        <w:tc>
          <w:tcPr>
            <w:tcW w:w="3239" w:type="dxa"/>
            <w:tcMar>
              <w:top w:w="57" w:type="dxa"/>
              <w:left w:w="57" w:type="dxa"/>
              <w:bottom w:w="57" w:type="dxa"/>
              <w:right w:w="57" w:type="dxa"/>
            </w:tcMar>
          </w:tcPr>
          <w:p w14:paraId="262ED7EB" w14:textId="77777777" w:rsidR="00D868A9" w:rsidRPr="00616A09" w:rsidRDefault="00D868A9" w:rsidP="00417CEE">
            <w:pPr>
              <w:pStyle w:val="S7Header2"/>
            </w:pPr>
            <w:r w:rsidRPr="00957421">
              <w:t>Sous-clause 4.8</w:t>
            </w:r>
          </w:p>
        </w:tc>
        <w:tc>
          <w:tcPr>
            <w:tcW w:w="7251" w:type="dxa"/>
            <w:gridSpan w:val="2"/>
            <w:tcMar>
              <w:top w:w="57" w:type="dxa"/>
              <w:left w:w="57" w:type="dxa"/>
              <w:bottom w:w="57" w:type="dxa"/>
              <w:right w:w="57" w:type="dxa"/>
            </w:tcMar>
          </w:tcPr>
          <w:p w14:paraId="6E1E18E0" w14:textId="4BAC987A" w:rsidR="00D868A9" w:rsidRPr="00903FD0" w:rsidRDefault="00D868A9" w:rsidP="00903FD0">
            <w:pPr>
              <w:pStyle w:val="ListParagraph"/>
              <w:spacing w:before="120" w:after="120"/>
              <w:ind w:left="-18"/>
              <w:jc w:val="both"/>
              <w:rPr>
                <w:sz w:val="24"/>
                <w:szCs w:val="24"/>
              </w:rPr>
            </w:pPr>
            <w:r w:rsidRPr="00903FD0">
              <w:rPr>
                <w:sz w:val="24"/>
                <w:szCs w:val="24"/>
                <w:lang w:val="fr"/>
              </w:rPr>
              <w:t xml:space="preserve">La sous-clause est remplacée par </w:t>
            </w:r>
            <w:r w:rsidR="00F22F3F">
              <w:rPr>
                <w:sz w:val="24"/>
                <w:szCs w:val="24"/>
                <w:lang w:val="fr"/>
              </w:rPr>
              <w:t>ce qui suit</w:t>
            </w:r>
            <w:r w:rsidRPr="00903FD0">
              <w:rPr>
                <w:sz w:val="24"/>
                <w:szCs w:val="24"/>
                <w:lang w:val="fr"/>
              </w:rPr>
              <w:t xml:space="preserve"> :</w:t>
            </w:r>
          </w:p>
          <w:p w14:paraId="13AD46A8" w14:textId="133E6C52" w:rsidR="00D868A9" w:rsidRPr="00903FD0" w:rsidRDefault="00D868A9" w:rsidP="00903FD0">
            <w:pPr>
              <w:pStyle w:val="ListParagraph"/>
              <w:spacing w:before="120" w:after="120"/>
              <w:ind w:left="-18"/>
              <w:jc w:val="both"/>
              <w:rPr>
                <w:b/>
                <w:sz w:val="24"/>
                <w:szCs w:val="24"/>
              </w:rPr>
            </w:pPr>
            <w:r w:rsidRPr="00903FD0">
              <w:rPr>
                <w:b/>
                <w:sz w:val="24"/>
                <w:szCs w:val="24"/>
                <w:lang w:val="fr"/>
              </w:rPr>
              <w:t xml:space="preserve"> « Obligations en matière d</w:t>
            </w:r>
            <w:r w:rsidR="00842902">
              <w:rPr>
                <w:b/>
                <w:sz w:val="24"/>
                <w:szCs w:val="24"/>
                <w:lang w:val="fr"/>
              </w:rPr>
              <w:t xml:space="preserve">’Hygiène </w:t>
            </w:r>
            <w:r w:rsidRPr="00903FD0">
              <w:rPr>
                <w:b/>
                <w:sz w:val="24"/>
                <w:szCs w:val="24"/>
                <w:lang w:val="fr"/>
              </w:rPr>
              <w:t xml:space="preserve">et de </w:t>
            </w:r>
            <w:r w:rsidR="00842902">
              <w:rPr>
                <w:b/>
                <w:sz w:val="24"/>
                <w:szCs w:val="24"/>
                <w:lang w:val="fr"/>
              </w:rPr>
              <w:t>S</w:t>
            </w:r>
            <w:r w:rsidRPr="00903FD0">
              <w:rPr>
                <w:b/>
                <w:sz w:val="24"/>
                <w:szCs w:val="24"/>
                <w:lang w:val="fr"/>
              </w:rPr>
              <w:t>écurité</w:t>
            </w:r>
          </w:p>
          <w:p w14:paraId="797C697A" w14:textId="2AF1BAB4" w:rsidR="00D868A9" w:rsidRPr="00903FD0" w:rsidRDefault="00D868A9" w:rsidP="00903FD0">
            <w:pPr>
              <w:spacing w:before="120" w:after="120"/>
              <w:jc w:val="both"/>
              <w:rPr>
                <w:sz w:val="24"/>
                <w:szCs w:val="24"/>
              </w:rPr>
            </w:pPr>
            <w:r w:rsidRPr="00903FD0">
              <w:rPr>
                <w:sz w:val="24"/>
                <w:szCs w:val="24"/>
                <w:lang w:val="fr"/>
              </w:rPr>
              <w:t>L’</w:t>
            </w:r>
            <w:r w:rsidR="00842902">
              <w:rPr>
                <w:sz w:val="24"/>
                <w:szCs w:val="24"/>
                <w:lang w:val="fr"/>
              </w:rPr>
              <w:t>E</w:t>
            </w:r>
            <w:r w:rsidRPr="00903FD0">
              <w:rPr>
                <w:sz w:val="24"/>
                <w:szCs w:val="24"/>
                <w:lang w:val="fr"/>
              </w:rPr>
              <w:t>ntrepreneur doit</w:t>
            </w:r>
            <w:r w:rsidR="00ED2DE8">
              <w:rPr>
                <w:sz w:val="24"/>
                <w:szCs w:val="24"/>
                <w:lang w:val="fr"/>
              </w:rPr>
              <w:t xml:space="preserve"> </w:t>
            </w:r>
            <w:r w:rsidRPr="00903FD0">
              <w:rPr>
                <w:sz w:val="24"/>
                <w:szCs w:val="24"/>
                <w:lang w:val="fr"/>
              </w:rPr>
              <w:t>:</w:t>
            </w:r>
          </w:p>
          <w:p w14:paraId="34E77458" w14:textId="46CFB03D"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réglementations et lois applicables en matière d</w:t>
            </w:r>
            <w:r w:rsidR="00842902">
              <w:rPr>
                <w:sz w:val="24"/>
                <w:szCs w:val="24"/>
                <w:lang w:val="fr"/>
              </w:rPr>
              <w:t>’hygiène</w:t>
            </w:r>
            <w:r w:rsidRPr="00903FD0">
              <w:rPr>
                <w:sz w:val="24"/>
                <w:szCs w:val="24"/>
                <w:lang w:val="fr"/>
              </w:rPr>
              <w:t xml:space="preserve"> et de sécurité;</w:t>
            </w:r>
          </w:p>
          <w:p w14:paraId="2E6713BC" w14:textId="51C5389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se conformer à toutes les obligations applicables en matière d</w:t>
            </w:r>
            <w:r w:rsidR="00842902">
              <w:rPr>
                <w:sz w:val="24"/>
                <w:szCs w:val="24"/>
                <w:lang w:val="fr"/>
              </w:rPr>
              <w:t>’hygiène</w:t>
            </w:r>
            <w:r w:rsidRPr="00903FD0">
              <w:rPr>
                <w:sz w:val="24"/>
                <w:szCs w:val="24"/>
                <w:lang w:val="fr"/>
              </w:rPr>
              <w:t xml:space="preserve"> et de sécurité spécifiées dans le </w:t>
            </w:r>
            <w:r w:rsidR="00F22F3F">
              <w:rPr>
                <w:sz w:val="24"/>
                <w:szCs w:val="24"/>
                <w:lang w:val="fr"/>
              </w:rPr>
              <w:t>Marché</w:t>
            </w:r>
            <w:r w:rsidRPr="00903FD0">
              <w:rPr>
                <w:sz w:val="24"/>
                <w:szCs w:val="24"/>
                <w:lang w:val="fr"/>
              </w:rPr>
              <w:t>;</w:t>
            </w:r>
          </w:p>
          <w:p w14:paraId="436CDCE0" w14:textId="3AA0ABB5"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prendre soin de l</w:t>
            </w:r>
            <w:r w:rsidR="00842902">
              <w:rPr>
                <w:sz w:val="24"/>
                <w:szCs w:val="24"/>
                <w:lang w:val="fr"/>
              </w:rPr>
              <w:t xml:space="preserve">’hygiène </w:t>
            </w:r>
            <w:r w:rsidRPr="00903FD0">
              <w:rPr>
                <w:sz w:val="24"/>
                <w:szCs w:val="24"/>
                <w:lang w:val="fr"/>
              </w:rPr>
              <w:t xml:space="preserve">et de la sécurité de toutes les personnes </w:t>
            </w:r>
            <w:r w:rsidR="00F22F3F">
              <w:rPr>
                <w:sz w:val="24"/>
                <w:szCs w:val="24"/>
                <w:lang w:val="fr"/>
              </w:rPr>
              <w:t xml:space="preserve">habilitées à </w:t>
            </w:r>
            <w:r w:rsidRPr="00903FD0">
              <w:rPr>
                <w:sz w:val="24"/>
                <w:szCs w:val="24"/>
                <w:lang w:val="fr"/>
              </w:rPr>
              <w:t xml:space="preserve">être sur le </w:t>
            </w:r>
            <w:r w:rsidR="006B6D51">
              <w:rPr>
                <w:sz w:val="24"/>
                <w:szCs w:val="24"/>
                <w:lang w:val="fr"/>
              </w:rPr>
              <w:t>Chantier</w:t>
            </w:r>
            <w:r w:rsidRPr="00903FD0">
              <w:rPr>
                <w:sz w:val="24"/>
                <w:szCs w:val="24"/>
                <w:lang w:val="fr"/>
              </w:rPr>
              <w:t xml:space="preserve"> et dans d’autres lieux, le cas échéant, où les </w:t>
            </w:r>
            <w:r w:rsidR="00F22F3F">
              <w:rPr>
                <w:sz w:val="24"/>
                <w:szCs w:val="24"/>
                <w:lang w:val="fr"/>
              </w:rPr>
              <w:t>Ouvrages</w:t>
            </w:r>
            <w:r w:rsidRPr="00903FD0">
              <w:rPr>
                <w:sz w:val="24"/>
                <w:szCs w:val="24"/>
                <w:lang w:val="fr"/>
              </w:rPr>
              <w:t xml:space="preserve"> sont exécutés;</w:t>
            </w:r>
          </w:p>
          <w:p w14:paraId="42626573" w14:textId="24C4BCB8"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 </w:t>
            </w:r>
            <w:r w:rsidR="00F22F3F">
              <w:rPr>
                <w:sz w:val="24"/>
                <w:szCs w:val="24"/>
                <w:lang w:val="fr"/>
              </w:rPr>
              <w:t>maintenir</w:t>
            </w:r>
            <w:r w:rsidRPr="00903FD0">
              <w:rPr>
                <w:sz w:val="24"/>
                <w:szCs w:val="24"/>
                <w:lang w:val="fr"/>
              </w:rPr>
              <w:t xml:space="preserve"> le </w:t>
            </w:r>
            <w:r w:rsidR="006B6D51">
              <w:rPr>
                <w:sz w:val="24"/>
                <w:szCs w:val="24"/>
                <w:lang w:val="fr"/>
              </w:rPr>
              <w:t>Chantier</w:t>
            </w:r>
            <w:r w:rsidRPr="00903FD0">
              <w:rPr>
                <w:sz w:val="24"/>
                <w:szCs w:val="24"/>
                <w:lang w:val="fr"/>
              </w:rPr>
              <w:t xml:space="preserve"> et les </w:t>
            </w:r>
            <w:r w:rsidR="00F22F3F">
              <w:rPr>
                <w:sz w:val="24"/>
                <w:szCs w:val="24"/>
                <w:lang w:val="fr"/>
              </w:rPr>
              <w:t>Ouvrages</w:t>
            </w:r>
            <w:r w:rsidRPr="00903FD0">
              <w:rPr>
                <w:sz w:val="24"/>
                <w:szCs w:val="24"/>
                <w:lang w:val="fr"/>
              </w:rPr>
              <w:t xml:space="preserve"> à l’</w:t>
            </w:r>
            <w:r w:rsidR="00F22F3F">
              <w:rPr>
                <w:sz w:val="24"/>
                <w:szCs w:val="24"/>
                <w:lang w:val="fr"/>
              </w:rPr>
              <w:t xml:space="preserve">écart de toute </w:t>
            </w:r>
            <w:r w:rsidRPr="00903FD0">
              <w:rPr>
                <w:sz w:val="24"/>
                <w:szCs w:val="24"/>
                <w:lang w:val="fr"/>
              </w:rPr>
              <w:t>obstruction inutile afin d’éviter tout danger pour ces personnes;</w:t>
            </w:r>
          </w:p>
          <w:p w14:paraId="53DAD214" w14:textId="2A889B2A" w:rsidR="00D868A9" w:rsidRPr="00903FD0" w:rsidRDefault="00D868A9" w:rsidP="00602E41">
            <w:pPr>
              <w:pStyle w:val="ListParagraph"/>
              <w:numPr>
                <w:ilvl w:val="0"/>
                <w:numId w:val="106"/>
              </w:numPr>
              <w:spacing w:before="120" w:after="120"/>
              <w:jc w:val="both"/>
              <w:rPr>
                <w:sz w:val="24"/>
                <w:szCs w:val="24"/>
              </w:rPr>
            </w:pPr>
            <w:r w:rsidRPr="00903FD0">
              <w:rPr>
                <w:sz w:val="24"/>
                <w:szCs w:val="24"/>
                <w:lang w:val="fr"/>
              </w:rPr>
              <w:t xml:space="preserve">fournir </w:t>
            </w:r>
            <w:r w:rsidR="00F22F3F">
              <w:rPr>
                <w:sz w:val="24"/>
                <w:szCs w:val="24"/>
                <w:lang w:val="fr"/>
              </w:rPr>
              <w:t>l</w:t>
            </w:r>
            <w:r w:rsidRPr="00903FD0">
              <w:rPr>
                <w:sz w:val="24"/>
                <w:szCs w:val="24"/>
                <w:lang w:val="fr"/>
              </w:rPr>
              <w:t xml:space="preserve">es clôtures, l’éclairage, </w:t>
            </w:r>
            <w:r w:rsidR="00F22F3F">
              <w:rPr>
                <w:sz w:val="24"/>
                <w:szCs w:val="24"/>
                <w:lang w:val="fr"/>
              </w:rPr>
              <w:t>l’</w:t>
            </w:r>
            <w:r w:rsidRPr="00903FD0">
              <w:rPr>
                <w:sz w:val="24"/>
                <w:szCs w:val="24"/>
                <w:lang w:val="fr"/>
              </w:rPr>
              <w:t>accès sécuri</w:t>
            </w:r>
            <w:r w:rsidR="00F22F3F">
              <w:rPr>
                <w:sz w:val="24"/>
                <w:szCs w:val="24"/>
                <w:lang w:val="fr"/>
              </w:rPr>
              <w:t>sé</w:t>
            </w:r>
            <w:r w:rsidRPr="00903FD0">
              <w:rPr>
                <w:sz w:val="24"/>
                <w:szCs w:val="24"/>
                <w:lang w:val="fr"/>
              </w:rPr>
              <w:t>, la garde et l</w:t>
            </w:r>
            <w:r w:rsidR="00F22F3F">
              <w:rPr>
                <w:sz w:val="24"/>
                <w:szCs w:val="24"/>
                <w:lang w:val="fr"/>
              </w:rPr>
              <w:t xml:space="preserve">a surveillance </w:t>
            </w:r>
            <w:r w:rsidRPr="00903FD0">
              <w:rPr>
                <w:sz w:val="24"/>
                <w:szCs w:val="24"/>
                <w:lang w:val="fr"/>
              </w:rPr>
              <w:t xml:space="preserve">des </w:t>
            </w:r>
            <w:r w:rsidR="00F22F3F">
              <w:rPr>
                <w:sz w:val="24"/>
                <w:szCs w:val="24"/>
                <w:lang w:val="fr"/>
              </w:rPr>
              <w:t>Ouvrages</w:t>
            </w:r>
            <w:r w:rsidRPr="00903FD0">
              <w:rPr>
                <w:sz w:val="24"/>
                <w:szCs w:val="24"/>
                <w:lang w:val="fr"/>
              </w:rPr>
              <w:t xml:space="preserve"> jusqu’à la délivr</w:t>
            </w:r>
            <w:r w:rsidR="00F22F3F">
              <w:rPr>
                <w:sz w:val="24"/>
                <w:szCs w:val="24"/>
                <w:lang w:val="fr"/>
              </w:rPr>
              <w:t>ance</w:t>
            </w:r>
            <w:r w:rsidRPr="00903FD0">
              <w:rPr>
                <w:sz w:val="24"/>
                <w:szCs w:val="24"/>
                <w:lang w:val="fr"/>
              </w:rPr>
              <w:t xml:space="preserve"> du </w:t>
            </w:r>
            <w:r w:rsidR="00F22F3F">
              <w:rPr>
                <w:sz w:val="24"/>
                <w:szCs w:val="24"/>
                <w:lang w:val="fr"/>
              </w:rPr>
              <w:t>C</w:t>
            </w:r>
            <w:r w:rsidRPr="00903FD0">
              <w:rPr>
                <w:sz w:val="24"/>
                <w:szCs w:val="24"/>
                <w:lang w:val="fr"/>
              </w:rPr>
              <w:t>ertificat d’</w:t>
            </w:r>
            <w:r w:rsidR="00F22F3F">
              <w:rPr>
                <w:sz w:val="24"/>
                <w:szCs w:val="24"/>
                <w:lang w:val="fr"/>
              </w:rPr>
              <w:t>A</w:t>
            </w:r>
            <w:r w:rsidRPr="00903FD0">
              <w:rPr>
                <w:sz w:val="24"/>
                <w:szCs w:val="24"/>
                <w:lang w:val="fr"/>
              </w:rPr>
              <w:t xml:space="preserve">chèvement du </w:t>
            </w:r>
            <w:r w:rsidR="00F22F3F">
              <w:rPr>
                <w:sz w:val="24"/>
                <w:szCs w:val="24"/>
                <w:lang w:val="fr"/>
              </w:rPr>
              <w:t>Marché</w:t>
            </w:r>
            <w:r w:rsidRPr="00903FD0">
              <w:rPr>
                <w:sz w:val="24"/>
                <w:szCs w:val="24"/>
                <w:lang w:val="fr"/>
              </w:rPr>
              <w:t xml:space="preserve">; </w:t>
            </w:r>
          </w:p>
          <w:p w14:paraId="0CBA3949" w14:textId="53EB1F21" w:rsidR="00D868A9" w:rsidRPr="00366A48" w:rsidRDefault="00F22F3F" w:rsidP="00602E41">
            <w:pPr>
              <w:pStyle w:val="ListParagraph"/>
              <w:numPr>
                <w:ilvl w:val="0"/>
                <w:numId w:val="106"/>
              </w:numPr>
              <w:spacing w:before="120" w:after="120"/>
              <w:jc w:val="both"/>
              <w:rPr>
                <w:sz w:val="24"/>
                <w:szCs w:val="24"/>
              </w:rPr>
            </w:pPr>
            <w:r>
              <w:rPr>
                <w:sz w:val="24"/>
                <w:szCs w:val="24"/>
                <w:lang w:val="fr"/>
              </w:rPr>
              <w:t>réaliser tous O</w:t>
            </w:r>
            <w:r w:rsidR="00D868A9" w:rsidRPr="00903FD0">
              <w:rPr>
                <w:sz w:val="24"/>
                <w:szCs w:val="24"/>
                <w:lang w:val="fr"/>
              </w:rPr>
              <w:t>uvrage</w:t>
            </w:r>
            <w:r>
              <w:rPr>
                <w:sz w:val="24"/>
                <w:szCs w:val="24"/>
                <w:lang w:val="fr"/>
              </w:rPr>
              <w:t>s</w:t>
            </w:r>
            <w:r w:rsidR="00D868A9" w:rsidRPr="00903FD0">
              <w:rPr>
                <w:sz w:val="24"/>
                <w:szCs w:val="24"/>
                <w:lang w:val="fr"/>
              </w:rPr>
              <w:t xml:space="preserve"> </w:t>
            </w:r>
            <w:r w:rsidR="006B6D51">
              <w:rPr>
                <w:sz w:val="24"/>
                <w:szCs w:val="24"/>
                <w:lang w:val="fr"/>
              </w:rPr>
              <w:t>proviso</w:t>
            </w:r>
            <w:r w:rsidR="006B6D51" w:rsidRPr="00903FD0">
              <w:rPr>
                <w:sz w:val="24"/>
                <w:szCs w:val="24"/>
                <w:lang w:val="fr"/>
              </w:rPr>
              <w:t>ire</w:t>
            </w:r>
            <w:r w:rsidR="006B6D51">
              <w:rPr>
                <w:sz w:val="24"/>
                <w:szCs w:val="24"/>
                <w:lang w:val="fr"/>
              </w:rPr>
              <w:t>s</w:t>
            </w:r>
            <w:r w:rsidR="006B6D51" w:rsidRPr="00903FD0">
              <w:rPr>
                <w:sz w:val="24"/>
                <w:szCs w:val="24"/>
                <w:lang w:val="fr"/>
              </w:rPr>
              <w:t xml:space="preserve"> </w:t>
            </w:r>
            <w:r w:rsidR="00D868A9" w:rsidRPr="00903FD0">
              <w:rPr>
                <w:sz w:val="24"/>
                <w:szCs w:val="24"/>
                <w:lang w:val="fr"/>
              </w:rPr>
              <w:t>(y compris routes, passerelles, gardes et clôtures) qui peu</w:t>
            </w:r>
            <w:r w:rsidR="00AB60C9">
              <w:rPr>
                <w:sz w:val="24"/>
                <w:szCs w:val="24"/>
                <w:lang w:val="fr"/>
              </w:rPr>
              <w:t>ven</w:t>
            </w:r>
            <w:r w:rsidR="00D868A9" w:rsidRPr="00903FD0">
              <w:rPr>
                <w:sz w:val="24"/>
                <w:szCs w:val="24"/>
                <w:lang w:val="fr"/>
              </w:rPr>
              <w:t>t être nécessaire</w:t>
            </w:r>
            <w:r w:rsidR="00AB60C9">
              <w:rPr>
                <w:sz w:val="24"/>
                <w:szCs w:val="24"/>
                <w:lang w:val="fr"/>
              </w:rPr>
              <w:t>s</w:t>
            </w:r>
            <w:r w:rsidR="00D868A9" w:rsidRPr="00903FD0">
              <w:rPr>
                <w:sz w:val="24"/>
                <w:szCs w:val="24"/>
                <w:lang w:val="fr"/>
              </w:rPr>
              <w:t xml:space="preserve">, en raison de l’exécution des </w:t>
            </w:r>
            <w:r w:rsidR="00AB60C9">
              <w:rPr>
                <w:sz w:val="24"/>
                <w:szCs w:val="24"/>
                <w:lang w:val="fr"/>
              </w:rPr>
              <w:t>Ouvrages</w:t>
            </w:r>
            <w:r w:rsidR="00D868A9" w:rsidRPr="00903FD0">
              <w:rPr>
                <w:sz w:val="24"/>
                <w:szCs w:val="24"/>
                <w:lang w:val="fr"/>
              </w:rPr>
              <w:t>, pour l’u</w:t>
            </w:r>
            <w:r w:rsidR="00AB60C9">
              <w:rPr>
                <w:sz w:val="24"/>
                <w:szCs w:val="24"/>
                <w:lang w:val="fr"/>
              </w:rPr>
              <w:t>sage</w:t>
            </w:r>
            <w:r w:rsidR="00D868A9" w:rsidRPr="00903FD0">
              <w:rPr>
                <w:sz w:val="24"/>
                <w:szCs w:val="24"/>
                <w:lang w:val="fr"/>
              </w:rPr>
              <w:t xml:space="preserve"> et la protection du public et des propriétaires et occupants des terrains adjacents;</w:t>
            </w:r>
          </w:p>
          <w:p w14:paraId="381AE406" w14:textId="7E16072E"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fournir une formation sur l</w:t>
            </w:r>
            <w:r>
              <w:rPr>
                <w:sz w:val="24"/>
                <w:szCs w:val="24"/>
                <w:lang w:val="fr"/>
              </w:rPr>
              <w:t>’hygiène</w:t>
            </w:r>
            <w:r w:rsidRPr="00366A48">
              <w:rPr>
                <w:sz w:val="24"/>
                <w:szCs w:val="24"/>
                <w:lang w:val="fr"/>
              </w:rPr>
              <w:t xml:space="preserve"> et la sécurité </w:t>
            </w:r>
            <w:r>
              <w:rPr>
                <w:sz w:val="24"/>
                <w:szCs w:val="24"/>
                <w:lang w:val="fr"/>
              </w:rPr>
              <w:t>pour le</w:t>
            </w:r>
            <w:r w:rsidRPr="00366A48">
              <w:rPr>
                <w:sz w:val="24"/>
                <w:szCs w:val="24"/>
                <w:lang w:val="fr"/>
              </w:rPr>
              <w:t xml:space="preserve">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le cas échéant, et tenir des dossiers de formation;</w:t>
            </w:r>
          </w:p>
          <w:p w14:paraId="7AAA803C" w14:textId="70B7E623"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faire</w:t>
            </w:r>
            <w:r>
              <w:rPr>
                <w:sz w:val="24"/>
                <w:szCs w:val="24"/>
                <w:lang w:val="fr"/>
              </w:rPr>
              <w:t xml:space="preserve"> </w:t>
            </w:r>
            <w:r w:rsidRPr="00366A48">
              <w:rPr>
                <w:sz w:val="24"/>
                <w:szCs w:val="24"/>
                <w:lang w:val="fr"/>
              </w:rPr>
              <w:t xml:space="preserve">participer activement le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 à la promotion de la compréhension et des méthodes de mise en œuvre des exigences en matière d</w:t>
            </w:r>
            <w:r>
              <w:rPr>
                <w:sz w:val="24"/>
                <w:szCs w:val="24"/>
                <w:lang w:val="fr"/>
              </w:rPr>
              <w:t>’hygiène</w:t>
            </w:r>
            <w:r w:rsidRPr="00366A48">
              <w:rPr>
                <w:sz w:val="24"/>
                <w:szCs w:val="24"/>
                <w:lang w:val="fr"/>
              </w:rPr>
              <w:t xml:space="preserve"> et de sécurité, ainsi qu’à fournir de l’information au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 xml:space="preserve">ntrepreneur et à fournir de l’équipement de protection individuelle sans frais au </w:t>
            </w:r>
            <w:r w:rsidR="00586B42">
              <w:rPr>
                <w:sz w:val="24"/>
                <w:szCs w:val="24"/>
                <w:lang w:val="fr"/>
              </w:rPr>
              <w:t>Personnel de</w:t>
            </w:r>
            <w:r w:rsidRPr="00366A48">
              <w:rPr>
                <w:sz w:val="24"/>
                <w:szCs w:val="24"/>
                <w:lang w:val="fr"/>
              </w:rPr>
              <w:t xml:space="preserve"> l’</w:t>
            </w:r>
            <w:r>
              <w:rPr>
                <w:sz w:val="24"/>
                <w:szCs w:val="24"/>
                <w:lang w:val="fr"/>
              </w:rPr>
              <w:t>E</w:t>
            </w:r>
            <w:r w:rsidRPr="00366A48">
              <w:rPr>
                <w:sz w:val="24"/>
                <w:szCs w:val="24"/>
                <w:lang w:val="fr"/>
              </w:rPr>
              <w:t>ntrepreneur;</w:t>
            </w:r>
          </w:p>
          <w:p w14:paraId="7A0677A1" w14:textId="5A04B6D0"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eastAsia="en-GB"/>
              </w:rPr>
              <w:t xml:space="preserve">mettre en place des </w:t>
            </w:r>
            <w:r w:rsidRPr="00366A48">
              <w:rPr>
                <w:sz w:val="24"/>
                <w:szCs w:val="24"/>
                <w:lang w:val="fr"/>
              </w:rPr>
              <w:t>processus</w:t>
            </w:r>
            <w:r w:rsidRPr="00366A48">
              <w:rPr>
                <w:sz w:val="24"/>
                <w:szCs w:val="24"/>
                <w:lang w:val="fr" w:eastAsia="en-GB"/>
              </w:rPr>
              <w:t xml:space="preserve"> de travail pour que 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signale les situations de travail qui, selon lui, ne sont pas sécuritaires ou saines, et pour se soustrair</w:t>
            </w:r>
            <w:r>
              <w:rPr>
                <w:sz w:val="24"/>
                <w:szCs w:val="24"/>
                <w:lang w:val="fr" w:eastAsia="en-GB"/>
              </w:rPr>
              <w:t>e</w:t>
            </w:r>
            <w:r w:rsidRPr="00366A48">
              <w:rPr>
                <w:sz w:val="24"/>
                <w:szCs w:val="24"/>
                <w:lang w:val="fr" w:eastAsia="en-GB"/>
              </w:rPr>
              <w:t xml:space="preserve"> à une situation de travail qu’il a une justification raisonnable </w:t>
            </w:r>
            <w:r>
              <w:rPr>
                <w:sz w:val="24"/>
                <w:szCs w:val="24"/>
                <w:lang w:val="fr" w:eastAsia="en-GB"/>
              </w:rPr>
              <w:t xml:space="preserve">de considérer comme </w:t>
            </w:r>
            <w:r w:rsidRPr="00366A48">
              <w:rPr>
                <w:sz w:val="24"/>
                <w:szCs w:val="24"/>
                <w:lang w:val="fr" w:eastAsia="en-GB"/>
              </w:rPr>
              <w:t>présent</w:t>
            </w:r>
            <w:r>
              <w:rPr>
                <w:sz w:val="24"/>
                <w:szCs w:val="24"/>
                <w:lang w:val="fr" w:eastAsia="en-GB"/>
              </w:rPr>
              <w:t>ant</w:t>
            </w:r>
            <w:r w:rsidRPr="00366A48">
              <w:rPr>
                <w:sz w:val="24"/>
                <w:szCs w:val="24"/>
                <w:lang w:val="fr" w:eastAsia="en-GB"/>
              </w:rPr>
              <w:t xml:space="preserve"> un danger imminent et grave pour sa vie ou sa santé;</w:t>
            </w:r>
            <w:bookmarkStart w:id="688" w:name="_Hlk533086189"/>
            <w:bookmarkEnd w:id="688"/>
          </w:p>
          <w:p w14:paraId="652842D0" w14:textId="7613EAA3"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eastAsia="en-GB"/>
              </w:rPr>
              <w:t xml:space="preserve">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qui se retire de ces situations de travail ne sera pas tenu de retourner au travail tant que les mesures correctives nécessaires pour corriger la situation n’auront pas été prises.</w:t>
            </w:r>
            <w:r w:rsidRPr="00366A48">
              <w:rPr>
                <w:sz w:val="24"/>
                <w:szCs w:val="24"/>
                <w:lang w:val="fr"/>
              </w:rPr>
              <w:t xml:space="preserve"> </w:t>
            </w:r>
            <w:r w:rsidRPr="00366A48">
              <w:rPr>
                <w:sz w:val="24"/>
                <w:szCs w:val="24"/>
                <w:lang w:val="fr" w:eastAsia="en-GB"/>
              </w:rPr>
              <w:t xml:space="preserve">Le </w:t>
            </w:r>
            <w:r w:rsidR="00586B42">
              <w:rPr>
                <w:sz w:val="24"/>
                <w:szCs w:val="24"/>
                <w:lang w:val="fr" w:eastAsia="en-GB"/>
              </w:rPr>
              <w:t>Personnel de</w:t>
            </w:r>
            <w:r w:rsidRPr="00366A48">
              <w:rPr>
                <w:sz w:val="24"/>
                <w:szCs w:val="24"/>
                <w:lang w:val="fr" w:eastAsia="en-GB"/>
              </w:rPr>
              <w:t xml:space="preserve"> l’</w:t>
            </w:r>
            <w:r>
              <w:rPr>
                <w:sz w:val="24"/>
                <w:szCs w:val="24"/>
                <w:lang w:val="fr" w:eastAsia="en-GB"/>
              </w:rPr>
              <w:t>E</w:t>
            </w:r>
            <w:r w:rsidRPr="00366A48">
              <w:rPr>
                <w:sz w:val="24"/>
                <w:szCs w:val="24"/>
                <w:lang w:val="fr" w:eastAsia="en-GB"/>
              </w:rPr>
              <w:t>ntrepreneur ne doit pas faire l’objet de représailles</w:t>
            </w:r>
            <w:r w:rsidRPr="00366A48">
              <w:rPr>
                <w:sz w:val="24"/>
                <w:szCs w:val="24"/>
                <w:lang w:val="fr"/>
              </w:rPr>
              <w:t xml:space="preserve"> ou de ou de mesures négatives en cas de déclaration ou de r</w:t>
            </w:r>
            <w:r>
              <w:rPr>
                <w:sz w:val="24"/>
                <w:szCs w:val="24"/>
                <w:lang w:val="fr"/>
              </w:rPr>
              <w:t>etrait</w:t>
            </w:r>
            <w:r w:rsidRPr="00366A48">
              <w:rPr>
                <w:sz w:val="24"/>
                <w:szCs w:val="24"/>
                <w:lang w:val="fr"/>
              </w:rPr>
              <w:t>;</w:t>
            </w:r>
          </w:p>
          <w:p w14:paraId="549811FC" w14:textId="3611BD20"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 xml:space="preserve">sous réserve de la sous-clause 4.6, collaborer avec les entités et le personnel en vertu du paragraphe </w:t>
            </w:r>
            <w:r>
              <w:rPr>
                <w:sz w:val="24"/>
                <w:szCs w:val="24"/>
                <w:lang w:val="fr"/>
              </w:rPr>
              <w:t>(</w:t>
            </w:r>
            <w:r w:rsidRPr="00366A48">
              <w:rPr>
                <w:sz w:val="24"/>
                <w:szCs w:val="24"/>
                <w:lang w:val="fr"/>
              </w:rPr>
              <w:t xml:space="preserve">a), </w:t>
            </w:r>
            <w:r>
              <w:rPr>
                <w:sz w:val="24"/>
                <w:szCs w:val="24"/>
                <w:lang w:val="fr"/>
              </w:rPr>
              <w:t>(</w:t>
            </w:r>
            <w:r w:rsidRPr="00366A48">
              <w:rPr>
                <w:sz w:val="24"/>
                <w:szCs w:val="24"/>
                <w:lang w:val="fr"/>
              </w:rPr>
              <w:t xml:space="preserve">b) et </w:t>
            </w:r>
            <w:r>
              <w:rPr>
                <w:sz w:val="24"/>
                <w:szCs w:val="24"/>
                <w:lang w:val="fr"/>
              </w:rPr>
              <w:t>(</w:t>
            </w:r>
            <w:r w:rsidRPr="00366A48">
              <w:rPr>
                <w:sz w:val="24"/>
                <w:szCs w:val="24"/>
                <w:lang w:val="fr"/>
              </w:rPr>
              <w:t>c</w:t>
            </w:r>
            <w:r>
              <w:rPr>
                <w:sz w:val="24"/>
                <w:szCs w:val="24"/>
                <w:lang w:val="fr"/>
              </w:rPr>
              <w:t>)</w:t>
            </w:r>
            <w:r w:rsidRPr="00366A48">
              <w:rPr>
                <w:sz w:val="24"/>
                <w:szCs w:val="24"/>
                <w:lang w:val="fr"/>
              </w:rPr>
              <w:t xml:space="preserve"> de la sous-clause 4.6, dans l’application des exigences en matière d</w:t>
            </w:r>
            <w:r>
              <w:rPr>
                <w:sz w:val="24"/>
                <w:szCs w:val="24"/>
                <w:lang w:val="fr"/>
              </w:rPr>
              <w:t>’hygiène e</w:t>
            </w:r>
            <w:r w:rsidRPr="00366A48">
              <w:rPr>
                <w:sz w:val="24"/>
                <w:szCs w:val="24"/>
                <w:lang w:val="fr"/>
              </w:rPr>
              <w:t>t de sécurité. Cela n’a aucun préjudice à la responsabilité des entités concernées en matière d</w:t>
            </w:r>
            <w:r>
              <w:rPr>
                <w:sz w:val="24"/>
                <w:szCs w:val="24"/>
                <w:lang w:val="fr"/>
              </w:rPr>
              <w:t xml:space="preserve">’hygiène </w:t>
            </w:r>
            <w:r w:rsidRPr="00366A48">
              <w:rPr>
                <w:sz w:val="24"/>
                <w:szCs w:val="24"/>
                <w:lang w:val="fr"/>
              </w:rPr>
              <w:t>et de sécurité de leur propre personnel; et</w:t>
            </w:r>
          </w:p>
          <w:p w14:paraId="7A3A92EB" w14:textId="60A032AC" w:rsidR="00D60DA6" w:rsidRPr="00366A48" w:rsidRDefault="00D60DA6" w:rsidP="000C1F9C">
            <w:pPr>
              <w:pStyle w:val="ListParagraph"/>
              <w:numPr>
                <w:ilvl w:val="0"/>
                <w:numId w:val="106"/>
              </w:numPr>
              <w:spacing w:before="120" w:after="120"/>
              <w:jc w:val="both"/>
              <w:rPr>
                <w:sz w:val="24"/>
                <w:szCs w:val="24"/>
              </w:rPr>
            </w:pPr>
            <w:r w:rsidRPr="00366A48">
              <w:rPr>
                <w:sz w:val="24"/>
                <w:szCs w:val="24"/>
                <w:lang w:val="fr"/>
              </w:rPr>
              <w:t xml:space="preserve">établir et mettre en œuvre un système d’examen régulier (pas moins </w:t>
            </w:r>
            <w:r>
              <w:rPr>
                <w:sz w:val="24"/>
                <w:szCs w:val="24"/>
                <w:lang w:val="fr"/>
              </w:rPr>
              <w:t>que tous les</w:t>
            </w:r>
            <w:r w:rsidRPr="00366A48">
              <w:rPr>
                <w:sz w:val="24"/>
                <w:szCs w:val="24"/>
                <w:lang w:val="fr"/>
              </w:rPr>
              <w:t xml:space="preserve"> six mois) du rendement en matière d</w:t>
            </w:r>
            <w:r>
              <w:rPr>
                <w:sz w:val="24"/>
                <w:szCs w:val="24"/>
                <w:lang w:val="fr"/>
              </w:rPr>
              <w:t xml:space="preserve">’hygiène </w:t>
            </w:r>
            <w:r w:rsidRPr="00366A48">
              <w:rPr>
                <w:sz w:val="24"/>
                <w:szCs w:val="24"/>
                <w:lang w:val="fr"/>
              </w:rPr>
              <w:t>et de sécurité et de l’environnement de travail.</w:t>
            </w:r>
          </w:p>
          <w:p w14:paraId="5F346E33" w14:textId="043A10B5" w:rsidR="00D868A9" w:rsidRPr="00903FD0" w:rsidRDefault="00D868A9" w:rsidP="00903FD0">
            <w:pPr>
              <w:spacing w:before="120" w:after="120"/>
              <w:ind w:left="72"/>
              <w:jc w:val="both"/>
              <w:rPr>
                <w:rFonts w:eastAsia="Arial Narrow"/>
                <w:color w:val="000000"/>
                <w:sz w:val="24"/>
                <w:szCs w:val="24"/>
              </w:rPr>
            </w:pPr>
            <w:r w:rsidRPr="00903FD0">
              <w:rPr>
                <w:sz w:val="24"/>
                <w:szCs w:val="24"/>
                <w:lang w:val="fr"/>
              </w:rPr>
              <w:t>«</w:t>
            </w:r>
            <w:r w:rsidR="00842902">
              <w:rPr>
                <w:sz w:val="24"/>
                <w:szCs w:val="24"/>
                <w:lang w:val="fr"/>
              </w:rPr>
              <w:t xml:space="preserve"> </w:t>
            </w:r>
            <w:r w:rsidRPr="00903FD0">
              <w:rPr>
                <w:sz w:val="24"/>
                <w:szCs w:val="24"/>
                <w:lang w:val="fr"/>
              </w:rPr>
              <w:t>Sous réserve de la sous-clause 4.1</w:t>
            </w:r>
            <w:r w:rsidR="00842902">
              <w:rPr>
                <w:sz w:val="24"/>
                <w:szCs w:val="24"/>
                <w:lang w:val="fr"/>
              </w:rPr>
              <w:t xml:space="preserve">, </w:t>
            </w:r>
            <w:r w:rsidRPr="00903FD0">
              <w:rPr>
                <w:sz w:val="24"/>
                <w:szCs w:val="24"/>
                <w:lang w:val="fr"/>
              </w:rPr>
              <w:t>l’</w:t>
            </w:r>
            <w:r w:rsidR="00AB60C9">
              <w:rPr>
                <w:sz w:val="24"/>
                <w:szCs w:val="24"/>
                <w:lang w:val="fr"/>
              </w:rPr>
              <w:t>E</w:t>
            </w:r>
            <w:r w:rsidRPr="00903FD0">
              <w:rPr>
                <w:sz w:val="24"/>
                <w:szCs w:val="24"/>
                <w:lang w:val="fr"/>
              </w:rPr>
              <w:t xml:space="preserve">ntrepreneur doit soumettre au </w:t>
            </w:r>
            <w:r w:rsidR="00842902">
              <w:rPr>
                <w:sz w:val="24"/>
                <w:szCs w:val="24"/>
                <w:lang w:val="fr"/>
              </w:rPr>
              <w:t>R</w:t>
            </w:r>
            <w:r w:rsidRPr="00903FD0">
              <w:rPr>
                <w:sz w:val="24"/>
                <w:szCs w:val="24"/>
                <w:lang w:val="fr"/>
              </w:rPr>
              <w:t>eprésentant d</w:t>
            </w:r>
            <w:r w:rsidR="00842902">
              <w:rPr>
                <w:sz w:val="24"/>
                <w:szCs w:val="24"/>
                <w:lang w:val="fr"/>
              </w:rPr>
              <w:t>u</w:t>
            </w:r>
            <w:r w:rsidR="00842902">
              <w:rPr>
                <w:color w:val="000000"/>
                <w:sz w:val="24"/>
                <w:szCs w:val="24"/>
                <w:lang w:val="fr"/>
              </w:rPr>
              <w:t xml:space="preserve"> Maître d’Ouvrage</w:t>
            </w:r>
            <w:r w:rsidR="00842902" w:rsidRPr="00903FD0">
              <w:rPr>
                <w:sz w:val="24"/>
                <w:szCs w:val="24"/>
                <w:lang w:val="fr"/>
              </w:rPr>
              <w:t xml:space="preserve"> </w:t>
            </w:r>
            <w:r w:rsidRPr="00903FD0">
              <w:rPr>
                <w:sz w:val="24"/>
                <w:szCs w:val="24"/>
                <w:lang w:val="fr"/>
              </w:rPr>
              <w:t xml:space="preserve">pour approbation un manuel </w:t>
            </w:r>
            <w:r w:rsidR="00AB60C9">
              <w:rPr>
                <w:sz w:val="24"/>
                <w:szCs w:val="24"/>
                <w:lang w:val="fr"/>
              </w:rPr>
              <w:t>d’</w:t>
            </w:r>
            <w:r w:rsidR="00842902">
              <w:rPr>
                <w:sz w:val="24"/>
                <w:szCs w:val="24"/>
                <w:lang w:val="fr"/>
              </w:rPr>
              <w:t xml:space="preserve">hygiène </w:t>
            </w:r>
            <w:r w:rsidRPr="00903FD0">
              <w:rPr>
                <w:sz w:val="24"/>
                <w:szCs w:val="24"/>
                <w:lang w:val="fr"/>
              </w:rPr>
              <w:t xml:space="preserve">et </w:t>
            </w:r>
            <w:r w:rsidR="00AB60C9">
              <w:rPr>
                <w:sz w:val="24"/>
                <w:szCs w:val="24"/>
                <w:lang w:val="fr"/>
              </w:rPr>
              <w:t>de</w:t>
            </w:r>
            <w:r w:rsidRPr="00903FD0">
              <w:rPr>
                <w:sz w:val="24"/>
                <w:szCs w:val="24"/>
                <w:lang w:val="fr"/>
              </w:rPr>
              <w:t xml:space="preserve"> sécurité spécialement préparé pour les </w:t>
            </w:r>
            <w:r w:rsidR="00AB60C9">
              <w:rPr>
                <w:sz w:val="24"/>
                <w:szCs w:val="24"/>
                <w:lang w:val="fr"/>
              </w:rPr>
              <w:t>Ouvrages</w:t>
            </w:r>
            <w:r w:rsidRPr="00903FD0">
              <w:rPr>
                <w:sz w:val="24"/>
                <w:szCs w:val="24"/>
                <w:lang w:val="fr"/>
              </w:rPr>
              <w:t xml:space="preserve">, le </w:t>
            </w:r>
            <w:r w:rsidR="006B6D51">
              <w:rPr>
                <w:sz w:val="24"/>
                <w:szCs w:val="24"/>
                <w:lang w:val="fr"/>
              </w:rPr>
              <w:t>Chantier</w:t>
            </w:r>
            <w:r w:rsidRPr="00903FD0">
              <w:rPr>
                <w:sz w:val="24"/>
                <w:szCs w:val="24"/>
                <w:lang w:val="fr"/>
              </w:rPr>
              <w:t xml:space="preserve"> et d’autres endroits (le cas échéant) où l’</w:t>
            </w:r>
            <w:r w:rsidR="00842902">
              <w:rPr>
                <w:sz w:val="24"/>
                <w:szCs w:val="24"/>
                <w:lang w:val="fr"/>
              </w:rPr>
              <w:t>E</w:t>
            </w:r>
            <w:r w:rsidRPr="00903FD0">
              <w:rPr>
                <w:sz w:val="24"/>
                <w:szCs w:val="24"/>
                <w:lang w:val="fr"/>
              </w:rPr>
              <w:t xml:space="preserve">ntrepreneur a l’intention d’exécuter les </w:t>
            </w:r>
            <w:r w:rsidR="00AB60C9">
              <w:rPr>
                <w:sz w:val="24"/>
                <w:szCs w:val="24"/>
                <w:lang w:val="fr"/>
              </w:rPr>
              <w:t>Ouvrages</w:t>
            </w:r>
            <w:r w:rsidRPr="00903FD0">
              <w:rPr>
                <w:sz w:val="24"/>
                <w:szCs w:val="24"/>
                <w:lang w:val="fr"/>
              </w:rPr>
              <w:t xml:space="preserve">. </w:t>
            </w:r>
            <w:r w:rsidRPr="00903FD0">
              <w:rPr>
                <w:color w:val="000000"/>
                <w:sz w:val="24"/>
                <w:szCs w:val="24"/>
                <w:lang w:val="fr"/>
              </w:rPr>
              <w:t xml:space="preserve">Les procédures d’examen du manuel </w:t>
            </w:r>
            <w:r w:rsidR="00AB60C9">
              <w:rPr>
                <w:color w:val="000000"/>
                <w:sz w:val="24"/>
                <w:szCs w:val="24"/>
                <w:lang w:val="fr"/>
              </w:rPr>
              <w:t>d’</w:t>
            </w:r>
            <w:r w:rsidR="00842902">
              <w:rPr>
                <w:color w:val="000000"/>
                <w:sz w:val="24"/>
                <w:szCs w:val="24"/>
                <w:lang w:val="fr"/>
              </w:rPr>
              <w:t>hygiène</w:t>
            </w:r>
            <w:r w:rsidRPr="00903FD0">
              <w:rPr>
                <w:color w:val="000000"/>
                <w:sz w:val="24"/>
                <w:szCs w:val="24"/>
                <w:lang w:val="fr"/>
              </w:rPr>
              <w:t xml:space="preserve"> et </w:t>
            </w:r>
            <w:r w:rsidR="00AB60C9">
              <w:rPr>
                <w:color w:val="000000"/>
                <w:sz w:val="24"/>
                <w:szCs w:val="24"/>
                <w:lang w:val="fr"/>
              </w:rPr>
              <w:t>de</w:t>
            </w:r>
            <w:r w:rsidRPr="00903FD0">
              <w:rPr>
                <w:color w:val="000000"/>
                <w:sz w:val="24"/>
                <w:szCs w:val="24"/>
                <w:lang w:val="fr"/>
              </w:rPr>
              <w:t xml:space="preserve"> sécurité et de ses mises à jour </w:t>
            </w:r>
            <w:r w:rsidR="00AB60C9">
              <w:rPr>
                <w:color w:val="000000"/>
                <w:sz w:val="24"/>
                <w:szCs w:val="24"/>
                <w:lang w:val="fr"/>
              </w:rPr>
              <w:t>sont</w:t>
            </w:r>
            <w:r w:rsidRPr="00903FD0">
              <w:rPr>
                <w:color w:val="000000"/>
                <w:sz w:val="24"/>
                <w:szCs w:val="24"/>
                <w:lang w:val="fr"/>
              </w:rPr>
              <w:t xml:space="preserve"> décrites dans la sous-clause 5.2</w:t>
            </w:r>
            <w:r w:rsidRPr="00903FD0">
              <w:rPr>
                <w:i/>
                <w:color w:val="000000"/>
                <w:sz w:val="24"/>
                <w:szCs w:val="24"/>
                <w:lang w:val="fr"/>
              </w:rPr>
              <w:t xml:space="preserve"> [</w:t>
            </w:r>
            <w:r w:rsidRPr="00BB7ABC">
              <w:rPr>
                <w:i/>
                <w:iCs/>
                <w:sz w:val="24"/>
                <w:szCs w:val="24"/>
                <w:lang w:val="fr"/>
              </w:rPr>
              <w:t>Documents</w:t>
            </w:r>
            <w:r w:rsidR="00BB7ABC" w:rsidRPr="00BB7ABC">
              <w:rPr>
                <w:i/>
                <w:iCs/>
                <w:sz w:val="24"/>
                <w:szCs w:val="24"/>
                <w:lang w:val="fr"/>
              </w:rPr>
              <w:t xml:space="preserve"> </w:t>
            </w:r>
            <w:r w:rsidRPr="00BB7ABC">
              <w:rPr>
                <w:i/>
                <w:iCs/>
                <w:color w:val="000000"/>
                <w:sz w:val="24"/>
                <w:szCs w:val="24"/>
                <w:lang w:val="fr"/>
              </w:rPr>
              <w:t>de</w:t>
            </w:r>
            <w:r w:rsidRPr="00903FD0">
              <w:rPr>
                <w:i/>
                <w:color w:val="000000"/>
                <w:sz w:val="24"/>
                <w:szCs w:val="24"/>
                <w:lang w:val="fr"/>
              </w:rPr>
              <w:t xml:space="preserve"> l’</w:t>
            </w:r>
            <w:r w:rsidR="00BB7ABC">
              <w:rPr>
                <w:i/>
                <w:color w:val="000000"/>
                <w:sz w:val="24"/>
                <w:szCs w:val="24"/>
                <w:lang w:val="fr"/>
              </w:rPr>
              <w:t>E</w:t>
            </w:r>
            <w:r w:rsidRPr="00903FD0">
              <w:rPr>
                <w:i/>
                <w:color w:val="000000"/>
                <w:sz w:val="24"/>
                <w:szCs w:val="24"/>
                <w:lang w:val="fr"/>
              </w:rPr>
              <w:t>ntrepreneur]</w:t>
            </w:r>
            <w:r w:rsidRPr="00903FD0">
              <w:rPr>
                <w:color w:val="000000"/>
                <w:sz w:val="24"/>
                <w:szCs w:val="24"/>
                <w:lang w:val="fr"/>
              </w:rPr>
              <w:t>.</w:t>
            </w:r>
          </w:p>
          <w:p w14:paraId="04BABF26" w14:textId="1A6185CD" w:rsidR="00D868A9" w:rsidRPr="00903FD0" w:rsidRDefault="00D868A9" w:rsidP="00903FD0">
            <w:pPr>
              <w:spacing w:before="120" w:after="120"/>
              <w:ind w:left="72"/>
              <w:jc w:val="both"/>
              <w:rPr>
                <w:rFonts w:eastAsia="Arial Narrow"/>
                <w:sz w:val="24"/>
                <w:szCs w:val="24"/>
              </w:rPr>
            </w:pPr>
            <w:r w:rsidRPr="00903FD0">
              <w:rPr>
                <w:sz w:val="24"/>
                <w:szCs w:val="24"/>
                <w:lang w:val="fr"/>
              </w:rPr>
              <w:t xml:space="preserve">Le manuel </w:t>
            </w:r>
            <w:r w:rsidR="00BB7ABC" w:rsidRPr="00903FD0">
              <w:rPr>
                <w:sz w:val="24"/>
                <w:szCs w:val="24"/>
                <w:lang w:val="fr"/>
              </w:rPr>
              <w:t>d</w:t>
            </w:r>
            <w:r w:rsidR="00BB7ABC">
              <w:rPr>
                <w:sz w:val="24"/>
                <w:szCs w:val="24"/>
                <w:lang w:val="fr"/>
              </w:rPr>
              <w:t>’hygiène</w:t>
            </w:r>
            <w:r w:rsidR="00BB7ABC" w:rsidRPr="00903FD0">
              <w:rPr>
                <w:sz w:val="24"/>
                <w:szCs w:val="24"/>
                <w:lang w:val="fr"/>
              </w:rPr>
              <w:t xml:space="preserve"> </w:t>
            </w:r>
            <w:r w:rsidRPr="00903FD0">
              <w:rPr>
                <w:sz w:val="24"/>
                <w:szCs w:val="24"/>
                <w:lang w:val="fr"/>
              </w:rPr>
              <w:t xml:space="preserve">et de sécurité </w:t>
            </w:r>
            <w:r w:rsidR="00BB7ABC">
              <w:rPr>
                <w:sz w:val="24"/>
                <w:szCs w:val="24"/>
                <w:lang w:val="fr"/>
              </w:rPr>
              <w:t xml:space="preserve">énumère </w:t>
            </w:r>
            <w:r w:rsidRPr="00903FD0">
              <w:rPr>
                <w:sz w:val="24"/>
                <w:szCs w:val="24"/>
                <w:lang w:val="fr"/>
              </w:rPr>
              <w:t>toutes les exigences en matière d</w:t>
            </w:r>
            <w:r w:rsidR="00BB7ABC">
              <w:rPr>
                <w:sz w:val="24"/>
                <w:szCs w:val="24"/>
                <w:lang w:val="fr"/>
              </w:rPr>
              <w:t>’hygiène</w:t>
            </w:r>
            <w:r w:rsidRPr="00903FD0">
              <w:rPr>
                <w:sz w:val="24"/>
                <w:szCs w:val="24"/>
                <w:lang w:val="fr"/>
              </w:rPr>
              <w:t xml:space="preserve"> et de sécurité </w:t>
            </w:r>
            <w:r w:rsidR="00AB60C9">
              <w:rPr>
                <w:sz w:val="24"/>
                <w:szCs w:val="24"/>
                <w:lang w:val="fr"/>
              </w:rPr>
              <w:t>au titre</w:t>
            </w:r>
            <w:r w:rsidRPr="00903FD0">
              <w:rPr>
                <w:sz w:val="24"/>
                <w:szCs w:val="24"/>
                <w:lang w:val="fr"/>
              </w:rPr>
              <w:t xml:space="preserve"> du </w:t>
            </w:r>
            <w:r w:rsidR="00AB60C9">
              <w:rPr>
                <w:sz w:val="24"/>
                <w:szCs w:val="24"/>
                <w:lang w:val="fr"/>
              </w:rPr>
              <w:t>M</w:t>
            </w:r>
            <w:r w:rsidR="00BB7ABC">
              <w:rPr>
                <w:sz w:val="24"/>
                <w:szCs w:val="24"/>
                <w:lang w:val="fr"/>
              </w:rPr>
              <w:t>arché</w:t>
            </w:r>
            <w:r w:rsidRPr="00903FD0">
              <w:rPr>
                <w:sz w:val="24"/>
                <w:szCs w:val="24"/>
                <w:lang w:val="fr"/>
              </w:rPr>
              <w:t xml:space="preserve">, </w:t>
            </w:r>
          </w:p>
          <w:p w14:paraId="0B43D9F8" w14:textId="77777777" w:rsidR="00D868A9" w:rsidRPr="00903FD0" w:rsidRDefault="00D868A9" w:rsidP="00602E41">
            <w:pPr>
              <w:pStyle w:val="ListParagraph"/>
              <w:numPr>
                <w:ilvl w:val="0"/>
                <w:numId w:val="105"/>
              </w:numPr>
              <w:spacing w:before="120" w:after="120"/>
              <w:jc w:val="both"/>
              <w:rPr>
                <w:rFonts w:eastAsia="Arial Narrow"/>
                <w:sz w:val="24"/>
                <w:szCs w:val="24"/>
              </w:rPr>
            </w:pPr>
            <w:r w:rsidRPr="00903FD0">
              <w:rPr>
                <w:sz w:val="24"/>
                <w:szCs w:val="24"/>
                <w:lang w:val="fr"/>
              </w:rPr>
              <w:t>qui doit inclure au minimum :</w:t>
            </w:r>
          </w:p>
          <w:p w14:paraId="450DA54F" w14:textId="2A56C95A" w:rsidR="00D868A9" w:rsidRPr="00903FD0" w:rsidRDefault="00D868A9" w:rsidP="00602E41">
            <w:pPr>
              <w:numPr>
                <w:ilvl w:val="0"/>
                <w:numId w:val="102"/>
              </w:numPr>
              <w:tabs>
                <w:tab w:val="left" w:pos="972"/>
              </w:tabs>
              <w:spacing w:before="120" w:after="120"/>
              <w:ind w:left="1506"/>
              <w:jc w:val="both"/>
              <w:rPr>
                <w:rFonts w:eastAsia="Arial Narrow"/>
                <w:sz w:val="24"/>
                <w:szCs w:val="24"/>
              </w:rPr>
            </w:pPr>
            <w:r w:rsidRPr="00903FD0">
              <w:rPr>
                <w:sz w:val="24"/>
                <w:szCs w:val="24"/>
                <w:lang w:val="fr" w:eastAsia="en-GB"/>
              </w:rPr>
              <w:t xml:space="preserve">les procédures visant à établir et à maintenir un </w:t>
            </w:r>
            <w:r w:rsidR="00BB7ABC">
              <w:rPr>
                <w:sz w:val="24"/>
                <w:szCs w:val="24"/>
                <w:lang w:val="fr" w:eastAsia="en-GB"/>
              </w:rPr>
              <w:t xml:space="preserve">environnement </w:t>
            </w:r>
            <w:r w:rsidRPr="00903FD0">
              <w:rPr>
                <w:sz w:val="24"/>
                <w:szCs w:val="24"/>
                <w:lang w:val="fr" w:eastAsia="en-GB"/>
              </w:rPr>
              <w:t>de travail sécuri</w:t>
            </w:r>
            <w:r w:rsidR="00AB60C9">
              <w:rPr>
                <w:sz w:val="24"/>
                <w:szCs w:val="24"/>
                <w:lang w:val="fr" w:eastAsia="en-GB"/>
              </w:rPr>
              <w:t>sé</w:t>
            </w:r>
            <w:r w:rsidRPr="00903FD0">
              <w:rPr>
                <w:sz w:val="24"/>
                <w:szCs w:val="24"/>
                <w:lang w:val="fr" w:eastAsia="en-GB"/>
              </w:rPr>
              <w:t xml:space="preserve"> sans risque pour l</w:t>
            </w:r>
            <w:r w:rsidR="00BB7ABC">
              <w:rPr>
                <w:sz w:val="24"/>
                <w:szCs w:val="24"/>
                <w:lang w:val="fr" w:eastAsia="en-GB"/>
              </w:rPr>
              <w:t xml:space="preserve">’hygiène </w:t>
            </w:r>
            <w:r w:rsidRPr="00903FD0">
              <w:rPr>
                <w:sz w:val="24"/>
                <w:szCs w:val="24"/>
                <w:lang w:val="fr" w:eastAsia="en-GB"/>
              </w:rPr>
              <w:t>dans tous les lieux de travail, machines, équipements et processus sous le contrôle de l’</w:t>
            </w:r>
            <w:r w:rsidR="00BB7ABC">
              <w:rPr>
                <w:sz w:val="24"/>
                <w:szCs w:val="24"/>
                <w:lang w:val="fr" w:eastAsia="en-GB"/>
              </w:rPr>
              <w:t>E</w:t>
            </w:r>
            <w:r w:rsidRPr="00903FD0">
              <w:rPr>
                <w:sz w:val="24"/>
                <w:szCs w:val="24"/>
                <w:lang w:val="fr" w:eastAsia="en-GB"/>
              </w:rPr>
              <w:t xml:space="preserve">ntrepreneur, y compris les mesures de contrôle </w:t>
            </w:r>
            <w:r w:rsidRPr="00903FD0">
              <w:rPr>
                <w:sz w:val="24"/>
                <w:szCs w:val="24"/>
                <w:lang w:val="fr"/>
              </w:rPr>
              <w:t>des substances et agents chimiques, physiques et biologiques</w:t>
            </w:r>
            <w:r w:rsidR="00BB7ABC">
              <w:rPr>
                <w:sz w:val="24"/>
                <w:szCs w:val="24"/>
                <w:lang w:val="fr"/>
              </w:rPr>
              <w:t xml:space="preserve"> </w:t>
            </w:r>
            <w:r w:rsidRPr="00903FD0">
              <w:rPr>
                <w:sz w:val="24"/>
                <w:szCs w:val="24"/>
                <w:lang w:val="fr"/>
              </w:rPr>
              <w:t>;</w:t>
            </w:r>
          </w:p>
          <w:p w14:paraId="378B939A" w14:textId="41A756F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 xml:space="preserve">les détails de la formation à fournir, les dossiers à </w:t>
            </w:r>
            <w:r w:rsidR="00BB7ABC">
              <w:rPr>
                <w:sz w:val="24"/>
                <w:szCs w:val="24"/>
                <w:lang w:val="fr"/>
              </w:rPr>
              <w:t xml:space="preserve">conserver </w:t>
            </w:r>
            <w:r w:rsidRPr="00903FD0">
              <w:rPr>
                <w:sz w:val="24"/>
                <w:szCs w:val="24"/>
                <w:lang w:val="fr"/>
              </w:rPr>
              <w:t>;</w:t>
            </w:r>
          </w:p>
          <w:p w14:paraId="00AA54DD" w14:textId="19BCECDB" w:rsidR="00D868A9" w:rsidRPr="00903FD0" w:rsidRDefault="00D868A9" w:rsidP="00602E41">
            <w:pPr>
              <w:numPr>
                <w:ilvl w:val="0"/>
                <w:numId w:val="102"/>
              </w:numPr>
              <w:tabs>
                <w:tab w:val="left" w:pos="972"/>
              </w:tabs>
              <w:spacing w:before="120" w:after="120"/>
              <w:ind w:left="1491"/>
              <w:jc w:val="both"/>
              <w:rPr>
                <w:rFonts w:eastAsia="Arial Narrow"/>
                <w:sz w:val="24"/>
                <w:szCs w:val="24"/>
              </w:rPr>
            </w:pPr>
            <w:r w:rsidRPr="00903FD0">
              <w:rPr>
                <w:sz w:val="24"/>
                <w:szCs w:val="24"/>
                <w:lang w:val="fr"/>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d’exploitation conçues pour prévenir leur apparition, les conditions météorologiques extrêmes ou l’absence d’alerte précoce)</w:t>
            </w:r>
            <w:r w:rsidR="00BB7ABC">
              <w:rPr>
                <w:sz w:val="24"/>
                <w:szCs w:val="24"/>
                <w:lang w:val="fr"/>
              </w:rPr>
              <w:t xml:space="preserve"> </w:t>
            </w:r>
            <w:r w:rsidRPr="00903FD0">
              <w:rPr>
                <w:sz w:val="24"/>
                <w:szCs w:val="24"/>
                <w:lang w:val="fr"/>
              </w:rPr>
              <w:t>;</w:t>
            </w:r>
          </w:p>
          <w:p w14:paraId="21865490" w14:textId="5E77428B"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mesures à prendre pour éviter ou minimiser le risque d’exposition </w:t>
            </w:r>
            <w:r w:rsidR="00AB60C9">
              <w:rPr>
                <w:sz w:val="24"/>
                <w:szCs w:val="24"/>
                <w:lang w:val="fr" w:eastAsia="en-GB"/>
              </w:rPr>
              <w:t xml:space="preserve">des </w:t>
            </w:r>
            <w:r w:rsidRPr="00903FD0">
              <w:rPr>
                <w:sz w:val="24"/>
                <w:szCs w:val="24"/>
                <w:lang w:val="fr" w:eastAsia="en-GB"/>
              </w:rPr>
              <w:t>communaut</w:t>
            </w:r>
            <w:r w:rsidR="00AB60C9">
              <w:rPr>
                <w:sz w:val="24"/>
                <w:szCs w:val="24"/>
                <w:lang w:val="fr" w:eastAsia="en-GB"/>
              </w:rPr>
              <w:t>és</w:t>
            </w:r>
            <w:r w:rsidRPr="00903FD0">
              <w:rPr>
                <w:sz w:val="24"/>
                <w:szCs w:val="24"/>
                <w:lang w:val="fr" w:eastAsia="en-GB"/>
              </w:rPr>
              <w:t xml:space="preserve"> aux maladies d’origine hydrique, à base d’eau, liées à l’eau et à transmission vectorielle, </w:t>
            </w:r>
          </w:p>
          <w:p w14:paraId="3966ED95" w14:textId="67D4CC01" w:rsidR="00D868A9" w:rsidRPr="00903FD0" w:rsidRDefault="00D868A9" w:rsidP="00602E41">
            <w:pPr>
              <w:numPr>
                <w:ilvl w:val="0"/>
                <w:numId w:val="102"/>
              </w:numPr>
              <w:tabs>
                <w:tab w:val="left" w:pos="972"/>
              </w:tabs>
              <w:spacing w:before="120" w:after="120"/>
              <w:ind w:left="1491" w:hanging="252"/>
              <w:jc w:val="both"/>
              <w:rPr>
                <w:sz w:val="24"/>
                <w:szCs w:val="24"/>
                <w:lang w:eastAsia="en-GB"/>
              </w:rPr>
            </w:pPr>
            <w:r w:rsidRPr="00903FD0">
              <w:rPr>
                <w:sz w:val="24"/>
                <w:szCs w:val="24"/>
                <w:lang w:val="fr" w:eastAsia="en-GB"/>
              </w:rPr>
              <w:t xml:space="preserve">les </w:t>
            </w:r>
            <w:r w:rsidRPr="00903FD0">
              <w:rPr>
                <w:sz w:val="24"/>
                <w:szCs w:val="24"/>
                <w:lang w:val="fr"/>
              </w:rPr>
              <w:t>mesures à mettre en</w:t>
            </w:r>
            <w:r w:rsidRPr="00903FD0">
              <w:rPr>
                <w:sz w:val="24"/>
                <w:szCs w:val="24"/>
                <w:lang w:val="fr" w:eastAsia="en-GB"/>
              </w:rPr>
              <w:t xml:space="preserve"> œuvre pour éviter ou minimiser la propagation de maladies transmissibles (y compris l</w:t>
            </w:r>
            <w:r w:rsidR="00AB60C9">
              <w:rPr>
                <w:sz w:val="24"/>
                <w:szCs w:val="24"/>
                <w:lang w:val="fr" w:eastAsia="en-GB"/>
              </w:rPr>
              <w:t xml:space="preserve">a transmission </w:t>
            </w:r>
            <w:r w:rsidRPr="00903FD0">
              <w:rPr>
                <w:sz w:val="24"/>
                <w:szCs w:val="24"/>
                <w:lang w:val="fr" w:eastAsia="en-GB"/>
              </w:rPr>
              <w:t>de maladies ou d’infections sexuellement transmissibles (M</w:t>
            </w:r>
            <w:r w:rsidR="00BB7ABC">
              <w:rPr>
                <w:sz w:val="24"/>
                <w:szCs w:val="24"/>
                <w:lang w:val="fr" w:eastAsia="en-GB"/>
              </w:rPr>
              <w:t>ST</w:t>
            </w:r>
            <w:r w:rsidRPr="00903FD0">
              <w:rPr>
                <w:sz w:val="24"/>
                <w:szCs w:val="24"/>
                <w:lang w:val="fr" w:eastAsia="en-GB"/>
              </w:rPr>
              <w:t xml:space="preserve">), telles que le virus du </w:t>
            </w:r>
            <w:r w:rsidR="00BB7ABC">
              <w:rPr>
                <w:sz w:val="24"/>
                <w:szCs w:val="24"/>
                <w:lang w:val="fr" w:eastAsia="en-GB"/>
              </w:rPr>
              <w:t>HIV</w:t>
            </w:r>
            <w:r w:rsidRPr="00903FD0">
              <w:rPr>
                <w:sz w:val="24"/>
                <w:szCs w:val="24"/>
                <w:lang w:val="fr" w:eastAsia="en-GB"/>
              </w:rPr>
              <w:t xml:space="preserve">) et de maladies non transmissibles associées à l’exécution des </w:t>
            </w:r>
            <w:r w:rsidR="00AB60C9">
              <w:rPr>
                <w:sz w:val="24"/>
                <w:szCs w:val="24"/>
                <w:lang w:val="fr" w:eastAsia="en-GB"/>
              </w:rPr>
              <w:t>Ouvrages</w:t>
            </w:r>
            <w:r w:rsidRPr="00903FD0">
              <w:rPr>
                <w:sz w:val="24"/>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sidR="00AB60C9">
              <w:rPr>
                <w:sz w:val="24"/>
                <w:szCs w:val="24"/>
                <w:lang w:val="fr" w:eastAsia="en-GB"/>
              </w:rPr>
              <w:t>M</w:t>
            </w:r>
            <w:r w:rsidR="00BB7ABC">
              <w:rPr>
                <w:sz w:val="24"/>
                <w:szCs w:val="24"/>
                <w:lang w:val="fr" w:eastAsia="en-GB"/>
              </w:rPr>
              <w:t xml:space="preserve">arché </w:t>
            </w:r>
            <w:r w:rsidRPr="00903FD0">
              <w:rPr>
                <w:sz w:val="24"/>
                <w:szCs w:val="24"/>
                <w:lang w:val="fr" w:eastAsia="en-GB"/>
              </w:rPr>
              <w:t xml:space="preserve">; </w:t>
            </w:r>
          </w:p>
          <w:p w14:paraId="3CB5473B" w14:textId="430DA272" w:rsidR="00D868A9" w:rsidRPr="00903FD0" w:rsidRDefault="00D868A9" w:rsidP="00602E41">
            <w:pPr>
              <w:numPr>
                <w:ilvl w:val="0"/>
                <w:numId w:val="102"/>
              </w:numPr>
              <w:tabs>
                <w:tab w:val="left" w:pos="972"/>
              </w:tabs>
              <w:spacing w:before="120" w:after="120"/>
              <w:ind w:left="1491"/>
              <w:jc w:val="both"/>
              <w:rPr>
                <w:sz w:val="24"/>
                <w:szCs w:val="24"/>
                <w:lang w:eastAsia="en-GB"/>
              </w:rPr>
            </w:pPr>
            <w:r w:rsidRPr="00903FD0">
              <w:rPr>
                <w:sz w:val="24"/>
                <w:szCs w:val="24"/>
                <w:lang w:val="fr"/>
              </w:rPr>
              <w:t xml:space="preserve">les politiques et procédures sur la gestion et la qualité des installations d’hébergement et </w:t>
            </w:r>
            <w:r w:rsidR="00AB60C9">
              <w:rPr>
                <w:sz w:val="24"/>
                <w:szCs w:val="24"/>
                <w:lang w:val="fr"/>
              </w:rPr>
              <w:t xml:space="preserve">et de bien être </w:t>
            </w:r>
            <w:r w:rsidRPr="00903FD0">
              <w:rPr>
                <w:sz w:val="24"/>
                <w:szCs w:val="24"/>
                <w:lang w:val="fr"/>
              </w:rPr>
              <w:t>si ces installations d’hébergement et d</w:t>
            </w:r>
            <w:r w:rsidR="009A3D35">
              <w:rPr>
                <w:sz w:val="24"/>
                <w:szCs w:val="24"/>
                <w:lang w:val="fr"/>
              </w:rPr>
              <w:t xml:space="preserve"> et de bien être</w:t>
            </w:r>
            <w:r w:rsidRPr="00903FD0">
              <w:rPr>
                <w:sz w:val="24"/>
                <w:szCs w:val="24"/>
                <w:lang w:val="fr"/>
              </w:rPr>
              <w:t xml:space="preserve"> sont fournies par l’</w:t>
            </w:r>
            <w:r w:rsidR="00BB7ABC">
              <w:rPr>
                <w:sz w:val="24"/>
                <w:szCs w:val="24"/>
                <w:lang w:val="fr"/>
              </w:rPr>
              <w:t>E</w:t>
            </w:r>
            <w:r w:rsidRPr="00903FD0">
              <w:rPr>
                <w:sz w:val="24"/>
                <w:szCs w:val="24"/>
                <w:lang w:val="fr"/>
              </w:rPr>
              <w:t xml:space="preserve">ntrepreneur conformément à la sous-clause 6.6; </w:t>
            </w:r>
            <w:r w:rsidRPr="00903FD0">
              <w:rPr>
                <w:sz w:val="24"/>
                <w:szCs w:val="24"/>
                <w:lang w:val="fr" w:eastAsia="en-GB"/>
              </w:rPr>
              <w:t>et</w:t>
            </w:r>
          </w:p>
          <w:p w14:paraId="6F3E9DE7" w14:textId="77777777" w:rsidR="00670F69" w:rsidRPr="00670F69" w:rsidRDefault="00D868A9" w:rsidP="00670F69">
            <w:pPr>
              <w:pStyle w:val="ListParagraph"/>
              <w:numPr>
                <w:ilvl w:val="0"/>
                <w:numId w:val="105"/>
              </w:numPr>
              <w:spacing w:before="120"/>
              <w:ind w:left="509"/>
              <w:jc w:val="both"/>
              <w:rPr>
                <w:b/>
                <w:sz w:val="24"/>
                <w:szCs w:val="24"/>
              </w:rPr>
            </w:pPr>
            <w:r w:rsidRPr="00903FD0">
              <w:rPr>
                <w:sz w:val="24"/>
                <w:szCs w:val="24"/>
                <w:lang w:val="fr"/>
              </w:rPr>
              <w:t>toutes les</w:t>
            </w:r>
            <w:r w:rsidR="00BB7ABC">
              <w:rPr>
                <w:sz w:val="24"/>
                <w:szCs w:val="24"/>
                <w:lang w:val="fr"/>
              </w:rPr>
              <w:t xml:space="preserve"> </w:t>
            </w:r>
            <w:r w:rsidRPr="00903FD0">
              <w:rPr>
                <w:sz w:val="24"/>
                <w:szCs w:val="24"/>
                <w:lang w:val="fr" w:eastAsia="en-GB"/>
              </w:rPr>
              <w:t>autres exigences énoncées dans l</w:t>
            </w:r>
            <w:r w:rsidR="00BB7ABC">
              <w:rPr>
                <w:sz w:val="24"/>
                <w:szCs w:val="24"/>
                <w:lang w:val="fr" w:eastAsia="en-GB"/>
              </w:rPr>
              <w:t>es</w:t>
            </w:r>
            <w:r w:rsidRPr="00903FD0">
              <w:rPr>
                <w:sz w:val="24"/>
                <w:szCs w:val="24"/>
                <w:lang w:val="fr" w:eastAsia="en-GB"/>
              </w:rPr>
              <w:t xml:space="preserve"> </w:t>
            </w:r>
            <w:r w:rsidR="00D60DA6">
              <w:rPr>
                <w:sz w:val="24"/>
                <w:szCs w:val="24"/>
                <w:lang w:val="fr" w:eastAsia="en-GB"/>
              </w:rPr>
              <w:t>Exigences du Maître d’Ouvrage</w:t>
            </w:r>
            <w:r w:rsidRPr="00903FD0">
              <w:rPr>
                <w:sz w:val="24"/>
                <w:szCs w:val="24"/>
                <w:lang w:val="fr" w:eastAsia="en-GB"/>
              </w:rPr>
              <w:t>.</w:t>
            </w:r>
            <w:r w:rsidR="009A3D35">
              <w:rPr>
                <w:sz w:val="24"/>
                <w:szCs w:val="24"/>
                <w:lang w:val="fr" w:eastAsia="en-GB"/>
              </w:rPr>
              <w:t> »</w:t>
            </w:r>
          </w:p>
          <w:p w14:paraId="463FAC19" w14:textId="58DE9D1F" w:rsidR="00D868A9" w:rsidRPr="000C1F9C" w:rsidRDefault="00D868A9" w:rsidP="00670F69">
            <w:pPr>
              <w:spacing w:before="120"/>
              <w:ind w:left="149"/>
              <w:jc w:val="both"/>
              <w:rPr>
                <w:b/>
                <w:sz w:val="24"/>
                <w:szCs w:val="24"/>
              </w:rPr>
            </w:pPr>
            <w:r w:rsidRPr="000C1F9C">
              <w:rPr>
                <w:sz w:val="24"/>
                <w:szCs w:val="24"/>
                <w:lang w:val="fr"/>
              </w:rPr>
              <w:t>Le paragraphe commençant par</w:t>
            </w:r>
            <w:r w:rsidR="00BB7ABC" w:rsidRPr="000C1F9C">
              <w:rPr>
                <w:sz w:val="24"/>
                <w:szCs w:val="24"/>
                <w:lang w:val="fr"/>
              </w:rPr>
              <w:t xml:space="preserve"> </w:t>
            </w:r>
            <w:r w:rsidRPr="000C1F9C">
              <w:rPr>
                <w:sz w:val="24"/>
                <w:szCs w:val="24"/>
                <w:lang w:val="fr"/>
              </w:rPr>
              <w:t>: « En plus de l’exigence de déclaration de ... » est supprimé et remplacé par l’ajout à la sous-clause 4.21 d</w:t>
            </w:r>
            <w:r w:rsidR="00BB7ABC" w:rsidRPr="000C1F9C">
              <w:rPr>
                <w:sz w:val="24"/>
                <w:szCs w:val="24"/>
                <w:lang w:val="fr"/>
              </w:rPr>
              <w:t>es CG</w:t>
            </w:r>
            <w:r w:rsidRPr="000C1F9C">
              <w:rPr>
                <w:sz w:val="24"/>
                <w:szCs w:val="24"/>
                <w:lang w:val="fr"/>
              </w:rPr>
              <w:t xml:space="preserve"> dans la sous-clause 4.21 des </w:t>
            </w:r>
            <w:r w:rsidR="009A3D35" w:rsidRPr="000C1F9C">
              <w:rPr>
                <w:sz w:val="24"/>
                <w:szCs w:val="24"/>
                <w:lang w:val="fr"/>
              </w:rPr>
              <w:t>Conditions Particulières</w:t>
            </w:r>
            <w:r w:rsidRPr="000C1F9C">
              <w:rPr>
                <w:sz w:val="24"/>
                <w:szCs w:val="24"/>
                <w:lang w:val="fr"/>
              </w:rPr>
              <w:t>.</w:t>
            </w:r>
          </w:p>
        </w:tc>
      </w:tr>
      <w:tr w:rsidR="00D868A9" w:rsidRPr="004A5C85" w14:paraId="7EF2A125" w14:textId="77777777" w:rsidTr="00FF68BF">
        <w:tc>
          <w:tcPr>
            <w:tcW w:w="3239" w:type="dxa"/>
            <w:tcMar>
              <w:top w:w="57" w:type="dxa"/>
              <w:left w:w="57" w:type="dxa"/>
              <w:bottom w:w="57" w:type="dxa"/>
              <w:right w:w="57" w:type="dxa"/>
            </w:tcMar>
          </w:tcPr>
          <w:p w14:paraId="66931E74" w14:textId="30E51F84" w:rsidR="00D868A9" w:rsidRPr="00616A09" w:rsidRDefault="00D868A9" w:rsidP="00417CEE">
            <w:pPr>
              <w:pStyle w:val="S7Header2"/>
            </w:pPr>
            <w:bookmarkStart w:id="689" w:name="_Toc486845946"/>
            <w:r w:rsidRPr="00616A09">
              <w:t>Sous-clause 4.12</w:t>
            </w:r>
            <w:bookmarkEnd w:id="689"/>
          </w:p>
        </w:tc>
        <w:tc>
          <w:tcPr>
            <w:tcW w:w="7251" w:type="dxa"/>
            <w:gridSpan w:val="2"/>
            <w:tcMar>
              <w:top w:w="57" w:type="dxa"/>
              <w:left w:w="57" w:type="dxa"/>
              <w:bottom w:w="57" w:type="dxa"/>
              <w:right w:w="57" w:type="dxa"/>
            </w:tcMar>
          </w:tcPr>
          <w:p w14:paraId="35043876" w14:textId="006B69F0" w:rsidR="00D868A9" w:rsidRPr="00903FD0" w:rsidRDefault="00D868A9" w:rsidP="00903FD0">
            <w:pPr>
              <w:pStyle w:val="ListParagraph"/>
              <w:spacing w:before="120" w:after="120"/>
              <w:ind w:left="-18"/>
              <w:jc w:val="both"/>
              <w:rPr>
                <w:sz w:val="24"/>
                <w:szCs w:val="24"/>
              </w:rPr>
            </w:pPr>
            <w:r w:rsidRPr="00903FD0">
              <w:rPr>
                <w:b/>
                <w:sz w:val="24"/>
                <w:szCs w:val="24"/>
                <w:lang w:val="fr"/>
              </w:rPr>
              <w:t xml:space="preserve">Conditions </w:t>
            </w:r>
            <w:r w:rsidR="0044484B">
              <w:rPr>
                <w:b/>
                <w:sz w:val="24"/>
                <w:szCs w:val="24"/>
                <w:lang w:val="fr"/>
              </w:rPr>
              <w:t>P</w:t>
            </w:r>
            <w:r w:rsidRPr="00903FD0">
              <w:rPr>
                <w:b/>
                <w:sz w:val="24"/>
                <w:szCs w:val="24"/>
                <w:lang w:val="fr"/>
              </w:rPr>
              <w:t xml:space="preserve">hysiques </w:t>
            </w:r>
            <w:r w:rsidR="0044484B">
              <w:rPr>
                <w:b/>
                <w:sz w:val="24"/>
                <w:szCs w:val="24"/>
                <w:lang w:val="fr"/>
              </w:rPr>
              <w:t>I</w:t>
            </w:r>
            <w:r w:rsidRPr="00903FD0">
              <w:rPr>
                <w:b/>
                <w:sz w:val="24"/>
                <w:szCs w:val="24"/>
                <w:lang w:val="fr"/>
              </w:rPr>
              <w:t>mprévisibles</w:t>
            </w:r>
          </w:p>
          <w:p w14:paraId="7DF6C50E" w14:textId="54756A53" w:rsidR="00D868A9" w:rsidRPr="00903FD0" w:rsidRDefault="00D868A9" w:rsidP="00903FD0">
            <w:pPr>
              <w:pStyle w:val="ListParagraph"/>
              <w:spacing w:before="120" w:after="120"/>
              <w:ind w:left="-18"/>
              <w:jc w:val="both"/>
              <w:rPr>
                <w:sz w:val="24"/>
                <w:szCs w:val="24"/>
              </w:rPr>
            </w:pPr>
            <w:r w:rsidRPr="00903FD0">
              <w:rPr>
                <w:sz w:val="24"/>
                <w:szCs w:val="24"/>
                <w:lang w:val="fr"/>
              </w:rPr>
              <w:t>Le dernier alinéa est remplacé par : «</w:t>
            </w:r>
            <w:r w:rsidR="00BB7ABC">
              <w:rPr>
                <w:sz w:val="24"/>
                <w:szCs w:val="24"/>
                <w:lang w:val="fr"/>
              </w:rPr>
              <w:t xml:space="preserve"> </w:t>
            </w:r>
            <w:r w:rsidRPr="00903FD0">
              <w:rPr>
                <w:sz w:val="24"/>
                <w:szCs w:val="24"/>
                <w:lang w:val="fr"/>
              </w:rPr>
              <w:t xml:space="preserve">Le </w:t>
            </w:r>
            <w:r w:rsidR="009A3D35">
              <w:rPr>
                <w:sz w:val="24"/>
                <w:szCs w:val="24"/>
                <w:lang w:val="fr"/>
              </w:rPr>
              <w:t>R</w:t>
            </w:r>
            <w:r w:rsidRPr="00903FD0">
              <w:rPr>
                <w:sz w:val="24"/>
                <w:szCs w:val="24"/>
                <w:lang w:val="fr"/>
              </w:rPr>
              <w:t>eprésentant d</w:t>
            </w:r>
            <w:r w:rsidR="00BB7ABC">
              <w:rPr>
                <w:sz w:val="24"/>
                <w:szCs w:val="24"/>
                <w:lang w:val="fr"/>
              </w:rPr>
              <w:t>u Maître d’Ouvrage</w:t>
            </w:r>
            <w:r w:rsidRPr="00903FD0">
              <w:rPr>
                <w:sz w:val="24"/>
                <w:szCs w:val="24"/>
                <w:lang w:val="fr"/>
              </w:rPr>
              <w:t xml:space="preserve"> doit tenir compte de toute preuve des conditions physiques prévues par l’</w:t>
            </w:r>
            <w:r w:rsidR="00BB7ABC">
              <w:rPr>
                <w:sz w:val="24"/>
                <w:szCs w:val="24"/>
                <w:lang w:val="fr"/>
              </w:rPr>
              <w:t>E</w:t>
            </w:r>
            <w:r w:rsidRPr="00903FD0">
              <w:rPr>
                <w:sz w:val="24"/>
                <w:szCs w:val="24"/>
                <w:lang w:val="fr"/>
              </w:rPr>
              <w:t>ntrepreneur lors de la présentation</w:t>
            </w:r>
            <w:r w:rsidR="00BB7ABC">
              <w:rPr>
                <w:sz w:val="24"/>
                <w:szCs w:val="24"/>
                <w:lang w:val="fr"/>
              </w:rPr>
              <w:t xml:space="preserve"> </w:t>
            </w:r>
            <w:r w:rsidRPr="00903FD0">
              <w:rPr>
                <w:sz w:val="24"/>
                <w:szCs w:val="24"/>
                <w:lang w:val="fr"/>
              </w:rPr>
              <w:t>de l’</w:t>
            </w:r>
            <w:r w:rsidR="00EC1DC2">
              <w:rPr>
                <w:sz w:val="24"/>
                <w:szCs w:val="24"/>
                <w:lang w:val="fr"/>
              </w:rPr>
              <w:t>O</w:t>
            </w:r>
            <w:r w:rsidRPr="00903FD0">
              <w:rPr>
                <w:sz w:val="24"/>
                <w:szCs w:val="24"/>
                <w:lang w:val="fr"/>
              </w:rPr>
              <w:t>ffre, qui doit être mis à disposition de l’</w:t>
            </w:r>
            <w:r w:rsidR="009A3D35">
              <w:rPr>
                <w:sz w:val="24"/>
                <w:szCs w:val="24"/>
                <w:lang w:val="fr"/>
              </w:rPr>
              <w:t>E</w:t>
            </w:r>
            <w:r w:rsidRPr="00903FD0">
              <w:rPr>
                <w:sz w:val="24"/>
                <w:szCs w:val="24"/>
                <w:lang w:val="fr"/>
              </w:rPr>
              <w:t xml:space="preserve">ntrepreneur, mais </w:t>
            </w:r>
            <w:r w:rsidR="009A3D35">
              <w:rPr>
                <w:sz w:val="24"/>
                <w:szCs w:val="24"/>
                <w:lang w:val="fr"/>
              </w:rPr>
              <w:t xml:space="preserve">il n’est pas </w:t>
            </w:r>
            <w:r w:rsidRPr="00903FD0">
              <w:rPr>
                <w:sz w:val="24"/>
                <w:szCs w:val="24"/>
                <w:lang w:val="fr"/>
              </w:rPr>
              <w:t xml:space="preserve">lié </w:t>
            </w:r>
            <w:r w:rsidR="009A3D35">
              <w:rPr>
                <w:sz w:val="24"/>
                <w:szCs w:val="24"/>
                <w:lang w:val="fr"/>
              </w:rPr>
              <w:t>par</w:t>
            </w:r>
            <w:r w:rsidRPr="00903FD0">
              <w:rPr>
                <w:sz w:val="24"/>
                <w:szCs w:val="24"/>
                <w:lang w:val="fr"/>
              </w:rPr>
              <w:t xml:space="preserve"> l’interprétation </w:t>
            </w:r>
            <w:r w:rsidR="00EC1DC2">
              <w:rPr>
                <w:sz w:val="24"/>
                <w:szCs w:val="24"/>
                <w:lang w:val="fr"/>
              </w:rPr>
              <w:t>par</w:t>
            </w:r>
            <w:r w:rsidR="00EC1DC2" w:rsidRPr="00903FD0">
              <w:rPr>
                <w:sz w:val="24"/>
                <w:szCs w:val="24"/>
                <w:lang w:val="fr"/>
              </w:rPr>
              <w:t xml:space="preserve"> </w:t>
            </w:r>
            <w:r w:rsidRPr="00903FD0">
              <w:rPr>
                <w:sz w:val="24"/>
                <w:szCs w:val="24"/>
                <w:lang w:val="fr"/>
              </w:rPr>
              <w:t>l’</w:t>
            </w:r>
            <w:r w:rsidR="009A3D35">
              <w:rPr>
                <w:sz w:val="24"/>
                <w:szCs w:val="24"/>
                <w:lang w:val="fr"/>
              </w:rPr>
              <w:t>E</w:t>
            </w:r>
            <w:r w:rsidRPr="00903FD0">
              <w:rPr>
                <w:sz w:val="24"/>
                <w:szCs w:val="24"/>
                <w:lang w:val="fr"/>
              </w:rPr>
              <w:t>ntrepreneur d</w:t>
            </w:r>
            <w:r w:rsidR="009A3D35">
              <w:rPr>
                <w:sz w:val="24"/>
                <w:szCs w:val="24"/>
                <w:lang w:val="fr"/>
              </w:rPr>
              <w:t>e ces conditions</w:t>
            </w:r>
            <w:r w:rsidRPr="00903FD0">
              <w:rPr>
                <w:sz w:val="24"/>
                <w:szCs w:val="24"/>
                <w:lang w:val="fr"/>
              </w:rPr>
              <w:t>. "</w:t>
            </w:r>
          </w:p>
        </w:tc>
      </w:tr>
      <w:tr w:rsidR="009A3D35" w:rsidRPr="004A5C85" w14:paraId="0E213231" w14:textId="77777777" w:rsidTr="00FF68BF">
        <w:tc>
          <w:tcPr>
            <w:tcW w:w="3239" w:type="dxa"/>
            <w:tcMar>
              <w:top w:w="57" w:type="dxa"/>
              <w:left w:w="57" w:type="dxa"/>
              <w:bottom w:w="57" w:type="dxa"/>
              <w:right w:w="57" w:type="dxa"/>
            </w:tcMar>
          </w:tcPr>
          <w:p w14:paraId="3D1CFA68" w14:textId="119349FC" w:rsidR="009A3D35" w:rsidRPr="00616A09" w:rsidRDefault="009A3D35" w:rsidP="00417CEE">
            <w:pPr>
              <w:pStyle w:val="S7Header2"/>
            </w:pPr>
            <w:bookmarkStart w:id="690" w:name="_Toc486845947"/>
            <w:r w:rsidRPr="00616A09">
              <w:t>Sous-clause 4.13</w:t>
            </w:r>
            <w:bookmarkEnd w:id="690"/>
          </w:p>
        </w:tc>
        <w:tc>
          <w:tcPr>
            <w:tcW w:w="7251" w:type="dxa"/>
            <w:gridSpan w:val="2"/>
            <w:tcMar>
              <w:top w:w="57" w:type="dxa"/>
              <w:left w:w="57" w:type="dxa"/>
              <w:bottom w:w="57" w:type="dxa"/>
              <w:right w:w="57" w:type="dxa"/>
            </w:tcMar>
          </w:tcPr>
          <w:p w14:paraId="488F9E0C" w14:textId="77777777" w:rsidR="009A3D35" w:rsidRPr="00903FD0" w:rsidRDefault="009A3D35" w:rsidP="009A3D35">
            <w:pPr>
              <w:pStyle w:val="ListParagraph"/>
              <w:spacing w:before="120" w:after="120"/>
              <w:ind w:left="-18"/>
              <w:jc w:val="both"/>
              <w:rPr>
                <w:sz w:val="24"/>
                <w:szCs w:val="24"/>
              </w:rPr>
            </w:pPr>
            <w:r w:rsidRPr="00903FD0">
              <w:rPr>
                <w:b/>
                <w:sz w:val="24"/>
                <w:szCs w:val="24"/>
                <w:lang w:val="fr"/>
              </w:rPr>
              <w:t xml:space="preserve">Droits de </w:t>
            </w:r>
            <w:r>
              <w:rPr>
                <w:b/>
                <w:sz w:val="24"/>
                <w:szCs w:val="24"/>
                <w:lang w:val="fr"/>
              </w:rPr>
              <w:t>passag</w:t>
            </w:r>
            <w:r w:rsidRPr="00903FD0">
              <w:rPr>
                <w:b/>
                <w:sz w:val="24"/>
                <w:szCs w:val="24"/>
                <w:lang w:val="fr"/>
              </w:rPr>
              <w:t>e et installations</w:t>
            </w:r>
          </w:p>
          <w:p w14:paraId="14DD7012" w14:textId="76789EAA" w:rsidR="009A3D35" w:rsidRPr="00903FD0" w:rsidRDefault="009A3D35" w:rsidP="009A3D35">
            <w:pPr>
              <w:pStyle w:val="ListParagraph"/>
              <w:spacing w:before="120" w:after="120"/>
              <w:ind w:left="-18"/>
              <w:jc w:val="both"/>
              <w:rPr>
                <w:sz w:val="24"/>
                <w:szCs w:val="24"/>
              </w:rPr>
            </w:pPr>
            <w:r w:rsidRPr="00903FD0">
              <w:rPr>
                <w:sz w:val="24"/>
                <w:szCs w:val="24"/>
                <w:lang w:val="fr"/>
              </w:rPr>
              <w:t xml:space="preserve">La sous-clause est remplacée par </w:t>
            </w:r>
            <w:r>
              <w:rPr>
                <w:sz w:val="24"/>
                <w:szCs w:val="24"/>
                <w:lang w:val="fr"/>
              </w:rPr>
              <w:t>ce qui suit</w:t>
            </w:r>
            <w:r w:rsidRPr="00903FD0">
              <w:rPr>
                <w:sz w:val="24"/>
                <w:szCs w:val="24"/>
                <w:lang w:val="fr"/>
              </w:rPr>
              <w:t xml:space="preserve"> : «</w:t>
            </w:r>
            <w:r>
              <w:rPr>
                <w:sz w:val="24"/>
                <w:szCs w:val="24"/>
                <w:lang w:val="fr"/>
              </w:rPr>
              <w:t xml:space="preserve"> </w:t>
            </w:r>
            <w:r w:rsidRPr="00903FD0">
              <w:rPr>
                <w:sz w:val="24"/>
                <w:szCs w:val="24"/>
                <w:lang w:val="fr"/>
              </w:rPr>
              <w:t>Sauf indication contraire dans</w:t>
            </w:r>
            <w:r>
              <w:rPr>
                <w:sz w:val="24"/>
                <w:szCs w:val="24"/>
                <w:lang w:val="fr"/>
              </w:rPr>
              <w:t xml:space="preserve"> </w:t>
            </w:r>
            <w:r w:rsidRPr="00903FD0">
              <w:rPr>
                <w:sz w:val="24"/>
                <w:szCs w:val="24"/>
                <w:lang w:val="fr"/>
              </w:rPr>
              <w:t xml:space="preserve">le </w:t>
            </w:r>
            <w:r>
              <w:rPr>
                <w:sz w:val="24"/>
                <w:szCs w:val="24"/>
                <w:lang w:val="fr"/>
              </w:rPr>
              <w:t>Marché</w:t>
            </w:r>
            <w:r w:rsidRPr="00903FD0">
              <w:rPr>
                <w:sz w:val="24"/>
                <w:szCs w:val="24"/>
                <w:lang w:val="fr"/>
              </w:rPr>
              <w:t>, l</w:t>
            </w:r>
            <w:r>
              <w:rPr>
                <w:sz w:val="24"/>
                <w:szCs w:val="24"/>
                <w:lang w:val="fr"/>
              </w:rPr>
              <w:t>e Maître d’Ouvrage</w:t>
            </w:r>
            <w:r w:rsidRPr="00903FD0">
              <w:rPr>
                <w:sz w:val="24"/>
                <w:szCs w:val="24"/>
                <w:lang w:val="fr"/>
              </w:rPr>
              <w:t xml:space="preserve"> doit fournir un accès </w:t>
            </w:r>
            <w:r>
              <w:rPr>
                <w:sz w:val="24"/>
                <w:szCs w:val="24"/>
                <w:lang w:val="fr"/>
              </w:rPr>
              <w:t xml:space="preserve">effectif au </w:t>
            </w:r>
            <w:r w:rsidR="006B6D51">
              <w:rPr>
                <w:sz w:val="24"/>
                <w:szCs w:val="24"/>
                <w:lang w:val="fr"/>
              </w:rPr>
              <w:t>Chantier</w:t>
            </w:r>
            <w:r>
              <w:rPr>
                <w:sz w:val="24"/>
                <w:szCs w:val="24"/>
                <w:lang w:val="fr"/>
              </w:rPr>
              <w:t xml:space="preserve"> </w:t>
            </w:r>
            <w:r w:rsidRPr="00903FD0">
              <w:rPr>
                <w:sz w:val="24"/>
                <w:szCs w:val="24"/>
                <w:lang w:val="fr"/>
              </w:rPr>
              <w:t xml:space="preserve">et </w:t>
            </w:r>
            <w:r>
              <w:rPr>
                <w:sz w:val="24"/>
                <w:szCs w:val="24"/>
                <w:lang w:val="fr"/>
              </w:rPr>
              <w:t>la</w:t>
            </w:r>
            <w:r w:rsidRPr="00903FD0">
              <w:rPr>
                <w:sz w:val="24"/>
                <w:szCs w:val="24"/>
                <w:lang w:val="fr"/>
              </w:rPr>
              <w:t xml:space="preserve"> </w:t>
            </w:r>
            <w:r w:rsidR="00046FA0">
              <w:rPr>
                <w:sz w:val="24"/>
                <w:szCs w:val="24"/>
                <w:lang w:val="fr"/>
              </w:rPr>
              <w:t>mise à disposit</w:t>
            </w:r>
            <w:r w:rsidR="00046FA0" w:rsidRPr="00903FD0">
              <w:rPr>
                <w:sz w:val="24"/>
                <w:szCs w:val="24"/>
                <w:lang w:val="fr"/>
              </w:rPr>
              <w:t xml:space="preserve">ion </w:t>
            </w:r>
            <w:r>
              <w:rPr>
                <w:sz w:val="24"/>
                <w:szCs w:val="24"/>
                <w:lang w:val="fr"/>
              </w:rPr>
              <w:t>d</w:t>
            </w:r>
            <w:r w:rsidRPr="00903FD0">
              <w:rPr>
                <w:sz w:val="24"/>
                <w:szCs w:val="24"/>
                <w:lang w:val="fr"/>
              </w:rPr>
              <w:t xml:space="preserve">u </w:t>
            </w:r>
            <w:r w:rsidR="006B6D51">
              <w:rPr>
                <w:sz w:val="24"/>
                <w:szCs w:val="24"/>
                <w:lang w:val="fr"/>
              </w:rPr>
              <w:t>Chantier</w:t>
            </w:r>
            <w:r w:rsidRPr="00903FD0">
              <w:rPr>
                <w:sz w:val="24"/>
                <w:szCs w:val="24"/>
                <w:lang w:val="fr"/>
              </w:rPr>
              <w:t xml:space="preserve">, y compris </w:t>
            </w:r>
            <w:r>
              <w:rPr>
                <w:sz w:val="24"/>
                <w:szCs w:val="24"/>
                <w:lang w:val="fr"/>
              </w:rPr>
              <w:t>l</w:t>
            </w:r>
            <w:r w:rsidRPr="00903FD0">
              <w:rPr>
                <w:sz w:val="24"/>
                <w:szCs w:val="24"/>
                <w:lang w:val="fr"/>
              </w:rPr>
              <w:t xml:space="preserve">es droits de </w:t>
            </w:r>
            <w:r>
              <w:rPr>
                <w:sz w:val="24"/>
                <w:szCs w:val="24"/>
                <w:lang w:val="fr"/>
              </w:rPr>
              <w:t>passage</w:t>
            </w:r>
            <w:r w:rsidRPr="00903FD0">
              <w:rPr>
                <w:sz w:val="24"/>
                <w:szCs w:val="24"/>
                <w:lang w:val="fr"/>
              </w:rPr>
              <w:t xml:space="preserve"> spéciaux et/ou temporaires qui sont nécessaires pour les </w:t>
            </w:r>
            <w:r>
              <w:rPr>
                <w:sz w:val="24"/>
                <w:szCs w:val="24"/>
                <w:lang w:val="fr"/>
              </w:rPr>
              <w:t>Ouvrages</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obt</w:t>
            </w:r>
            <w:r>
              <w:rPr>
                <w:sz w:val="24"/>
                <w:szCs w:val="24"/>
                <w:lang w:val="fr"/>
              </w:rPr>
              <w:t>enir</w:t>
            </w:r>
            <w:r w:rsidRPr="00903FD0">
              <w:rPr>
                <w:sz w:val="24"/>
                <w:szCs w:val="24"/>
                <w:lang w:val="fr"/>
              </w:rPr>
              <w:t xml:space="preserve">, à ses risques et à ses frais, tout droit de </w:t>
            </w:r>
            <w:r>
              <w:rPr>
                <w:sz w:val="24"/>
                <w:szCs w:val="24"/>
                <w:lang w:val="fr"/>
              </w:rPr>
              <w:t>passage</w:t>
            </w:r>
            <w:r w:rsidRPr="00903FD0">
              <w:rPr>
                <w:sz w:val="24"/>
                <w:szCs w:val="24"/>
                <w:lang w:val="fr"/>
              </w:rPr>
              <w:t xml:space="preserve"> ou d’installations supplémentaire à l’extérieur du </w:t>
            </w:r>
            <w:r w:rsidR="006B6D51">
              <w:rPr>
                <w:sz w:val="24"/>
                <w:szCs w:val="24"/>
                <w:lang w:val="fr"/>
              </w:rPr>
              <w:t>Chantier</w:t>
            </w:r>
            <w:r w:rsidRPr="00903FD0">
              <w:rPr>
                <w:sz w:val="24"/>
                <w:szCs w:val="24"/>
                <w:lang w:val="fr"/>
              </w:rPr>
              <w:t xml:space="preserve"> dont il peut avoir besoin aux fins </w:t>
            </w:r>
            <w:r>
              <w:rPr>
                <w:sz w:val="24"/>
                <w:szCs w:val="24"/>
                <w:lang w:val="fr"/>
              </w:rPr>
              <w:t xml:space="preserve">de réalisation </w:t>
            </w:r>
            <w:r w:rsidRPr="00903FD0">
              <w:rPr>
                <w:sz w:val="24"/>
                <w:szCs w:val="24"/>
                <w:lang w:val="fr"/>
              </w:rPr>
              <w:t xml:space="preserve">des </w:t>
            </w:r>
            <w:r>
              <w:rPr>
                <w:sz w:val="24"/>
                <w:szCs w:val="24"/>
                <w:lang w:val="fr"/>
              </w:rPr>
              <w:t>Ouvrages</w:t>
            </w:r>
            <w:r w:rsidRPr="00903FD0">
              <w:rPr>
                <w:sz w:val="24"/>
                <w:szCs w:val="24"/>
                <w:lang w:val="fr"/>
              </w:rPr>
              <w:t>. "</w:t>
            </w:r>
          </w:p>
        </w:tc>
      </w:tr>
      <w:tr w:rsidR="009A3D35" w:rsidRPr="0000065A" w14:paraId="57EF36B4" w14:textId="77777777" w:rsidTr="00FF68BF">
        <w:tc>
          <w:tcPr>
            <w:tcW w:w="3239" w:type="dxa"/>
            <w:tcMar>
              <w:top w:w="57" w:type="dxa"/>
              <w:left w:w="57" w:type="dxa"/>
              <w:bottom w:w="57" w:type="dxa"/>
              <w:right w:w="57" w:type="dxa"/>
            </w:tcMar>
          </w:tcPr>
          <w:p w14:paraId="2A8F3880" w14:textId="41C24D31" w:rsidR="009A3D35" w:rsidRPr="00616A09" w:rsidRDefault="009A3D35" w:rsidP="00417CEE">
            <w:pPr>
              <w:pStyle w:val="S7Header2"/>
            </w:pPr>
            <w:bookmarkStart w:id="691" w:name="_Toc486845948"/>
            <w:r w:rsidRPr="00616A09">
              <w:t>Sous-clause 4.15</w:t>
            </w:r>
            <w:bookmarkEnd w:id="691"/>
          </w:p>
        </w:tc>
        <w:tc>
          <w:tcPr>
            <w:tcW w:w="7251" w:type="dxa"/>
            <w:gridSpan w:val="2"/>
            <w:tcMar>
              <w:top w:w="57" w:type="dxa"/>
              <w:left w:w="57" w:type="dxa"/>
              <w:bottom w:w="57" w:type="dxa"/>
              <w:right w:w="57" w:type="dxa"/>
            </w:tcMar>
          </w:tcPr>
          <w:p w14:paraId="537750E7" w14:textId="225EC7F9" w:rsidR="009A3D35" w:rsidRPr="00903FD0" w:rsidRDefault="00594F2B" w:rsidP="009A3D35">
            <w:pPr>
              <w:pStyle w:val="ListParagraph"/>
              <w:spacing w:before="120" w:after="120"/>
              <w:ind w:left="-18"/>
              <w:jc w:val="both"/>
              <w:rPr>
                <w:sz w:val="24"/>
                <w:szCs w:val="24"/>
              </w:rPr>
            </w:pPr>
            <w:r>
              <w:rPr>
                <w:b/>
                <w:sz w:val="24"/>
                <w:szCs w:val="24"/>
                <w:lang w:val="fr"/>
              </w:rPr>
              <w:t xml:space="preserve">Voies </w:t>
            </w:r>
            <w:r w:rsidR="009A3D35" w:rsidRPr="00903FD0">
              <w:rPr>
                <w:b/>
                <w:sz w:val="24"/>
                <w:szCs w:val="24"/>
                <w:lang w:val="fr"/>
              </w:rPr>
              <w:t>d’accès</w:t>
            </w:r>
          </w:p>
          <w:p w14:paraId="6EDC115A" w14:textId="527725C0" w:rsidR="009A3D35" w:rsidRDefault="009A3D35" w:rsidP="009A3D35">
            <w:pPr>
              <w:pStyle w:val="ListParagraph"/>
              <w:spacing w:before="120" w:after="120"/>
              <w:ind w:left="-18"/>
              <w:jc w:val="both"/>
              <w:rPr>
                <w:sz w:val="24"/>
                <w:szCs w:val="24"/>
                <w:lang w:val="fr"/>
              </w:rPr>
            </w:pPr>
            <w:r>
              <w:rPr>
                <w:sz w:val="24"/>
                <w:szCs w:val="24"/>
              </w:rPr>
              <w:t xml:space="preserve">La mention </w:t>
            </w:r>
            <w:r w:rsidRPr="00903FD0">
              <w:rPr>
                <w:sz w:val="24"/>
                <w:szCs w:val="24"/>
                <w:lang w:val="fr"/>
              </w:rPr>
              <w:t>«</w:t>
            </w:r>
            <w:r>
              <w:rPr>
                <w:sz w:val="24"/>
                <w:szCs w:val="24"/>
                <w:lang w:val="fr"/>
              </w:rPr>
              <w:t xml:space="preserve"> </w:t>
            </w:r>
            <w:r w:rsidRPr="00903FD0">
              <w:rPr>
                <w:sz w:val="24"/>
                <w:szCs w:val="24"/>
                <w:lang w:val="fr"/>
              </w:rPr>
              <w:t xml:space="preserve">à la </w:t>
            </w:r>
            <w:r>
              <w:rPr>
                <w:sz w:val="24"/>
                <w:szCs w:val="24"/>
                <w:lang w:val="fr"/>
              </w:rPr>
              <w:t>D</w:t>
            </w:r>
            <w:r w:rsidRPr="00903FD0">
              <w:rPr>
                <w:sz w:val="24"/>
                <w:szCs w:val="24"/>
                <w:lang w:val="fr"/>
              </w:rPr>
              <w:t>ate de</w:t>
            </w:r>
            <w:r>
              <w:rPr>
                <w:sz w:val="24"/>
                <w:szCs w:val="24"/>
                <w:lang w:val="fr"/>
              </w:rPr>
              <w:t xml:space="preserve"> Référenc</w:t>
            </w:r>
            <w:r w:rsidRPr="00903FD0">
              <w:rPr>
                <w:sz w:val="24"/>
                <w:szCs w:val="24"/>
                <w:lang w:val="fr"/>
              </w:rPr>
              <w:t>e" est ajouté</w:t>
            </w:r>
            <w:r>
              <w:rPr>
                <w:sz w:val="24"/>
                <w:szCs w:val="24"/>
                <w:lang w:val="fr"/>
              </w:rPr>
              <w:t>e</w:t>
            </w:r>
            <w:r w:rsidRPr="00903FD0">
              <w:rPr>
                <w:sz w:val="24"/>
                <w:szCs w:val="24"/>
                <w:lang w:val="fr"/>
              </w:rPr>
              <w:t xml:space="preserve"> à la fin de la première phrase.</w:t>
            </w:r>
          </w:p>
          <w:p w14:paraId="1F719AC6" w14:textId="77777777" w:rsidR="00737DBB" w:rsidRPr="00737DBB" w:rsidRDefault="00737DBB" w:rsidP="00737DBB">
            <w:pPr>
              <w:autoSpaceDE w:val="0"/>
              <w:autoSpaceDN w:val="0"/>
              <w:adjustRightInd w:val="0"/>
              <w:spacing w:before="120" w:after="120"/>
              <w:jc w:val="both"/>
              <w:rPr>
                <w:rFonts w:eastAsia="Arial Narrow"/>
                <w:sz w:val="24"/>
                <w:szCs w:val="24"/>
              </w:rPr>
            </w:pPr>
            <w:r w:rsidRPr="00737DBB">
              <w:rPr>
                <w:sz w:val="24"/>
                <w:szCs w:val="24"/>
                <w:lang w:val="fr"/>
              </w:rPr>
              <w:t xml:space="preserve">Ce qui suit est ajouté à la fin de la sous-clause 4.15 : </w:t>
            </w:r>
          </w:p>
          <w:p w14:paraId="644B596C" w14:textId="150E87EB" w:rsidR="00737DBB" w:rsidRPr="00737DBB" w:rsidRDefault="00737DBB" w:rsidP="00737DBB">
            <w:pPr>
              <w:autoSpaceDE w:val="0"/>
              <w:autoSpaceDN w:val="0"/>
              <w:adjustRightInd w:val="0"/>
              <w:spacing w:before="120" w:after="120"/>
              <w:jc w:val="both"/>
              <w:rPr>
                <w:rFonts w:eastAsia="Arial Narrow"/>
                <w:color w:val="000000" w:themeColor="text1"/>
                <w:sz w:val="24"/>
                <w:szCs w:val="24"/>
              </w:rPr>
            </w:pPr>
            <w:r w:rsidRPr="00737DBB">
              <w:rPr>
                <w:sz w:val="24"/>
                <w:szCs w:val="24"/>
                <w:lang w:val="fr"/>
              </w:rPr>
              <w:t>«</w:t>
            </w:r>
            <w:r>
              <w:rPr>
                <w:sz w:val="24"/>
                <w:szCs w:val="24"/>
                <w:lang w:val="fr"/>
              </w:rPr>
              <w:t xml:space="preserve"> </w:t>
            </w:r>
            <w:r w:rsidRPr="00737DBB">
              <w:rPr>
                <w:sz w:val="24"/>
                <w:szCs w:val="24"/>
                <w:lang w:val="fr"/>
              </w:rPr>
              <w:t>L’</w:t>
            </w:r>
            <w:r>
              <w:rPr>
                <w:sz w:val="24"/>
                <w:szCs w:val="24"/>
                <w:lang w:val="fr"/>
              </w:rPr>
              <w:t>E</w:t>
            </w:r>
            <w:r w:rsidRPr="00737DBB">
              <w:rPr>
                <w:sz w:val="24"/>
                <w:szCs w:val="24"/>
                <w:lang w:val="fr"/>
              </w:rPr>
              <w:t xml:space="preserve">ntrepreneur doit prendre toutes les mesures de sécurité nécessaires pour éviter que des incidents et des </w:t>
            </w:r>
            <w:r>
              <w:rPr>
                <w:sz w:val="24"/>
                <w:szCs w:val="24"/>
                <w:lang w:val="fr"/>
              </w:rPr>
              <w:t xml:space="preserve">dommages </w:t>
            </w:r>
            <w:r w:rsidRPr="00737DBB">
              <w:rPr>
                <w:sz w:val="24"/>
                <w:szCs w:val="24"/>
                <w:lang w:val="fr"/>
              </w:rPr>
              <w:t>n</w:t>
            </w:r>
            <w:r>
              <w:rPr>
                <w:sz w:val="24"/>
                <w:szCs w:val="24"/>
                <w:lang w:val="fr"/>
              </w:rPr>
              <w:t xml:space="preserve">’affectent </w:t>
            </w:r>
            <w:r w:rsidRPr="00737DBB">
              <w:rPr>
                <w:sz w:val="24"/>
                <w:szCs w:val="24"/>
                <w:lang w:val="fr"/>
              </w:rPr>
              <w:t>un tiers associé à l’utilisation de l’équipement de l’</w:t>
            </w:r>
            <w:r>
              <w:rPr>
                <w:sz w:val="24"/>
                <w:szCs w:val="24"/>
                <w:lang w:val="fr"/>
              </w:rPr>
              <w:t>E</w:t>
            </w:r>
            <w:r w:rsidRPr="00737DBB">
              <w:rPr>
                <w:sz w:val="24"/>
                <w:szCs w:val="24"/>
                <w:lang w:val="fr"/>
              </w:rPr>
              <w:t>ntrepreneur sur la voie publique ou dans d’autres infrastructures publiques.</w:t>
            </w:r>
          </w:p>
          <w:p w14:paraId="236795EC" w14:textId="41F8BEFF" w:rsidR="009A3D35" w:rsidRPr="00366A48" w:rsidRDefault="00737DBB" w:rsidP="009A3D35">
            <w:pPr>
              <w:jc w:val="both"/>
              <w:rPr>
                <w:sz w:val="24"/>
                <w:szCs w:val="24"/>
              </w:rPr>
            </w:pPr>
            <w:r w:rsidRPr="00737DBB">
              <w:rPr>
                <w:color w:val="000000" w:themeColor="text1"/>
                <w:sz w:val="24"/>
                <w:szCs w:val="24"/>
                <w:lang w:val="fr"/>
              </w:rPr>
              <w:t>L’</w:t>
            </w:r>
            <w:r>
              <w:rPr>
                <w:color w:val="000000" w:themeColor="text1"/>
                <w:sz w:val="24"/>
                <w:szCs w:val="24"/>
                <w:lang w:val="fr"/>
              </w:rPr>
              <w:t>E</w:t>
            </w:r>
            <w:r w:rsidRPr="00737DBB">
              <w:rPr>
                <w:color w:val="000000" w:themeColor="text1"/>
                <w:sz w:val="24"/>
                <w:szCs w:val="24"/>
                <w:lang w:val="fr"/>
              </w:rPr>
              <w:t>ntrepreneur doit surveiller et utiliser les rapports sur les incidents et les accidents de sécurité routière afin d’identifier les problèmes de sécurité</w:t>
            </w:r>
            <w:r>
              <w:rPr>
                <w:color w:val="000000" w:themeColor="text1"/>
                <w:sz w:val="24"/>
                <w:szCs w:val="24"/>
                <w:lang w:val="fr"/>
              </w:rPr>
              <w:t xml:space="preserve"> </w:t>
            </w:r>
            <w:r w:rsidRPr="00737DBB">
              <w:rPr>
                <w:color w:val="000000" w:themeColor="text1"/>
                <w:sz w:val="24"/>
                <w:szCs w:val="24"/>
                <w:lang w:val="fr"/>
              </w:rPr>
              <w:t>et d’établir et de mettre en œuvre les mesures nécessaires pour les résoudre.</w:t>
            </w:r>
          </w:p>
        </w:tc>
      </w:tr>
      <w:tr w:rsidR="009A3D35" w:rsidRPr="0000065A" w14:paraId="620FD591" w14:textId="77777777" w:rsidTr="00FF68BF">
        <w:tc>
          <w:tcPr>
            <w:tcW w:w="3239" w:type="dxa"/>
            <w:tcMar>
              <w:top w:w="57" w:type="dxa"/>
              <w:left w:w="57" w:type="dxa"/>
              <w:bottom w:w="57" w:type="dxa"/>
              <w:right w:w="57" w:type="dxa"/>
            </w:tcMar>
          </w:tcPr>
          <w:p w14:paraId="0F128B88" w14:textId="3FAEF0D2" w:rsidR="009A3D35" w:rsidRPr="00616A09" w:rsidRDefault="009A3D35" w:rsidP="00417CEE">
            <w:pPr>
              <w:pStyle w:val="S7Header2"/>
            </w:pPr>
            <w:bookmarkStart w:id="692" w:name="_Toc486845949"/>
            <w:r w:rsidRPr="00616A09">
              <w:t>Sous-clause 4.18</w:t>
            </w:r>
            <w:bookmarkEnd w:id="692"/>
          </w:p>
        </w:tc>
        <w:tc>
          <w:tcPr>
            <w:tcW w:w="7251" w:type="dxa"/>
            <w:gridSpan w:val="2"/>
            <w:tcMar>
              <w:top w:w="57" w:type="dxa"/>
              <w:left w:w="57" w:type="dxa"/>
              <w:bottom w:w="57" w:type="dxa"/>
              <w:right w:w="57" w:type="dxa"/>
            </w:tcMar>
          </w:tcPr>
          <w:p w14:paraId="557FA8B6" w14:textId="77777777" w:rsidR="009A3D35" w:rsidRPr="00BF268A" w:rsidRDefault="009A3D35" w:rsidP="009A3D35">
            <w:pPr>
              <w:pStyle w:val="ListParagraph"/>
              <w:spacing w:before="120" w:after="120"/>
              <w:ind w:left="-18"/>
              <w:jc w:val="both"/>
              <w:rPr>
                <w:b/>
                <w:bCs/>
                <w:sz w:val="24"/>
                <w:szCs w:val="24"/>
                <w:lang w:val="fr"/>
              </w:rPr>
            </w:pPr>
            <w:r w:rsidRPr="00BF268A">
              <w:rPr>
                <w:b/>
                <w:bCs/>
                <w:sz w:val="24"/>
                <w:szCs w:val="24"/>
                <w:lang w:val="fr"/>
              </w:rPr>
              <w:t>Protection de l’environnement</w:t>
            </w:r>
          </w:p>
          <w:p w14:paraId="1D7832D3" w14:textId="77777777" w:rsidR="009A3D35" w:rsidRPr="003A3715" w:rsidRDefault="009A3D35" w:rsidP="009A3D35">
            <w:pPr>
              <w:pStyle w:val="Heading3"/>
              <w:spacing w:before="120" w:after="120"/>
              <w:jc w:val="both"/>
              <w:rPr>
                <w:rFonts w:ascii="Times New Roman" w:hAnsi="Times New Roman" w:cs="Times New Roman"/>
                <w:b w:val="0"/>
                <w:bCs w:val="0"/>
                <w:sz w:val="24"/>
                <w:szCs w:val="24"/>
                <w:lang w:val="fr"/>
              </w:rPr>
            </w:pPr>
            <w:bookmarkStart w:id="693" w:name="_Toc15459242"/>
            <w:r w:rsidRPr="003A3715">
              <w:rPr>
                <w:rFonts w:ascii="Times New Roman" w:hAnsi="Times New Roman" w:cs="Times New Roman"/>
                <w:b w:val="0"/>
                <w:bCs w:val="0"/>
                <w:sz w:val="24"/>
                <w:szCs w:val="24"/>
                <w:lang w:val="fr"/>
              </w:rPr>
              <w:t>La sous-clause 4.18 Protection de l’environnement est remplacée par :</w:t>
            </w:r>
            <w:bookmarkEnd w:id="693"/>
          </w:p>
          <w:p w14:paraId="274280ED" w14:textId="320B8C1C" w:rsidR="009A3D35" w:rsidRPr="003A3715" w:rsidRDefault="009A3D35" w:rsidP="009A3D35">
            <w:pPr>
              <w:spacing w:before="120" w:after="120"/>
              <w:jc w:val="both"/>
              <w:rPr>
                <w:sz w:val="24"/>
                <w:szCs w:val="24"/>
                <w:lang w:val="fr"/>
              </w:rPr>
            </w:pPr>
            <w:r w:rsidRPr="00903FD0">
              <w:rPr>
                <w:sz w:val="24"/>
                <w:szCs w:val="24"/>
                <w:lang w:val="fr"/>
              </w:rPr>
              <w:t xml:space="preserve"> « L’</w:t>
            </w:r>
            <w:r>
              <w:rPr>
                <w:sz w:val="24"/>
                <w:szCs w:val="24"/>
                <w:lang w:val="fr"/>
              </w:rPr>
              <w:t>E</w:t>
            </w:r>
            <w:r w:rsidRPr="00903FD0">
              <w:rPr>
                <w:sz w:val="24"/>
                <w:szCs w:val="24"/>
                <w:lang w:val="fr"/>
              </w:rPr>
              <w:t>ntrepreneur doit prendre toutes les mesures nécessaires pour :</w:t>
            </w:r>
          </w:p>
          <w:p w14:paraId="3D58C762" w14:textId="5C1C5F34" w:rsidR="009A3D35" w:rsidRPr="003A3715" w:rsidRDefault="009A3D35" w:rsidP="00602E41">
            <w:pPr>
              <w:pStyle w:val="ListParagraph"/>
              <w:numPr>
                <w:ilvl w:val="2"/>
                <w:numId w:val="99"/>
              </w:numPr>
              <w:tabs>
                <w:tab w:val="clear" w:pos="1152"/>
              </w:tabs>
              <w:spacing w:before="120" w:after="120"/>
              <w:ind w:left="702"/>
              <w:jc w:val="both"/>
              <w:rPr>
                <w:sz w:val="24"/>
                <w:szCs w:val="24"/>
                <w:lang w:val="fr"/>
              </w:rPr>
            </w:pPr>
            <w:r w:rsidRPr="00903FD0">
              <w:rPr>
                <w:sz w:val="24"/>
                <w:szCs w:val="24"/>
                <w:lang w:val="fr"/>
              </w:rPr>
              <w:t xml:space="preserve">protéger l’environnement (tant sur le </w:t>
            </w:r>
            <w:r w:rsidR="006B6D51">
              <w:rPr>
                <w:sz w:val="24"/>
                <w:szCs w:val="24"/>
                <w:lang w:val="fr"/>
              </w:rPr>
              <w:t>Chantier</w:t>
            </w:r>
            <w:r w:rsidRPr="00903FD0">
              <w:rPr>
                <w:sz w:val="24"/>
                <w:szCs w:val="24"/>
                <w:lang w:val="fr"/>
              </w:rPr>
              <w:t xml:space="preserve"> qu’à l’extérieur);</w:t>
            </w:r>
            <w:r>
              <w:rPr>
                <w:sz w:val="24"/>
                <w:szCs w:val="24"/>
                <w:lang w:val="fr"/>
              </w:rPr>
              <w:t xml:space="preserve"> e</w:t>
            </w:r>
            <w:r w:rsidRPr="00903FD0">
              <w:rPr>
                <w:sz w:val="24"/>
                <w:szCs w:val="24"/>
                <w:lang w:val="fr"/>
              </w:rPr>
              <w:t xml:space="preserve">t </w:t>
            </w:r>
          </w:p>
          <w:p w14:paraId="11E5D8CA" w14:textId="120341A8" w:rsidR="009A3D35" w:rsidRPr="003A3715" w:rsidRDefault="009A3D35" w:rsidP="00602E41">
            <w:pPr>
              <w:pStyle w:val="ListParagraph"/>
              <w:numPr>
                <w:ilvl w:val="2"/>
                <w:numId w:val="99"/>
              </w:numPr>
              <w:spacing w:before="120" w:after="120"/>
              <w:ind w:left="702" w:hanging="540"/>
              <w:jc w:val="both"/>
              <w:rPr>
                <w:sz w:val="24"/>
                <w:szCs w:val="24"/>
                <w:lang w:val="fr"/>
              </w:rPr>
            </w:pPr>
            <w:r w:rsidRPr="00903FD0">
              <w:rPr>
                <w:sz w:val="24"/>
                <w:szCs w:val="24"/>
                <w:lang w:val="fr"/>
              </w:rPr>
              <w:t>limiter les dommages et les nuisances pour les personnes et les biens résultant de la pollution, du bruit et d’autres résultats des opérations et/ou des activités de l’</w:t>
            </w:r>
            <w:r>
              <w:rPr>
                <w:sz w:val="24"/>
                <w:szCs w:val="24"/>
                <w:lang w:val="fr"/>
              </w:rPr>
              <w:t>E</w:t>
            </w:r>
            <w:r w:rsidRPr="00903FD0">
              <w:rPr>
                <w:sz w:val="24"/>
                <w:szCs w:val="24"/>
                <w:lang w:val="fr"/>
              </w:rPr>
              <w:t>ntrepreneur.</w:t>
            </w:r>
          </w:p>
          <w:p w14:paraId="39BA7D39" w14:textId="71E6E2EF" w:rsidR="009A3D35" w:rsidRPr="003A3715" w:rsidRDefault="009A3D35" w:rsidP="009A3D35">
            <w:pPr>
              <w:spacing w:before="120" w:after="120"/>
              <w:jc w:val="both"/>
              <w:rPr>
                <w:sz w:val="24"/>
                <w:szCs w:val="24"/>
                <w:lang w:val="fr"/>
              </w:rPr>
            </w:pPr>
            <w:r w:rsidRPr="00903FD0">
              <w:rPr>
                <w:sz w:val="24"/>
                <w:szCs w:val="24"/>
                <w:lang w:val="fr"/>
              </w:rPr>
              <w:t>L’</w:t>
            </w:r>
            <w:r>
              <w:rPr>
                <w:sz w:val="24"/>
                <w:szCs w:val="24"/>
                <w:lang w:val="fr"/>
              </w:rPr>
              <w:t>E</w:t>
            </w:r>
            <w:r w:rsidRPr="00903FD0">
              <w:rPr>
                <w:sz w:val="24"/>
                <w:szCs w:val="24"/>
                <w:lang w:val="fr"/>
              </w:rPr>
              <w:t>ntrepreneur doit s’assurer que les émissions, les rejets de surface, les effluents et tout autre polluant provenant des activités de l’</w:t>
            </w:r>
            <w:r>
              <w:rPr>
                <w:sz w:val="24"/>
                <w:szCs w:val="24"/>
                <w:lang w:val="fr"/>
              </w:rPr>
              <w:t>E</w:t>
            </w:r>
            <w:r w:rsidRPr="00903FD0">
              <w:rPr>
                <w:sz w:val="24"/>
                <w:szCs w:val="24"/>
                <w:lang w:val="fr"/>
              </w:rPr>
              <w:t>ntrepreneur ne dépasse</w:t>
            </w:r>
            <w:r>
              <w:rPr>
                <w:sz w:val="24"/>
                <w:szCs w:val="24"/>
                <w:lang w:val="fr"/>
              </w:rPr>
              <w:t>nt</w:t>
            </w:r>
            <w:r w:rsidRPr="00903FD0">
              <w:rPr>
                <w:sz w:val="24"/>
                <w:szCs w:val="24"/>
                <w:lang w:val="fr"/>
              </w:rPr>
              <w:t xml:space="preserve"> ni les valeurs indiquées dans les </w:t>
            </w:r>
            <w:r>
              <w:rPr>
                <w:sz w:val="24"/>
                <w:szCs w:val="24"/>
                <w:lang w:val="fr"/>
              </w:rPr>
              <w:t>E</w:t>
            </w:r>
            <w:r w:rsidRPr="00903FD0">
              <w:rPr>
                <w:sz w:val="24"/>
                <w:szCs w:val="24"/>
                <w:lang w:val="fr"/>
              </w:rPr>
              <w:t>xigences d</w:t>
            </w:r>
            <w:r>
              <w:rPr>
                <w:sz w:val="24"/>
                <w:szCs w:val="24"/>
                <w:lang w:val="fr"/>
              </w:rPr>
              <w:t>u Maître d’Ouvrage</w:t>
            </w:r>
            <w:r w:rsidRPr="00903FD0">
              <w:rPr>
                <w:sz w:val="24"/>
                <w:szCs w:val="24"/>
                <w:lang w:val="fr"/>
              </w:rPr>
              <w:t>,</w:t>
            </w:r>
            <w:r>
              <w:rPr>
                <w:sz w:val="24"/>
                <w:szCs w:val="24"/>
                <w:lang w:val="fr"/>
              </w:rPr>
              <w:t xml:space="preserve"> </w:t>
            </w:r>
            <w:r w:rsidRPr="00903FD0">
              <w:rPr>
                <w:sz w:val="24"/>
                <w:szCs w:val="24"/>
                <w:lang w:val="fr"/>
              </w:rPr>
              <w:t>ni celles prescrites par les lois applicables.</w:t>
            </w:r>
          </w:p>
          <w:p w14:paraId="4262C441" w14:textId="29B74818" w:rsidR="009A3D35" w:rsidRPr="003A3715" w:rsidRDefault="009A3D35" w:rsidP="009A3D35">
            <w:pPr>
              <w:pStyle w:val="ListParagraph"/>
              <w:spacing w:before="120" w:after="120"/>
              <w:ind w:left="0"/>
              <w:jc w:val="both"/>
              <w:rPr>
                <w:sz w:val="24"/>
                <w:szCs w:val="24"/>
                <w:lang w:val="fr"/>
              </w:rPr>
            </w:pPr>
            <w:r w:rsidRPr="00903FD0">
              <w:rPr>
                <w:sz w:val="24"/>
                <w:szCs w:val="24"/>
                <w:lang w:val="fr"/>
              </w:rPr>
              <w:t xml:space="preserve">En cas de dommages à l’environnement, aux biens et/ou </w:t>
            </w:r>
            <w:r>
              <w:rPr>
                <w:sz w:val="24"/>
                <w:szCs w:val="24"/>
                <w:lang w:val="fr"/>
              </w:rPr>
              <w:t>de</w:t>
            </w:r>
            <w:r w:rsidRPr="00903FD0">
              <w:rPr>
                <w:sz w:val="24"/>
                <w:szCs w:val="24"/>
                <w:lang w:val="fr"/>
              </w:rPr>
              <w:t xml:space="preserve"> nuisances pour les personnes, sur le </w:t>
            </w:r>
            <w:r w:rsidR="006B6D51">
              <w:rPr>
                <w:sz w:val="24"/>
                <w:szCs w:val="24"/>
                <w:lang w:val="fr"/>
              </w:rPr>
              <w:t>Chantier</w:t>
            </w:r>
            <w:r w:rsidRPr="00903FD0">
              <w:rPr>
                <w:sz w:val="24"/>
                <w:szCs w:val="24"/>
                <w:lang w:val="fr"/>
              </w:rPr>
              <w:t xml:space="preserve"> ou à l’extérieur</w:t>
            </w:r>
            <w:r>
              <w:rPr>
                <w:sz w:val="24"/>
                <w:szCs w:val="24"/>
                <w:lang w:val="fr"/>
              </w:rPr>
              <w:t>,</w:t>
            </w:r>
            <w:r w:rsidRPr="00903FD0">
              <w:rPr>
                <w:sz w:val="24"/>
                <w:szCs w:val="24"/>
                <w:lang w:val="fr"/>
              </w:rPr>
              <w:t xml:space="preserve"> </w:t>
            </w:r>
            <w:r>
              <w:rPr>
                <w:sz w:val="24"/>
                <w:szCs w:val="24"/>
                <w:lang w:val="fr"/>
              </w:rPr>
              <w:t xml:space="preserve">résultant </w:t>
            </w:r>
            <w:r w:rsidRPr="00903FD0">
              <w:rPr>
                <w:sz w:val="24"/>
                <w:szCs w:val="24"/>
                <w:lang w:val="fr"/>
              </w:rPr>
              <w:t>des opérations de l’</w:t>
            </w:r>
            <w:r>
              <w:rPr>
                <w:sz w:val="24"/>
                <w:szCs w:val="24"/>
                <w:lang w:val="fr"/>
              </w:rPr>
              <w:t>E</w:t>
            </w:r>
            <w:r w:rsidRPr="00903FD0">
              <w:rPr>
                <w:sz w:val="24"/>
                <w:szCs w:val="24"/>
                <w:lang w:val="fr"/>
              </w:rPr>
              <w:t>ntrepreneur, l’</w:t>
            </w:r>
            <w:r>
              <w:rPr>
                <w:sz w:val="24"/>
                <w:szCs w:val="24"/>
                <w:lang w:val="fr"/>
              </w:rPr>
              <w:t>E</w:t>
            </w:r>
            <w:r w:rsidRPr="00903FD0">
              <w:rPr>
                <w:sz w:val="24"/>
                <w:szCs w:val="24"/>
                <w:lang w:val="fr"/>
              </w:rPr>
              <w:t>ntrepreneur doit convenir avec le représentant d</w:t>
            </w:r>
            <w:r>
              <w:rPr>
                <w:sz w:val="24"/>
                <w:szCs w:val="24"/>
                <w:lang w:val="fr"/>
              </w:rPr>
              <w:t>u Maître d’Ouvrage</w:t>
            </w:r>
            <w:r w:rsidRPr="00903FD0">
              <w:rPr>
                <w:sz w:val="24"/>
                <w:szCs w:val="24"/>
                <w:lang w:val="fr"/>
              </w:rPr>
              <w:t xml:space="preserve"> des mesures et de </w:t>
            </w:r>
            <w:r>
              <w:rPr>
                <w:sz w:val="24"/>
                <w:szCs w:val="24"/>
                <w:lang w:val="fr"/>
              </w:rPr>
              <w:t xml:space="preserve">délais </w:t>
            </w:r>
            <w:r w:rsidRPr="00903FD0">
              <w:rPr>
                <w:sz w:val="24"/>
                <w:szCs w:val="24"/>
                <w:lang w:val="fr"/>
              </w:rPr>
              <w:t>appropriés pour rem</w:t>
            </w:r>
            <w:r>
              <w:rPr>
                <w:sz w:val="24"/>
                <w:szCs w:val="24"/>
                <w:lang w:val="fr"/>
              </w:rPr>
              <w:t>ettre</w:t>
            </w:r>
            <w:r w:rsidRPr="00903FD0">
              <w:rPr>
                <w:sz w:val="24"/>
                <w:szCs w:val="24"/>
                <w:lang w:val="fr"/>
              </w:rPr>
              <w:t xml:space="preserve">, dans la mesure du possible, l’environnement endommagé </w:t>
            </w:r>
            <w:r>
              <w:rPr>
                <w:sz w:val="24"/>
                <w:szCs w:val="24"/>
                <w:lang w:val="fr"/>
              </w:rPr>
              <w:t>en</w:t>
            </w:r>
            <w:r w:rsidRPr="00903FD0">
              <w:rPr>
                <w:sz w:val="24"/>
                <w:szCs w:val="24"/>
                <w:lang w:val="fr"/>
              </w:rPr>
              <w:t xml:space="preserve"> son état </w:t>
            </w:r>
            <w:r>
              <w:rPr>
                <w:sz w:val="24"/>
                <w:szCs w:val="24"/>
                <w:lang w:val="fr"/>
              </w:rPr>
              <w:t>antérieur</w:t>
            </w:r>
            <w:r w:rsidRPr="00903FD0">
              <w:rPr>
                <w:sz w:val="24"/>
                <w:szCs w:val="24"/>
                <w:lang w:val="fr"/>
              </w:rPr>
              <w:t>. L’</w:t>
            </w:r>
            <w:r>
              <w:rPr>
                <w:sz w:val="24"/>
                <w:szCs w:val="24"/>
                <w:lang w:val="fr"/>
              </w:rPr>
              <w:t>E</w:t>
            </w:r>
            <w:r w:rsidRPr="00903FD0">
              <w:rPr>
                <w:sz w:val="24"/>
                <w:szCs w:val="24"/>
                <w:lang w:val="fr"/>
              </w:rPr>
              <w:t xml:space="preserve">ntrepreneur </w:t>
            </w:r>
            <w:r>
              <w:rPr>
                <w:sz w:val="24"/>
                <w:szCs w:val="24"/>
                <w:lang w:val="fr"/>
              </w:rPr>
              <w:t xml:space="preserve">doit </w:t>
            </w:r>
            <w:r w:rsidRPr="00903FD0">
              <w:rPr>
                <w:sz w:val="24"/>
                <w:szCs w:val="24"/>
                <w:lang w:val="fr"/>
              </w:rPr>
              <w:t>met</w:t>
            </w:r>
            <w:r>
              <w:rPr>
                <w:sz w:val="24"/>
                <w:szCs w:val="24"/>
                <w:lang w:val="fr"/>
              </w:rPr>
              <w:t>tre</w:t>
            </w:r>
            <w:r w:rsidRPr="00903FD0">
              <w:rPr>
                <w:sz w:val="24"/>
                <w:szCs w:val="24"/>
                <w:lang w:val="fr"/>
              </w:rPr>
              <w:t xml:space="preserve"> en œuvre </w:t>
            </w:r>
            <w:r>
              <w:rPr>
                <w:sz w:val="24"/>
                <w:szCs w:val="24"/>
                <w:lang w:val="fr"/>
              </w:rPr>
              <w:t>ces</w:t>
            </w:r>
            <w:r w:rsidRPr="00903FD0">
              <w:rPr>
                <w:sz w:val="24"/>
                <w:szCs w:val="24"/>
                <w:lang w:val="fr"/>
              </w:rPr>
              <w:t xml:space="preserve"> recours à ses frais à la satisfaction du </w:t>
            </w:r>
            <w:r>
              <w:rPr>
                <w:sz w:val="24"/>
                <w:szCs w:val="24"/>
                <w:lang w:val="fr"/>
              </w:rPr>
              <w:t>R</w:t>
            </w:r>
            <w:r w:rsidRPr="00903FD0">
              <w:rPr>
                <w:sz w:val="24"/>
                <w:szCs w:val="24"/>
                <w:lang w:val="fr"/>
              </w:rPr>
              <w:t>eprésentant d</w:t>
            </w:r>
            <w:r>
              <w:rPr>
                <w:sz w:val="24"/>
                <w:szCs w:val="24"/>
                <w:lang w:val="fr"/>
              </w:rPr>
              <w:t>u Maître d’Ouvrage</w:t>
            </w:r>
            <w:r w:rsidRPr="00903FD0">
              <w:rPr>
                <w:sz w:val="24"/>
                <w:szCs w:val="24"/>
                <w:lang w:val="fr"/>
              </w:rPr>
              <w:t>.</w:t>
            </w:r>
          </w:p>
        </w:tc>
      </w:tr>
      <w:tr w:rsidR="009A3D35" w:rsidRPr="0000065A" w14:paraId="0FC80F3D" w14:textId="77777777" w:rsidTr="00FF68BF">
        <w:tc>
          <w:tcPr>
            <w:tcW w:w="3239" w:type="dxa"/>
            <w:tcMar>
              <w:top w:w="57" w:type="dxa"/>
              <w:left w:w="57" w:type="dxa"/>
              <w:bottom w:w="57" w:type="dxa"/>
              <w:right w:w="57" w:type="dxa"/>
            </w:tcMar>
          </w:tcPr>
          <w:p w14:paraId="1481015B" w14:textId="1EEAA5C9" w:rsidR="009A3D35" w:rsidRPr="008A3DAB" w:rsidRDefault="009A3D35" w:rsidP="00417CEE">
            <w:pPr>
              <w:pStyle w:val="S7Header2"/>
            </w:pPr>
            <w:bookmarkStart w:id="694" w:name="_Toc486845950"/>
            <w:r>
              <w:t>Sous-clause 4.21</w:t>
            </w:r>
            <w:bookmarkEnd w:id="694"/>
          </w:p>
        </w:tc>
        <w:tc>
          <w:tcPr>
            <w:tcW w:w="7251" w:type="dxa"/>
            <w:gridSpan w:val="2"/>
            <w:tcMar>
              <w:top w:w="57" w:type="dxa"/>
              <w:left w:w="57" w:type="dxa"/>
              <w:bottom w:w="57" w:type="dxa"/>
              <w:right w:w="57" w:type="dxa"/>
            </w:tcMar>
          </w:tcPr>
          <w:p w14:paraId="341DC631" w14:textId="7687316F" w:rsidR="009A3D35" w:rsidRPr="00B276BF" w:rsidRDefault="009A3D35" w:rsidP="009A3D35">
            <w:pPr>
              <w:pStyle w:val="ClauseSubList"/>
              <w:tabs>
                <w:tab w:val="clear" w:pos="3987"/>
              </w:tabs>
              <w:spacing w:before="120" w:after="120"/>
              <w:ind w:left="533" w:hanging="562"/>
              <w:jc w:val="both"/>
              <w:rPr>
                <w:color w:val="000000" w:themeColor="text1"/>
                <w:sz w:val="24"/>
                <w:szCs w:val="24"/>
                <w:lang w:val="fr-FR"/>
              </w:rPr>
            </w:pPr>
            <w:r w:rsidRPr="00B276BF">
              <w:rPr>
                <w:b/>
                <w:sz w:val="24"/>
                <w:szCs w:val="24"/>
                <w:lang w:val="fr"/>
              </w:rPr>
              <w:t>Rapports d’avancement</w:t>
            </w:r>
          </w:p>
          <w:p w14:paraId="7549203C" w14:textId="77559948" w:rsidR="009A3D35" w:rsidRPr="00B276BF" w:rsidRDefault="00AC730E" w:rsidP="009A3D35">
            <w:pPr>
              <w:pStyle w:val="ClauseSubList"/>
              <w:tabs>
                <w:tab w:val="clear" w:pos="3987"/>
              </w:tabs>
              <w:spacing w:before="120" w:after="120"/>
              <w:ind w:left="0" w:firstLine="0"/>
              <w:jc w:val="both"/>
              <w:rPr>
                <w:color w:val="000000" w:themeColor="text1"/>
                <w:sz w:val="24"/>
                <w:szCs w:val="24"/>
                <w:lang w:val="fr-FR"/>
              </w:rPr>
            </w:pPr>
            <w:r>
              <w:rPr>
                <w:color w:val="000000" w:themeColor="text1"/>
                <w:sz w:val="24"/>
                <w:szCs w:val="24"/>
                <w:lang w:val="fr"/>
              </w:rPr>
              <w:t>L</w:t>
            </w:r>
            <w:r w:rsidR="008B47EB">
              <w:rPr>
                <w:color w:val="000000" w:themeColor="text1"/>
                <w:sz w:val="24"/>
                <w:szCs w:val="24"/>
                <w:lang w:val="fr"/>
              </w:rPr>
              <w:t>’alinéa</w:t>
            </w:r>
            <w:r w:rsidR="009A3D35" w:rsidRPr="00B276BF">
              <w:rPr>
                <w:color w:val="000000" w:themeColor="text1"/>
                <w:sz w:val="24"/>
                <w:szCs w:val="24"/>
                <w:lang w:val="fr"/>
              </w:rPr>
              <w:t xml:space="preserve"> (g) est remplacée par </w:t>
            </w:r>
            <w:r w:rsidR="009A3D35">
              <w:rPr>
                <w:color w:val="000000" w:themeColor="text1"/>
                <w:sz w:val="24"/>
                <w:szCs w:val="24"/>
                <w:lang w:val="fr"/>
              </w:rPr>
              <w:t>ce qui suit</w:t>
            </w:r>
            <w:r w:rsidR="009A3D35" w:rsidRPr="00B276BF">
              <w:rPr>
                <w:color w:val="000000" w:themeColor="text1"/>
                <w:sz w:val="24"/>
                <w:szCs w:val="24"/>
                <w:lang w:val="fr"/>
              </w:rPr>
              <w:t xml:space="preserve"> :</w:t>
            </w:r>
          </w:p>
          <w:p w14:paraId="7E03E5B1" w14:textId="042A7217" w:rsidR="009A3D35" w:rsidRPr="00B276BF" w:rsidRDefault="009A3D35" w:rsidP="009A3D35">
            <w:pPr>
              <w:pStyle w:val="ClauseSubList"/>
              <w:spacing w:before="120" w:after="120"/>
              <w:ind w:left="1131" w:hanging="1131"/>
              <w:jc w:val="both"/>
              <w:rPr>
                <w:color w:val="000000" w:themeColor="text1"/>
                <w:sz w:val="24"/>
                <w:szCs w:val="24"/>
                <w:lang w:val="fr-FR"/>
              </w:rPr>
            </w:pPr>
            <w:r w:rsidRPr="00B276BF">
              <w:rPr>
                <w:bCs/>
                <w:color w:val="000000" w:themeColor="text1"/>
                <w:sz w:val="24"/>
                <w:szCs w:val="24"/>
                <w:lang w:val="fr"/>
              </w:rPr>
              <w:t>«</w:t>
            </w:r>
            <w:r>
              <w:rPr>
                <w:bCs/>
                <w:color w:val="000000" w:themeColor="text1"/>
                <w:sz w:val="24"/>
                <w:szCs w:val="24"/>
                <w:lang w:val="fr"/>
              </w:rPr>
              <w:t xml:space="preserve"> </w:t>
            </w:r>
            <w:r w:rsidRPr="000C1F9C">
              <w:rPr>
                <w:bCs/>
                <w:color w:val="000000" w:themeColor="text1"/>
                <w:sz w:val="24"/>
                <w:szCs w:val="24"/>
                <w:lang w:val="fr"/>
              </w:rPr>
              <w:t>(g)</w:t>
            </w:r>
            <w:r w:rsidRPr="00B276BF">
              <w:rPr>
                <w:sz w:val="24"/>
                <w:szCs w:val="24"/>
                <w:lang w:val="fr"/>
              </w:rPr>
              <w:t xml:space="preserve"> </w:t>
            </w:r>
            <w:r w:rsidRPr="00B276BF">
              <w:rPr>
                <w:color w:val="000000" w:themeColor="text1"/>
                <w:sz w:val="24"/>
                <w:szCs w:val="24"/>
                <w:lang w:val="fr"/>
              </w:rPr>
              <w:tab/>
              <w:t xml:space="preserve"> </w:t>
            </w:r>
            <w:r w:rsidRPr="000062F5">
              <w:rPr>
                <w:sz w:val="24"/>
                <w:szCs w:val="24"/>
                <w:lang w:val="fr" w:eastAsia="fr-FR"/>
              </w:rPr>
              <w:t xml:space="preserve">Indicateurs de performance des dispositions </w:t>
            </w:r>
            <w:r w:rsidRPr="00B276BF">
              <w:rPr>
                <w:sz w:val="24"/>
                <w:szCs w:val="24"/>
                <w:lang w:val="fr"/>
              </w:rPr>
              <w:t>environnementales et sociales</w:t>
            </w:r>
            <w:r>
              <w:rPr>
                <w:sz w:val="24"/>
                <w:szCs w:val="24"/>
                <w:lang w:val="fr"/>
              </w:rPr>
              <w:t xml:space="preserve"> </w:t>
            </w:r>
            <w:r w:rsidRPr="00B276BF">
              <w:rPr>
                <w:color w:val="000000" w:themeColor="text1"/>
                <w:sz w:val="24"/>
                <w:szCs w:val="24"/>
                <w:lang w:val="fr"/>
              </w:rPr>
              <w:t>(ES)</w:t>
            </w:r>
            <w:r>
              <w:rPr>
                <w:color w:val="000000" w:themeColor="text1"/>
                <w:sz w:val="24"/>
                <w:szCs w:val="24"/>
                <w:lang w:val="fr"/>
              </w:rPr>
              <w:t xml:space="preserve"> figurant dans </w:t>
            </w:r>
            <w:r w:rsidRPr="00B276BF">
              <w:rPr>
                <w:color w:val="000000" w:themeColor="text1"/>
                <w:sz w:val="24"/>
                <w:szCs w:val="24"/>
                <w:lang w:val="fr"/>
              </w:rPr>
              <w:t xml:space="preserve">les </w:t>
            </w:r>
            <w:r>
              <w:rPr>
                <w:sz w:val="24"/>
                <w:szCs w:val="24"/>
                <w:lang w:val="fr"/>
              </w:rPr>
              <w:t>C</w:t>
            </w:r>
            <w:r w:rsidRPr="00B276BF">
              <w:rPr>
                <w:sz w:val="24"/>
                <w:szCs w:val="24"/>
                <w:lang w:val="fr"/>
              </w:rPr>
              <w:t xml:space="preserve">onditions </w:t>
            </w:r>
            <w:r>
              <w:rPr>
                <w:sz w:val="24"/>
                <w:szCs w:val="24"/>
                <w:lang w:val="fr"/>
              </w:rPr>
              <w:t>P</w:t>
            </w:r>
            <w:r w:rsidRPr="00B276BF">
              <w:rPr>
                <w:sz w:val="24"/>
                <w:szCs w:val="24"/>
                <w:lang w:val="fr"/>
              </w:rPr>
              <w:t xml:space="preserve">articulières - Partie D </w:t>
            </w:r>
            <w:r w:rsidRPr="00B276BF">
              <w:rPr>
                <w:color w:val="000000" w:themeColor="text1"/>
                <w:sz w:val="24"/>
                <w:szCs w:val="24"/>
                <w:lang w:val="fr"/>
              </w:rPr>
              <w:t>; »</w:t>
            </w:r>
          </w:p>
          <w:p w14:paraId="2A29C7EB" w14:textId="77777777" w:rsidR="009A3D35" w:rsidRDefault="009A3D35" w:rsidP="009A3D35">
            <w:pPr>
              <w:spacing w:before="120" w:after="120"/>
              <w:jc w:val="both"/>
              <w:rPr>
                <w:sz w:val="24"/>
                <w:szCs w:val="24"/>
                <w:lang w:val="fr"/>
              </w:rPr>
            </w:pPr>
            <w:r w:rsidRPr="00B276BF">
              <w:rPr>
                <w:sz w:val="24"/>
                <w:szCs w:val="24"/>
                <w:lang w:val="fr"/>
              </w:rPr>
              <w:t>Ce qui suit est ajouté à la fin de la sous-clause :</w:t>
            </w:r>
          </w:p>
          <w:p w14:paraId="7B01816F" w14:textId="1E09D32E" w:rsidR="00084C01" w:rsidRPr="000C1F9C" w:rsidRDefault="00084C01" w:rsidP="00A03ECF">
            <w:pPr>
              <w:shd w:val="clear" w:color="auto" w:fill="FDFDFD"/>
              <w:jc w:val="both"/>
              <w:rPr>
                <w:sz w:val="24"/>
                <w:szCs w:val="24"/>
                <w:lang w:eastAsia="en-US"/>
              </w:rPr>
            </w:pPr>
            <w:r w:rsidRPr="000C1F9C">
              <w:rPr>
                <w:sz w:val="24"/>
                <w:szCs w:val="24"/>
                <w:lang w:eastAsia="en-US"/>
              </w:rPr>
              <w:t>« Si cela est indiqué dans les Données du Marché, les rapports d’avancement doivent inclure l’état de la conformité à la gestion des risques de cybersécurité, ainsi que tout risque prévisible en matière de cybersécurité et son atténuation.</w:t>
            </w:r>
          </w:p>
          <w:p w14:paraId="1FE73B2B" w14:textId="28CED9F3" w:rsidR="009A3D35" w:rsidRPr="00B276BF" w:rsidRDefault="009A3D35" w:rsidP="009A3D35">
            <w:pPr>
              <w:spacing w:before="120" w:after="120"/>
              <w:jc w:val="both"/>
              <w:rPr>
                <w:color w:val="000000" w:themeColor="text1"/>
                <w:sz w:val="24"/>
                <w:szCs w:val="24"/>
              </w:rPr>
            </w:pPr>
            <w:r w:rsidRPr="00B276BF">
              <w:rPr>
                <w:sz w:val="24"/>
                <w:szCs w:val="24"/>
                <w:lang w:val="fr"/>
              </w:rPr>
              <w:t xml:space="preserve">« En plus de l’exigence de </w:t>
            </w:r>
            <w:r>
              <w:rPr>
                <w:sz w:val="24"/>
                <w:szCs w:val="24"/>
                <w:lang w:val="fr"/>
              </w:rPr>
              <w:t>rapport</w:t>
            </w:r>
            <w:r w:rsidRPr="00B276BF">
              <w:rPr>
                <w:sz w:val="24"/>
                <w:szCs w:val="24"/>
                <w:lang w:val="fr"/>
              </w:rPr>
              <w:t xml:space="preserve"> de ce sous-paragraphe (g) de la</w:t>
            </w:r>
            <w:r>
              <w:rPr>
                <w:sz w:val="24"/>
                <w:szCs w:val="24"/>
                <w:lang w:val="fr"/>
              </w:rPr>
              <w:t xml:space="preserve"> </w:t>
            </w:r>
            <w:r w:rsidRPr="00B276BF">
              <w:rPr>
                <w:sz w:val="24"/>
                <w:szCs w:val="24"/>
                <w:lang w:val="fr"/>
              </w:rPr>
              <w:t>sous-clause 4.2</w:t>
            </w:r>
            <w:r>
              <w:rPr>
                <w:sz w:val="24"/>
                <w:szCs w:val="24"/>
                <w:lang w:val="fr"/>
              </w:rPr>
              <w:t>1</w:t>
            </w:r>
            <w:r w:rsidRPr="00B276BF">
              <w:rPr>
                <w:sz w:val="24"/>
                <w:szCs w:val="24"/>
                <w:lang w:val="fr"/>
              </w:rPr>
              <w:t xml:space="preserve"> [</w:t>
            </w:r>
            <w:r w:rsidRPr="00B276BF">
              <w:rPr>
                <w:i/>
                <w:iCs/>
                <w:sz w:val="24"/>
                <w:szCs w:val="24"/>
                <w:lang w:val="fr"/>
              </w:rPr>
              <w:t>Rapport</w:t>
            </w:r>
            <w:r w:rsidRPr="00B276BF">
              <w:rPr>
                <w:sz w:val="24"/>
                <w:szCs w:val="24"/>
                <w:lang w:val="fr"/>
              </w:rPr>
              <w:t>s</w:t>
            </w:r>
            <w:r>
              <w:rPr>
                <w:sz w:val="24"/>
                <w:szCs w:val="24"/>
                <w:lang w:val="fr"/>
              </w:rPr>
              <w:t xml:space="preserve"> </w:t>
            </w:r>
            <w:r w:rsidRPr="00B276BF">
              <w:rPr>
                <w:i/>
                <w:sz w:val="24"/>
                <w:szCs w:val="24"/>
                <w:lang w:val="fr"/>
              </w:rPr>
              <w:t>d’avancement]</w:t>
            </w:r>
            <w:r w:rsidRPr="00B276BF">
              <w:rPr>
                <w:sz w:val="24"/>
                <w:szCs w:val="24"/>
                <w:lang w:val="fr"/>
              </w:rPr>
              <w:t xml:space="preserve"> </w:t>
            </w:r>
            <w:r w:rsidR="00D91D65" w:rsidRPr="00B276BF">
              <w:rPr>
                <w:sz w:val="24"/>
                <w:szCs w:val="24"/>
                <w:lang w:val="fr"/>
              </w:rPr>
              <w:t>et sous  réserve de l’exigence spécifique sur le traitement des allégations d’E</w:t>
            </w:r>
            <w:r w:rsidR="00D91D65">
              <w:rPr>
                <w:sz w:val="24"/>
                <w:szCs w:val="24"/>
                <w:lang w:val="fr"/>
              </w:rPr>
              <w:t>A</w:t>
            </w:r>
            <w:r w:rsidR="00D91D65" w:rsidRPr="00B276BF">
              <w:rPr>
                <w:sz w:val="24"/>
                <w:szCs w:val="24"/>
                <w:lang w:val="fr"/>
              </w:rPr>
              <w:t xml:space="preserve">S et/ou de </w:t>
            </w:r>
            <w:r w:rsidR="00D91D65">
              <w:rPr>
                <w:sz w:val="24"/>
                <w:szCs w:val="24"/>
                <w:lang w:val="fr"/>
              </w:rPr>
              <w:t>HS</w:t>
            </w:r>
            <w:r w:rsidR="00D91D65" w:rsidRPr="00B276BF">
              <w:rPr>
                <w:sz w:val="24"/>
                <w:szCs w:val="24"/>
                <w:lang w:val="fr"/>
              </w:rPr>
              <w:t xml:space="preserve"> conformément à la sous-clause 6.26,</w:t>
            </w:r>
            <w:r w:rsidR="00D91D65">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w:t>
            </w:r>
            <w:r>
              <w:rPr>
                <w:sz w:val="24"/>
                <w:szCs w:val="24"/>
                <w:lang w:val="fr"/>
              </w:rPr>
              <w:t xml:space="preserve">doit </w:t>
            </w:r>
            <w:r w:rsidRPr="00B276BF">
              <w:rPr>
                <w:sz w:val="24"/>
                <w:szCs w:val="24"/>
                <w:lang w:val="fr"/>
              </w:rPr>
              <w:t>informe</w:t>
            </w:r>
            <w:r>
              <w:rPr>
                <w:sz w:val="24"/>
                <w:szCs w:val="24"/>
                <w:lang w:val="fr"/>
              </w:rPr>
              <w:t>r</w:t>
            </w:r>
            <w:r w:rsidRPr="00B276BF">
              <w:rPr>
                <w:sz w:val="24"/>
                <w:szCs w:val="24"/>
                <w:lang w:val="fr"/>
              </w:rPr>
              <w:t xml:space="preserve"> immédiatement le </w:t>
            </w:r>
            <w:r w:rsidR="00F26509">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toute allégation, incident ou accident, qui a ou est susceptible d’avoir un effet négatif important sur l’environnement, les collectivités touchées, le public, le </w:t>
            </w:r>
            <w:r w:rsidR="00F26509">
              <w:rPr>
                <w:sz w:val="24"/>
                <w:szCs w:val="24"/>
                <w:lang w:val="fr"/>
              </w:rPr>
              <w:t>P</w:t>
            </w:r>
            <w:r w:rsidRPr="00B276BF">
              <w:rPr>
                <w:sz w:val="24"/>
                <w:szCs w:val="24"/>
                <w:lang w:val="fr"/>
              </w:rPr>
              <w:t>ersonnel d</w:t>
            </w:r>
            <w:r w:rsidR="00F26509">
              <w:rPr>
                <w:sz w:val="24"/>
                <w:szCs w:val="24"/>
                <w:lang w:val="fr"/>
              </w:rPr>
              <w:t>u Maître d’Ouvrage</w:t>
            </w:r>
            <w:r w:rsidRPr="00B276BF">
              <w:rPr>
                <w:sz w:val="24"/>
                <w:szCs w:val="24"/>
                <w:lang w:val="fr"/>
              </w:rPr>
              <w:t xml:space="preserve"> ou le </w:t>
            </w:r>
            <w:r w:rsidR="00F26509">
              <w:rPr>
                <w:sz w:val="24"/>
                <w:szCs w:val="24"/>
                <w:lang w:val="fr"/>
              </w:rPr>
              <w:t>P</w:t>
            </w:r>
            <w:r w:rsidRPr="00B276BF">
              <w:rPr>
                <w:sz w:val="24"/>
                <w:szCs w:val="24"/>
                <w:lang w:val="fr"/>
              </w:rPr>
              <w:t>ersonnel de l’</w:t>
            </w:r>
            <w:r>
              <w:rPr>
                <w:sz w:val="24"/>
                <w:szCs w:val="24"/>
                <w:lang w:val="fr"/>
              </w:rPr>
              <w:t>E</w:t>
            </w:r>
            <w:r w:rsidRPr="00B276BF">
              <w:rPr>
                <w:sz w:val="24"/>
                <w:szCs w:val="24"/>
                <w:lang w:val="fr"/>
              </w:rPr>
              <w:t xml:space="preserve">ntrepreneur. Cela comprend, sans s’y limiter, tout </w:t>
            </w:r>
            <w:r w:rsidRPr="00B276BF">
              <w:rPr>
                <w:color w:val="000000" w:themeColor="text1"/>
                <w:sz w:val="24"/>
                <w:szCs w:val="24"/>
                <w:lang w:val="fr"/>
              </w:rPr>
              <w:t>incident ou accident causant la mort ou des blessures graves</w:t>
            </w:r>
            <w:r>
              <w:rPr>
                <w:color w:val="000000" w:themeColor="text1"/>
                <w:sz w:val="24"/>
                <w:szCs w:val="24"/>
                <w:lang w:val="fr"/>
              </w:rPr>
              <w:t xml:space="preserve"> </w:t>
            </w:r>
            <w:r w:rsidRPr="00B276BF">
              <w:rPr>
                <w:color w:val="000000" w:themeColor="text1"/>
                <w:sz w:val="24"/>
                <w:szCs w:val="24"/>
                <w:lang w:val="fr"/>
              </w:rPr>
              <w:t>; les effets indésirables importants ou les dommages causés aux biens privés</w:t>
            </w:r>
            <w:r>
              <w:rPr>
                <w:color w:val="000000" w:themeColor="text1"/>
                <w:sz w:val="24"/>
                <w:szCs w:val="24"/>
                <w:lang w:val="fr"/>
              </w:rPr>
              <w:t> ;</w:t>
            </w:r>
            <w:r w:rsidRPr="00B276BF">
              <w:rPr>
                <w:color w:val="000000" w:themeColor="text1"/>
                <w:sz w:val="24"/>
                <w:szCs w:val="24"/>
                <w:lang w:val="fr"/>
              </w:rPr>
              <w:t xml:space="preserve"> </w:t>
            </w:r>
            <w:r w:rsidR="00986491">
              <w:rPr>
                <w:color w:val="000000" w:themeColor="text1"/>
                <w:sz w:val="24"/>
                <w:szCs w:val="24"/>
                <w:lang w:val="fr"/>
              </w:rPr>
              <w:t>tous incidents de cibersécurité tels que spécifiés dans les Données du Marché</w:t>
            </w:r>
            <w:r w:rsidR="00B605D7">
              <w:rPr>
                <w:color w:val="000000" w:themeColor="text1"/>
                <w:sz w:val="24"/>
                <w:szCs w:val="24"/>
                <w:lang w:val="fr"/>
              </w:rPr>
              <w:t xml:space="preserve"> ; </w:t>
            </w:r>
            <w:r w:rsidRPr="00B276BF">
              <w:rPr>
                <w:color w:val="000000" w:themeColor="text1"/>
                <w:sz w:val="24"/>
                <w:szCs w:val="24"/>
                <w:lang w:val="fr"/>
              </w:rPr>
              <w:t>ou toute allégation d’E</w:t>
            </w:r>
            <w:r>
              <w:rPr>
                <w:color w:val="000000" w:themeColor="text1"/>
                <w:sz w:val="24"/>
                <w:szCs w:val="24"/>
                <w:lang w:val="fr"/>
              </w:rPr>
              <w:t>AS et</w:t>
            </w:r>
            <w:r w:rsidRPr="00B276BF">
              <w:rPr>
                <w:color w:val="000000" w:themeColor="text1"/>
                <w:sz w:val="24"/>
                <w:szCs w:val="24"/>
                <w:lang w:val="fr"/>
              </w:rPr>
              <w:t xml:space="preserve">/ou de </w:t>
            </w:r>
            <w:r>
              <w:rPr>
                <w:color w:val="000000" w:themeColor="text1"/>
                <w:sz w:val="24"/>
                <w:szCs w:val="24"/>
                <w:lang w:val="fr"/>
              </w:rPr>
              <w:t>HS</w:t>
            </w:r>
            <w:r w:rsidRPr="00B276BF">
              <w:rPr>
                <w:color w:val="000000" w:themeColor="text1"/>
                <w:sz w:val="24"/>
                <w:szCs w:val="24"/>
                <w:lang w:val="fr"/>
              </w:rPr>
              <w:t>. Dans le cas d</w:t>
            </w:r>
            <w:r>
              <w:rPr>
                <w:color w:val="000000" w:themeColor="text1"/>
                <w:sz w:val="24"/>
                <w:szCs w:val="24"/>
                <w:lang w:val="fr"/>
              </w:rPr>
              <w:t>’</w:t>
            </w:r>
            <w:r w:rsidRPr="00B276BF">
              <w:rPr>
                <w:color w:val="000000" w:themeColor="text1"/>
                <w:sz w:val="24"/>
                <w:szCs w:val="24"/>
                <w:lang w:val="fr"/>
              </w:rPr>
              <w:t>E</w:t>
            </w:r>
            <w:r>
              <w:rPr>
                <w:color w:val="000000" w:themeColor="text1"/>
                <w:sz w:val="24"/>
                <w:szCs w:val="24"/>
                <w:lang w:val="fr"/>
              </w:rPr>
              <w:t>A</w:t>
            </w:r>
            <w:r w:rsidRPr="00B276BF">
              <w:rPr>
                <w:color w:val="000000" w:themeColor="text1"/>
                <w:sz w:val="24"/>
                <w:szCs w:val="24"/>
                <w:lang w:val="fr"/>
              </w:rPr>
              <w:t>S et/ou d</w:t>
            </w:r>
            <w:r>
              <w:rPr>
                <w:color w:val="000000" w:themeColor="text1"/>
                <w:sz w:val="24"/>
                <w:szCs w:val="24"/>
                <w:lang w:val="fr"/>
              </w:rPr>
              <w:t>e HS</w:t>
            </w:r>
            <w:r w:rsidRPr="00B276BF">
              <w:rPr>
                <w:color w:val="000000" w:themeColor="text1"/>
                <w:sz w:val="24"/>
                <w:szCs w:val="24"/>
                <w:lang w:val="fr"/>
              </w:rPr>
              <w:t>, tout en maintenant la confidentialité, le type d’allégation (exploitation sexuelle, abus sexuel ou harcèlement sexuel), le sexe et l’âge</w:t>
            </w:r>
            <w:r w:rsidRPr="00B276BF">
              <w:rPr>
                <w:sz w:val="24"/>
                <w:szCs w:val="24"/>
                <w:lang w:val="fr"/>
              </w:rPr>
              <w:t xml:space="preserve"> de la personne qui a subi l’incident allégué devraient être inclus dans les renseignements.</w:t>
            </w:r>
          </w:p>
          <w:p w14:paraId="04D5AE53" w14:textId="16C4406B"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w:t>
            </w:r>
            <w:r>
              <w:rPr>
                <w:sz w:val="24"/>
                <w:szCs w:val="24"/>
                <w:lang w:val="fr"/>
              </w:rPr>
              <w:t xml:space="preserve"> </w:t>
            </w:r>
            <w:r w:rsidRPr="00B276BF">
              <w:rPr>
                <w:sz w:val="24"/>
                <w:szCs w:val="24"/>
                <w:lang w:val="fr"/>
              </w:rPr>
              <w:t xml:space="preserve">lorsqu’il prend connaissance de l’allégation, de l’incident ou de l’accident, doit également informer immédiatement le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de tout incident ou accident de ce genre dans les locaux des sous-traitants ou des fournisseurs concernant les </w:t>
            </w:r>
            <w:r w:rsidR="00F26509">
              <w:rPr>
                <w:sz w:val="24"/>
                <w:szCs w:val="24"/>
                <w:lang w:val="fr"/>
              </w:rPr>
              <w:t>Ouvrages</w:t>
            </w:r>
            <w:r w:rsidRPr="00B276BF">
              <w:rPr>
                <w:sz w:val="24"/>
                <w:szCs w:val="24"/>
                <w:lang w:val="fr"/>
              </w:rPr>
              <w:t xml:space="preserve"> qui ont ou sont susceptibles d’avoir un effet négatif important sur l’environnement, les collectivités touchées, le public, le personnel </w:t>
            </w:r>
            <w:r>
              <w:rPr>
                <w:sz w:val="24"/>
                <w:szCs w:val="24"/>
                <w:lang w:val="fr"/>
              </w:rPr>
              <w:t>du Maître d’Ouvrage</w:t>
            </w:r>
            <w:r w:rsidRPr="00903FD0">
              <w:rPr>
                <w:sz w:val="24"/>
                <w:szCs w:val="24"/>
                <w:lang w:val="fr"/>
              </w:rPr>
              <w:t xml:space="preserve"> </w:t>
            </w:r>
            <w:r>
              <w:rPr>
                <w:sz w:val="24"/>
                <w:szCs w:val="24"/>
                <w:lang w:val="fr"/>
              </w:rPr>
              <w:t>et de l</w:t>
            </w:r>
            <w:r w:rsidRPr="00B276BF">
              <w:rPr>
                <w:sz w:val="24"/>
                <w:szCs w:val="24"/>
                <w:lang w:val="fr"/>
              </w:rPr>
              <w:t>’</w:t>
            </w:r>
            <w:r>
              <w:rPr>
                <w:sz w:val="24"/>
                <w:szCs w:val="24"/>
                <w:lang w:val="fr"/>
              </w:rPr>
              <w:t>E</w:t>
            </w:r>
            <w:r w:rsidRPr="00B276BF">
              <w:rPr>
                <w:sz w:val="24"/>
                <w:szCs w:val="24"/>
                <w:lang w:val="fr"/>
              </w:rPr>
              <w:t>ntrepreneur, le personnel de ses sous-traitants et fournisseurs. La notification doit fournir suffisamment de détails sur ces incidents ou accidents. L’</w:t>
            </w:r>
            <w:r>
              <w:rPr>
                <w:sz w:val="24"/>
                <w:szCs w:val="24"/>
                <w:lang w:val="fr"/>
              </w:rPr>
              <w:t>E</w:t>
            </w:r>
            <w:r w:rsidRPr="00B276BF">
              <w:rPr>
                <w:sz w:val="24"/>
                <w:szCs w:val="24"/>
                <w:lang w:val="fr"/>
              </w:rPr>
              <w:t xml:space="preserve">ntrepreneur doit fournir tous les détails de ces incidents ou accidents au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 xml:space="preserve">dans les délais convenus avec le </w:t>
            </w:r>
            <w:r>
              <w:rPr>
                <w:sz w:val="24"/>
                <w:szCs w:val="24"/>
                <w:lang w:val="fr"/>
              </w:rPr>
              <w:t>R</w:t>
            </w:r>
            <w:r w:rsidRPr="00B276BF">
              <w:rPr>
                <w:sz w:val="24"/>
                <w:szCs w:val="24"/>
                <w:lang w:val="fr"/>
              </w:rPr>
              <w:t xml:space="preserve">eprésentant </w:t>
            </w:r>
            <w:r>
              <w:rPr>
                <w:sz w:val="24"/>
                <w:szCs w:val="24"/>
                <w:lang w:val="fr"/>
              </w:rPr>
              <w:t>du Maître d’Ouvrage</w:t>
            </w:r>
            <w:r w:rsidRPr="00B276BF">
              <w:rPr>
                <w:sz w:val="24"/>
                <w:szCs w:val="24"/>
                <w:lang w:val="fr"/>
              </w:rPr>
              <w:t>.</w:t>
            </w:r>
          </w:p>
          <w:p w14:paraId="148D677E" w14:textId="70EF571F" w:rsidR="009A3D35" w:rsidRPr="00B276BF" w:rsidRDefault="009A3D35" w:rsidP="009A3D35">
            <w:pPr>
              <w:pStyle w:val="ClauseSubList"/>
              <w:spacing w:before="120" w:after="120"/>
              <w:ind w:left="30" w:firstLine="0"/>
              <w:jc w:val="both"/>
              <w:rPr>
                <w:color w:val="000000" w:themeColor="text1"/>
                <w:sz w:val="24"/>
                <w:szCs w:val="24"/>
                <w:lang w:val="fr-FR"/>
              </w:rPr>
            </w:pPr>
            <w:r w:rsidRPr="00B276BF">
              <w:rPr>
                <w:sz w:val="24"/>
                <w:szCs w:val="24"/>
                <w:lang w:val="fr"/>
              </w:rPr>
              <w:t>L’</w:t>
            </w:r>
            <w:r>
              <w:rPr>
                <w:sz w:val="24"/>
                <w:szCs w:val="24"/>
                <w:lang w:val="fr"/>
              </w:rPr>
              <w:t>E</w:t>
            </w:r>
            <w:r w:rsidRPr="00B276BF">
              <w:rPr>
                <w:sz w:val="24"/>
                <w:szCs w:val="24"/>
                <w:lang w:val="fr"/>
              </w:rPr>
              <w:t>ntrepreneur doit exiger de ses sous-traitants et fournisseurs (autres que les sous-traitants) qu’ils informent immédiatement l’</w:t>
            </w:r>
            <w:r>
              <w:rPr>
                <w:sz w:val="24"/>
                <w:szCs w:val="24"/>
                <w:lang w:val="fr"/>
              </w:rPr>
              <w:t>E</w:t>
            </w:r>
            <w:r w:rsidRPr="00B276BF">
              <w:rPr>
                <w:sz w:val="24"/>
                <w:szCs w:val="24"/>
                <w:lang w:val="fr"/>
              </w:rPr>
              <w:t>ntrepreneur de tout incident ou accident mentionné dans cette sous-clause.</w:t>
            </w:r>
          </w:p>
        </w:tc>
      </w:tr>
      <w:tr w:rsidR="009A3D35" w:rsidRPr="0000065A" w14:paraId="09E289B4" w14:textId="77777777" w:rsidTr="00FF68BF">
        <w:tc>
          <w:tcPr>
            <w:tcW w:w="3239" w:type="dxa"/>
            <w:tcMar>
              <w:top w:w="57" w:type="dxa"/>
              <w:left w:w="57" w:type="dxa"/>
              <w:bottom w:w="57" w:type="dxa"/>
              <w:right w:w="57" w:type="dxa"/>
            </w:tcMar>
          </w:tcPr>
          <w:p w14:paraId="08FD4F0F" w14:textId="77777777" w:rsidR="009A3D35" w:rsidRDefault="009A3D35" w:rsidP="00417CEE">
            <w:pPr>
              <w:pStyle w:val="S7Header2"/>
            </w:pPr>
            <w:r>
              <w:t>Sous-clause 4.22</w:t>
            </w:r>
          </w:p>
        </w:tc>
        <w:tc>
          <w:tcPr>
            <w:tcW w:w="7251" w:type="dxa"/>
            <w:gridSpan w:val="2"/>
            <w:tcMar>
              <w:top w:w="57" w:type="dxa"/>
              <w:left w:w="57" w:type="dxa"/>
              <w:bottom w:w="57" w:type="dxa"/>
              <w:right w:w="57" w:type="dxa"/>
            </w:tcMar>
          </w:tcPr>
          <w:p w14:paraId="78CEB941" w14:textId="7D5F230F" w:rsidR="009A3D35" w:rsidRPr="00B276BF" w:rsidRDefault="009A3D35" w:rsidP="009A3D35">
            <w:pPr>
              <w:pStyle w:val="ListParagraph"/>
              <w:spacing w:before="120" w:after="120"/>
              <w:ind w:left="-18"/>
              <w:jc w:val="both"/>
              <w:rPr>
                <w:b/>
                <w:sz w:val="24"/>
                <w:szCs w:val="24"/>
              </w:rPr>
            </w:pPr>
            <w:r w:rsidRPr="00B276BF">
              <w:rPr>
                <w:b/>
                <w:sz w:val="24"/>
                <w:szCs w:val="24"/>
                <w:lang w:val="fr"/>
              </w:rPr>
              <w:t xml:space="preserve">Sécurité du </w:t>
            </w:r>
            <w:r w:rsidR="006B6D51">
              <w:rPr>
                <w:b/>
                <w:sz w:val="24"/>
                <w:szCs w:val="24"/>
                <w:lang w:val="fr"/>
              </w:rPr>
              <w:t>Chantier</w:t>
            </w:r>
          </w:p>
          <w:p w14:paraId="2DA5E568" w14:textId="3ED0D116"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La sous-clause est remplacée par </w:t>
            </w:r>
            <w:r w:rsidR="00F26509">
              <w:rPr>
                <w:sz w:val="24"/>
                <w:szCs w:val="24"/>
                <w:lang w:val="fr"/>
              </w:rPr>
              <w:t>ce qui suit</w:t>
            </w:r>
            <w:r w:rsidRPr="00B276BF">
              <w:rPr>
                <w:sz w:val="24"/>
                <w:szCs w:val="24"/>
                <w:lang w:val="fr"/>
              </w:rPr>
              <w:t xml:space="preserve"> :</w:t>
            </w:r>
          </w:p>
          <w:p w14:paraId="505E84BF" w14:textId="7B5144E5" w:rsidR="009A3D35" w:rsidRPr="00B276BF" w:rsidRDefault="009A3D35" w:rsidP="009A3D35">
            <w:pPr>
              <w:spacing w:before="120" w:after="120"/>
              <w:jc w:val="both"/>
              <w:rPr>
                <w:rFonts w:eastAsia="Arial Narrow"/>
                <w:sz w:val="24"/>
                <w:szCs w:val="24"/>
              </w:rPr>
            </w:pPr>
            <w:r w:rsidRPr="00B276BF">
              <w:rPr>
                <w:sz w:val="24"/>
                <w:szCs w:val="24"/>
                <w:lang w:val="fr"/>
              </w:rPr>
              <w:t>«</w:t>
            </w:r>
            <w:r>
              <w:rPr>
                <w:sz w:val="24"/>
                <w:szCs w:val="24"/>
                <w:lang w:val="fr"/>
              </w:rPr>
              <w:t xml:space="preserve"> </w:t>
            </w:r>
            <w:r w:rsidRPr="00B276BF">
              <w:rPr>
                <w:sz w:val="24"/>
                <w:szCs w:val="24"/>
                <w:lang w:val="fr"/>
              </w:rPr>
              <w:t>L’</w:t>
            </w:r>
            <w:r w:rsidR="00D638A1">
              <w:rPr>
                <w:sz w:val="24"/>
                <w:szCs w:val="24"/>
                <w:lang w:val="fr"/>
              </w:rPr>
              <w:t>E</w:t>
            </w:r>
            <w:r w:rsidRPr="00B276BF">
              <w:rPr>
                <w:sz w:val="24"/>
                <w:szCs w:val="24"/>
                <w:lang w:val="fr"/>
              </w:rPr>
              <w:t xml:space="preserve">ntrepreneur est responsable de la sécurité du </w:t>
            </w:r>
            <w:r w:rsidR="00D638A1">
              <w:rPr>
                <w:sz w:val="24"/>
                <w:szCs w:val="24"/>
                <w:lang w:val="fr"/>
              </w:rPr>
              <w:t>Chantier</w:t>
            </w:r>
            <w:r w:rsidR="00D638A1" w:rsidRPr="00B276BF">
              <w:rPr>
                <w:sz w:val="24"/>
                <w:szCs w:val="24"/>
                <w:lang w:val="fr"/>
              </w:rPr>
              <w:t xml:space="preserve"> </w:t>
            </w:r>
            <w:r w:rsidRPr="00B276BF">
              <w:rPr>
                <w:sz w:val="24"/>
                <w:szCs w:val="24"/>
                <w:lang w:val="fr"/>
              </w:rPr>
              <w:t>et:</w:t>
            </w:r>
          </w:p>
          <w:p w14:paraId="5517758B" w14:textId="37E8371C" w:rsidR="009A3D35" w:rsidRPr="00B276BF" w:rsidRDefault="008B2BC6" w:rsidP="00602E41">
            <w:pPr>
              <w:pStyle w:val="ListParagraph"/>
              <w:numPr>
                <w:ilvl w:val="0"/>
                <w:numId w:val="100"/>
              </w:numPr>
              <w:spacing w:before="120" w:after="120"/>
              <w:ind w:left="720" w:hanging="651"/>
              <w:jc w:val="both"/>
              <w:rPr>
                <w:rFonts w:eastAsia="Arial Narrow"/>
                <w:sz w:val="24"/>
                <w:szCs w:val="24"/>
              </w:rPr>
            </w:pPr>
            <w:r>
              <w:rPr>
                <w:sz w:val="24"/>
                <w:szCs w:val="24"/>
                <w:lang w:val="fr"/>
              </w:rPr>
              <w:t>de</w:t>
            </w:r>
            <w:r w:rsidRPr="00B276BF">
              <w:rPr>
                <w:sz w:val="24"/>
                <w:szCs w:val="24"/>
                <w:lang w:val="fr"/>
              </w:rPr>
              <w:t xml:space="preserve"> </w:t>
            </w:r>
            <w:r>
              <w:rPr>
                <w:sz w:val="24"/>
                <w:szCs w:val="24"/>
                <w:lang w:val="fr"/>
              </w:rPr>
              <w:t>mainteni</w:t>
            </w:r>
            <w:r w:rsidRPr="00B276BF">
              <w:rPr>
                <w:sz w:val="24"/>
                <w:szCs w:val="24"/>
                <w:lang w:val="fr"/>
              </w:rPr>
              <w:t xml:space="preserve">r </w:t>
            </w:r>
            <w:r w:rsidR="009A3D35" w:rsidRPr="00B276BF">
              <w:rPr>
                <w:sz w:val="24"/>
                <w:szCs w:val="24"/>
                <w:lang w:val="fr"/>
              </w:rPr>
              <w:t xml:space="preserve">les personnes non autorisées hors du </w:t>
            </w:r>
            <w:r w:rsidR="006B6D51">
              <w:rPr>
                <w:sz w:val="24"/>
                <w:szCs w:val="24"/>
                <w:lang w:val="fr"/>
              </w:rPr>
              <w:t>Chantier</w:t>
            </w:r>
            <w:r w:rsidR="009A3D35" w:rsidRPr="00B276BF">
              <w:rPr>
                <w:sz w:val="24"/>
                <w:szCs w:val="24"/>
                <w:lang w:val="fr"/>
              </w:rPr>
              <w:t xml:space="preserve">; </w:t>
            </w:r>
          </w:p>
          <w:p w14:paraId="00052D64" w14:textId="023F025B" w:rsidR="009A3D35" w:rsidRPr="00B276BF" w:rsidRDefault="008B2BC6" w:rsidP="00602E41">
            <w:pPr>
              <w:pStyle w:val="ListParagraph"/>
              <w:numPr>
                <w:ilvl w:val="0"/>
                <w:numId w:val="100"/>
              </w:numPr>
              <w:spacing w:before="120" w:after="120"/>
              <w:ind w:left="720" w:hanging="651"/>
              <w:jc w:val="both"/>
              <w:rPr>
                <w:rFonts w:eastAsia="Arial Narrow"/>
                <w:sz w:val="24"/>
                <w:szCs w:val="24"/>
              </w:rPr>
            </w:pPr>
            <w:r>
              <w:rPr>
                <w:sz w:val="24"/>
                <w:szCs w:val="24"/>
              </w:rPr>
              <w:t xml:space="preserve">de limiter </w:t>
            </w:r>
            <w:r w:rsidR="009A3D35" w:rsidRPr="00B276BF">
              <w:rPr>
                <w:sz w:val="24"/>
                <w:szCs w:val="24"/>
                <w:lang w:val="fr"/>
              </w:rPr>
              <w:t xml:space="preserve">les personnes autorisées au </w:t>
            </w:r>
            <w:r w:rsidR="00586B42">
              <w:rPr>
                <w:sz w:val="24"/>
                <w:szCs w:val="24"/>
                <w:lang w:val="fr"/>
              </w:rPr>
              <w:t>Personnel de</w:t>
            </w:r>
            <w:r w:rsidR="009A3D35" w:rsidRPr="00B276BF">
              <w:rPr>
                <w:sz w:val="24"/>
                <w:szCs w:val="24"/>
                <w:lang w:val="fr"/>
              </w:rPr>
              <w:t xml:space="preserve"> l’</w:t>
            </w:r>
            <w:r w:rsidR="009A3D35">
              <w:rPr>
                <w:sz w:val="24"/>
                <w:szCs w:val="24"/>
                <w:lang w:val="fr"/>
              </w:rPr>
              <w:t>E</w:t>
            </w:r>
            <w:r w:rsidR="009A3D35" w:rsidRPr="00B276BF">
              <w:rPr>
                <w:sz w:val="24"/>
                <w:szCs w:val="24"/>
                <w:lang w:val="fr"/>
              </w:rPr>
              <w:t>ntrepreneur, au personnel d</w:t>
            </w:r>
            <w:r w:rsidR="009A3D35">
              <w:rPr>
                <w:sz w:val="24"/>
                <w:szCs w:val="24"/>
                <w:lang w:val="fr"/>
              </w:rPr>
              <w:t>u Maître d’Ouvrage</w:t>
            </w:r>
            <w:r w:rsidR="009A3D35" w:rsidRPr="00903FD0">
              <w:rPr>
                <w:sz w:val="24"/>
                <w:szCs w:val="24"/>
                <w:lang w:val="fr"/>
              </w:rPr>
              <w:t xml:space="preserve"> </w:t>
            </w:r>
            <w:r w:rsidR="009A3D35" w:rsidRPr="00B276BF">
              <w:rPr>
                <w:sz w:val="24"/>
                <w:szCs w:val="24"/>
                <w:lang w:val="fr"/>
              </w:rPr>
              <w:t>et à tout autre personnel identifié comme personnel autorisé (y compris les autres entrepreneurs d</w:t>
            </w:r>
            <w:r w:rsidR="009A3D35">
              <w:rPr>
                <w:sz w:val="24"/>
                <w:szCs w:val="24"/>
                <w:lang w:val="fr"/>
              </w:rPr>
              <w:t>u Maître d’Ouvrage</w:t>
            </w:r>
            <w:r w:rsidR="009A3D35" w:rsidRPr="00903FD0">
              <w:rPr>
                <w:sz w:val="24"/>
                <w:szCs w:val="24"/>
                <w:lang w:val="fr"/>
              </w:rPr>
              <w:t xml:space="preserve"> </w:t>
            </w:r>
            <w:r w:rsidR="009A3D35" w:rsidRPr="00B276BF">
              <w:rPr>
                <w:sz w:val="24"/>
                <w:szCs w:val="24"/>
                <w:lang w:val="fr"/>
              </w:rPr>
              <w:t xml:space="preserve">sur le </w:t>
            </w:r>
            <w:r w:rsidR="006B6D51">
              <w:rPr>
                <w:sz w:val="24"/>
                <w:szCs w:val="24"/>
                <w:lang w:val="fr"/>
              </w:rPr>
              <w:t>Chantier</w:t>
            </w:r>
            <w:r w:rsidR="009A3D35" w:rsidRPr="00B276BF">
              <w:rPr>
                <w:sz w:val="24"/>
                <w:szCs w:val="24"/>
                <w:lang w:val="fr"/>
              </w:rPr>
              <w:t xml:space="preserve">), par </w:t>
            </w:r>
            <w:r w:rsidR="004F2EC7">
              <w:rPr>
                <w:sz w:val="24"/>
                <w:szCs w:val="24"/>
                <w:lang w:val="fr"/>
              </w:rPr>
              <w:t>Notification</w:t>
            </w:r>
            <w:r w:rsidR="009A3D35" w:rsidRPr="00B276BF">
              <w:rPr>
                <w:sz w:val="24"/>
                <w:szCs w:val="24"/>
                <w:lang w:val="fr"/>
              </w:rPr>
              <w:t xml:space="preserve"> </w:t>
            </w:r>
            <w:r w:rsidR="009A3D35">
              <w:rPr>
                <w:sz w:val="24"/>
                <w:szCs w:val="24"/>
                <w:lang w:val="fr"/>
              </w:rPr>
              <w:t>du Maître d’Ouvrage</w:t>
            </w:r>
            <w:r w:rsidR="009A3D35" w:rsidRPr="00B276BF">
              <w:rPr>
                <w:sz w:val="24"/>
                <w:szCs w:val="24"/>
                <w:lang w:val="fr"/>
              </w:rPr>
              <w:t xml:space="preserve"> ou du </w:t>
            </w:r>
            <w:r w:rsidR="009A3D35">
              <w:rPr>
                <w:sz w:val="24"/>
                <w:szCs w:val="24"/>
                <w:lang w:val="fr"/>
              </w:rPr>
              <w:t>R</w:t>
            </w:r>
            <w:r w:rsidR="009A3D35" w:rsidRPr="00B276BF">
              <w:rPr>
                <w:sz w:val="24"/>
                <w:szCs w:val="24"/>
                <w:lang w:val="fr"/>
              </w:rPr>
              <w:t>eprésentant d</w:t>
            </w:r>
            <w:r w:rsidR="009A3D35">
              <w:rPr>
                <w:sz w:val="24"/>
                <w:szCs w:val="24"/>
                <w:lang w:val="fr"/>
              </w:rPr>
              <w:t>u Maître d’Ouvrage</w:t>
            </w:r>
            <w:r w:rsidR="009A3D35" w:rsidRPr="00B276BF">
              <w:rPr>
                <w:sz w:val="24"/>
                <w:szCs w:val="24"/>
                <w:lang w:val="fr"/>
              </w:rPr>
              <w:t xml:space="preserve"> </w:t>
            </w:r>
            <w:r w:rsidR="004F2EC7">
              <w:rPr>
                <w:sz w:val="24"/>
                <w:szCs w:val="24"/>
                <w:lang w:val="fr"/>
              </w:rPr>
              <w:t>à</w:t>
            </w:r>
            <w:r w:rsidR="009A3D35" w:rsidRPr="00B276BF">
              <w:rPr>
                <w:sz w:val="24"/>
                <w:szCs w:val="24"/>
                <w:lang w:val="fr"/>
              </w:rPr>
              <w:t xml:space="preserve"> l’</w:t>
            </w:r>
            <w:r w:rsidR="009A3D35">
              <w:rPr>
                <w:sz w:val="24"/>
                <w:szCs w:val="24"/>
                <w:lang w:val="fr"/>
              </w:rPr>
              <w:t>E</w:t>
            </w:r>
            <w:r w:rsidR="009A3D35" w:rsidRPr="00B276BF">
              <w:rPr>
                <w:sz w:val="24"/>
                <w:szCs w:val="24"/>
                <w:lang w:val="fr"/>
              </w:rPr>
              <w:t>ntrepreneur.</w:t>
            </w:r>
          </w:p>
          <w:p w14:paraId="61AB0B46" w14:textId="1F63EC3C" w:rsidR="009A3D35" w:rsidRPr="00B276BF" w:rsidRDefault="009A3D35" w:rsidP="009A3D35">
            <w:pPr>
              <w:spacing w:before="120" w:after="120"/>
              <w:jc w:val="both"/>
              <w:rPr>
                <w:rFonts w:eastAsia="Arial Narrow"/>
                <w:sz w:val="24"/>
                <w:szCs w:val="24"/>
              </w:rPr>
            </w:pPr>
            <w:r w:rsidRPr="00B276BF">
              <w:rPr>
                <w:sz w:val="24"/>
                <w:szCs w:val="24"/>
                <w:lang w:val="fr"/>
              </w:rPr>
              <w:t>Sous réserve de la sous-clause 4.1,</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w:t>
            </w:r>
            <w:r w:rsidR="004F2EC7">
              <w:rPr>
                <w:sz w:val="24"/>
                <w:szCs w:val="24"/>
                <w:lang w:val="fr"/>
              </w:rPr>
              <w:t xml:space="preserve">doit </w:t>
            </w:r>
            <w:r w:rsidRPr="00B276BF">
              <w:rPr>
                <w:sz w:val="24"/>
                <w:szCs w:val="24"/>
                <w:lang w:val="fr"/>
              </w:rPr>
              <w:t>soumet</w:t>
            </w:r>
            <w:r w:rsidR="00186C5C">
              <w:rPr>
                <w:sz w:val="24"/>
                <w:szCs w:val="24"/>
                <w:lang w:val="fr"/>
              </w:rPr>
              <w:t>tre</w:t>
            </w:r>
            <w:r w:rsidRPr="00B276BF">
              <w:rPr>
                <w:sz w:val="24"/>
                <w:szCs w:val="24"/>
                <w:lang w:val="fr"/>
              </w:rPr>
              <w:t xml:space="preserve"> pour la non-objection du </w:t>
            </w:r>
            <w:r>
              <w:rPr>
                <w:sz w:val="24"/>
                <w:szCs w:val="24"/>
                <w:lang w:val="fr"/>
              </w:rPr>
              <w:t>R</w:t>
            </w:r>
            <w:r w:rsidRPr="00B276BF">
              <w:rPr>
                <w:sz w:val="24"/>
                <w:szCs w:val="24"/>
                <w:lang w:val="fr"/>
              </w:rPr>
              <w:t>eprésentant d</w:t>
            </w:r>
            <w:r>
              <w:rPr>
                <w:sz w:val="24"/>
                <w:szCs w:val="24"/>
                <w:lang w:val="fr"/>
              </w:rPr>
              <w:t>u Maître d’Ouvrage</w:t>
            </w:r>
            <w:r w:rsidRPr="00903FD0">
              <w:rPr>
                <w:sz w:val="24"/>
                <w:szCs w:val="24"/>
                <w:lang w:val="fr"/>
              </w:rPr>
              <w:t xml:space="preserve"> </w:t>
            </w:r>
            <w:r w:rsidRPr="00B276BF">
              <w:rPr>
                <w:sz w:val="24"/>
                <w:szCs w:val="24"/>
                <w:lang w:val="fr"/>
              </w:rPr>
              <w:t>un plan de gestion de la sécurité qui énonce</w:t>
            </w:r>
            <w:r>
              <w:rPr>
                <w:sz w:val="24"/>
                <w:szCs w:val="24"/>
                <w:lang w:val="fr"/>
              </w:rPr>
              <w:t xml:space="preserve"> </w:t>
            </w:r>
            <w:r w:rsidRPr="00B276BF">
              <w:rPr>
                <w:sz w:val="24"/>
                <w:szCs w:val="24"/>
                <w:lang w:val="fr"/>
              </w:rPr>
              <w:t xml:space="preserve">les modalités de sécurité </w:t>
            </w:r>
            <w:r>
              <w:rPr>
                <w:sz w:val="24"/>
                <w:szCs w:val="24"/>
                <w:lang w:val="fr"/>
              </w:rPr>
              <w:t xml:space="preserve">sur le </w:t>
            </w:r>
            <w:r w:rsidR="006B6D51">
              <w:rPr>
                <w:sz w:val="24"/>
                <w:szCs w:val="24"/>
                <w:lang w:val="fr"/>
              </w:rPr>
              <w:t>Chantier</w:t>
            </w:r>
            <w:r w:rsidRPr="00B276BF">
              <w:rPr>
                <w:sz w:val="24"/>
                <w:szCs w:val="24"/>
                <w:lang w:val="fr"/>
              </w:rPr>
              <w:t>.</w:t>
            </w:r>
          </w:p>
          <w:p w14:paraId="79DC743D" w14:textId="44819BB8" w:rsidR="009A3D35" w:rsidRPr="00B276BF" w:rsidRDefault="009A3D35" w:rsidP="009A3D35">
            <w:pPr>
              <w:spacing w:before="120" w:after="120"/>
              <w:jc w:val="both"/>
              <w:rPr>
                <w:rFonts w:eastAsia="Arial Narrow"/>
                <w:sz w:val="24"/>
                <w:szCs w:val="24"/>
              </w:rPr>
            </w:pPr>
            <w:r w:rsidRPr="00B276BF">
              <w:rPr>
                <w:sz w:val="24"/>
                <w:szCs w:val="24"/>
                <w:lang w:val="fr"/>
              </w:rPr>
              <w:t>L’</w:t>
            </w:r>
            <w:r>
              <w:rPr>
                <w:sz w:val="24"/>
                <w:szCs w:val="24"/>
                <w:lang w:val="fr"/>
              </w:rPr>
              <w:t>E</w:t>
            </w:r>
            <w:r w:rsidRPr="00B276BF">
              <w:rPr>
                <w:sz w:val="24"/>
                <w:szCs w:val="24"/>
                <w:lang w:val="fr"/>
              </w:rPr>
              <w:t>ntrepreneur doit</w:t>
            </w:r>
            <w:r>
              <w:rPr>
                <w:sz w:val="24"/>
                <w:szCs w:val="24"/>
                <w:lang w:val="fr"/>
              </w:rPr>
              <w:t xml:space="preserve"> : </w:t>
            </w:r>
            <w:r w:rsidRPr="00B276BF">
              <w:rPr>
                <w:sz w:val="24"/>
                <w:szCs w:val="24"/>
                <w:lang w:val="fr"/>
              </w:rPr>
              <w:t xml:space="preserve">(i) effectuer des vérifications des antécédents appropriées sur tout personnel retenu pour assurer la sécurité; </w:t>
            </w:r>
            <w:r>
              <w:rPr>
                <w:sz w:val="24"/>
                <w:szCs w:val="24"/>
                <w:lang w:val="fr"/>
              </w:rPr>
              <w:t>(</w:t>
            </w:r>
            <w:r w:rsidRPr="00B276BF">
              <w:rPr>
                <w:sz w:val="24"/>
                <w:szCs w:val="24"/>
                <w:lang w:val="fr"/>
              </w:rPr>
              <w:t xml:space="preserve">ii) former adéquatement le personnel de sécurité (ou déterminer qu’il est correctement formé) au recours à la force (et, le cas échéant, aux armes à feu) et à la conduite appropriée à l’égard du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du </w:t>
            </w:r>
            <w:r w:rsidR="004E5994">
              <w:rPr>
                <w:sz w:val="24"/>
                <w:szCs w:val="24"/>
                <w:lang w:val="fr"/>
              </w:rPr>
              <w:t>P</w:t>
            </w:r>
            <w:r w:rsidRPr="00B276BF">
              <w:rPr>
                <w:sz w:val="24"/>
                <w:szCs w:val="24"/>
                <w:lang w:val="fr"/>
              </w:rPr>
              <w:t>ersonnel d</w:t>
            </w:r>
            <w:r>
              <w:rPr>
                <w:sz w:val="24"/>
                <w:szCs w:val="24"/>
                <w:lang w:val="fr"/>
              </w:rPr>
              <w:t>u Maître d’Ouvrage</w:t>
            </w:r>
            <w:r w:rsidRPr="00903FD0">
              <w:rPr>
                <w:sz w:val="24"/>
                <w:szCs w:val="24"/>
                <w:lang w:val="fr"/>
              </w:rPr>
              <w:t xml:space="preserve"> </w:t>
            </w:r>
            <w:r w:rsidRPr="00B276BF">
              <w:rPr>
                <w:sz w:val="24"/>
                <w:szCs w:val="24"/>
                <w:lang w:val="fr"/>
              </w:rPr>
              <w:t xml:space="preserve">et des collectivités touchées; iii) exiger du personnel de sécurité qu’il agisse dans le cadre des lois applicables et de toutes les exigences énoncées dans les </w:t>
            </w:r>
            <w:r w:rsidR="004E5994">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xml:space="preserve">. </w:t>
            </w:r>
          </w:p>
          <w:p w14:paraId="196440DF" w14:textId="6CED2131" w:rsidR="009A3D35" w:rsidRPr="00B276BF" w:rsidRDefault="009A3D35" w:rsidP="009A3D35">
            <w:pPr>
              <w:spacing w:before="120" w:after="120"/>
              <w:jc w:val="both"/>
              <w:rPr>
                <w:sz w:val="24"/>
                <w:szCs w:val="24"/>
              </w:rPr>
            </w:pPr>
            <w:r w:rsidRPr="00B276BF">
              <w:rPr>
                <w:sz w:val="24"/>
                <w:szCs w:val="24"/>
                <w:lang w:val="fr"/>
              </w:rPr>
              <w:t>L’</w:t>
            </w:r>
            <w:r>
              <w:rPr>
                <w:sz w:val="24"/>
                <w:szCs w:val="24"/>
                <w:lang w:val="fr"/>
              </w:rPr>
              <w:t>E</w:t>
            </w:r>
            <w:r w:rsidRPr="00B276BF">
              <w:rPr>
                <w:sz w:val="24"/>
                <w:szCs w:val="24"/>
                <w:lang w:val="fr"/>
              </w:rPr>
              <w:t xml:space="preserve">ntrepreneur ne </w:t>
            </w:r>
            <w:r>
              <w:rPr>
                <w:sz w:val="24"/>
                <w:szCs w:val="24"/>
                <w:lang w:val="fr"/>
              </w:rPr>
              <w:t xml:space="preserve">doit </w:t>
            </w:r>
            <w:r w:rsidRPr="00B276BF">
              <w:rPr>
                <w:sz w:val="24"/>
                <w:szCs w:val="24"/>
                <w:lang w:val="fr"/>
              </w:rPr>
              <w:t>permet</w:t>
            </w:r>
            <w:r>
              <w:rPr>
                <w:sz w:val="24"/>
                <w:szCs w:val="24"/>
                <w:lang w:val="fr"/>
              </w:rPr>
              <w:t>tre</w:t>
            </w:r>
            <w:r w:rsidRPr="00B276BF">
              <w:rPr>
                <w:sz w:val="24"/>
                <w:szCs w:val="24"/>
                <w:lang w:val="fr"/>
              </w:rPr>
              <w:t xml:space="preserve"> aucun recours à la force par le personnel de sécurité pour assurer la sécurité, sauf lorsqu’il est utilisé à des fins préventives et défensives en proportion de la nature et de l’étendue de la menace.</w:t>
            </w:r>
          </w:p>
          <w:p w14:paraId="36197677" w14:textId="3B3FC041" w:rsidR="009A3D35" w:rsidRPr="00B276BF" w:rsidRDefault="009A3D35" w:rsidP="009A3D35">
            <w:pPr>
              <w:pStyle w:val="ListParagraph"/>
              <w:spacing w:before="120" w:after="120"/>
              <w:ind w:left="-18"/>
              <w:jc w:val="both"/>
              <w:rPr>
                <w:b/>
                <w:sz w:val="24"/>
                <w:szCs w:val="24"/>
              </w:rPr>
            </w:pPr>
            <w:r w:rsidRPr="00B276BF">
              <w:rPr>
                <w:sz w:val="24"/>
                <w:szCs w:val="24"/>
                <w:lang w:val="fr"/>
              </w:rPr>
              <w:t>En prenant des dispositions de sécurité, l’</w:t>
            </w:r>
            <w:r>
              <w:rPr>
                <w:sz w:val="24"/>
                <w:szCs w:val="24"/>
                <w:lang w:val="fr"/>
              </w:rPr>
              <w:t>E</w:t>
            </w:r>
            <w:r w:rsidRPr="00B276BF">
              <w:rPr>
                <w:sz w:val="24"/>
                <w:szCs w:val="24"/>
                <w:lang w:val="fr"/>
              </w:rPr>
              <w:t xml:space="preserve">ntrepreneur doit également se conformer à toutes les exigences supplémentaires énoncées dans les </w:t>
            </w:r>
            <w:r w:rsidR="00E17411">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w:t>
            </w:r>
          </w:p>
        </w:tc>
      </w:tr>
      <w:tr w:rsidR="009A3D35" w:rsidRPr="0000065A" w14:paraId="3D7A47D8" w14:textId="77777777" w:rsidTr="00FF68BF">
        <w:trPr>
          <w:trHeight w:val="663"/>
        </w:trPr>
        <w:tc>
          <w:tcPr>
            <w:tcW w:w="3239" w:type="dxa"/>
            <w:tcMar>
              <w:top w:w="57" w:type="dxa"/>
              <w:left w:w="57" w:type="dxa"/>
              <w:bottom w:w="57" w:type="dxa"/>
              <w:right w:w="57" w:type="dxa"/>
            </w:tcMar>
          </w:tcPr>
          <w:p w14:paraId="52C96308" w14:textId="77777777" w:rsidR="009A3D35" w:rsidRDefault="009A3D35" w:rsidP="00417CEE">
            <w:pPr>
              <w:pStyle w:val="S7Header2"/>
            </w:pPr>
            <w:r>
              <w:t>Sous-clause 4.24</w:t>
            </w:r>
          </w:p>
        </w:tc>
        <w:tc>
          <w:tcPr>
            <w:tcW w:w="7251" w:type="dxa"/>
            <w:gridSpan w:val="2"/>
            <w:tcMar>
              <w:top w:w="57" w:type="dxa"/>
              <w:left w:w="57" w:type="dxa"/>
              <w:bottom w:w="57" w:type="dxa"/>
              <w:right w:w="57" w:type="dxa"/>
            </w:tcMar>
          </w:tcPr>
          <w:p w14:paraId="12E8FCEE" w14:textId="52A0EC86" w:rsidR="009A3D35" w:rsidRPr="00B276BF" w:rsidRDefault="009A3D35" w:rsidP="009A3D35">
            <w:pPr>
              <w:spacing w:before="120" w:after="120"/>
              <w:jc w:val="both"/>
              <w:rPr>
                <w:rFonts w:eastAsia="Arial Narrow"/>
                <w:b/>
                <w:sz w:val="24"/>
                <w:szCs w:val="24"/>
              </w:rPr>
            </w:pPr>
            <w:r w:rsidRPr="00B276BF">
              <w:rPr>
                <w:sz w:val="24"/>
                <w:szCs w:val="24"/>
                <w:lang w:val="fr"/>
              </w:rPr>
              <w:t>Le titre est remplacé par</w:t>
            </w:r>
            <w:r>
              <w:rPr>
                <w:sz w:val="24"/>
                <w:szCs w:val="24"/>
                <w:lang w:val="fr"/>
              </w:rPr>
              <w:t xml:space="preserve"> </w:t>
            </w:r>
            <w:r w:rsidRPr="00B276BF">
              <w:rPr>
                <w:sz w:val="24"/>
                <w:szCs w:val="24"/>
                <w:lang w:val="fr"/>
              </w:rPr>
              <w:t xml:space="preserve">: </w:t>
            </w:r>
            <w:r>
              <w:rPr>
                <w:sz w:val="24"/>
                <w:szCs w:val="24"/>
                <w:lang w:val="fr"/>
              </w:rPr>
              <w:t>« </w:t>
            </w:r>
            <w:r w:rsidRPr="003A22B6">
              <w:rPr>
                <w:b/>
                <w:bCs/>
                <w:sz w:val="24"/>
                <w:szCs w:val="24"/>
                <w:lang w:val="fr"/>
              </w:rPr>
              <w:t xml:space="preserve">Découvertes </w:t>
            </w:r>
            <w:r w:rsidRPr="00B276BF">
              <w:rPr>
                <w:b/>
                <w:sz w:val="24"/>
                <w:szCs w:val="24"/>
                <w:lang w:val="fr"/>
              </w:rPr>
              <w:t>Arch</w:t>
            </w:r>
            <w:r>
              <w:rPr>
                <w:b/>
                <w:sz w:val="24"/>
                <w:szCs w:val="24"/>
                <w:lang w:val="fr"/>
              </w:rPr>
              <w:t>éologiques et Géologiques »</w:t>
            </w:r>
            <w:r w:rsidRPr="00B276BF">
              <w:rPr>
                <w:b/>
                <w:sz w:val="24"/>
                <w:szCs w:val="24"/>
                <w:lang w:val="fr"/>
              </w:rPr>
              <w:t>.</w:t>
            </w:r>
          </w:p>
          <w:p w14:paraId="0F3BF3D5" w14:textId="15F6C05D" w:rsidR="009A3D35" w:rsidRPr="00B276BF" w:rsidRDefault="009A3D35" w:rsidP="009A3D35">
            <w:pPr>
              <w:spacing w:before="120" w:after="120"/>
              <w:jc w:val="both"/>
              <w:rPr>
                <w:rFonts w:eastAsia="Arial Narrow"/>
                <w:b/>
                <w:sz w:val="24"/>
                <w:szCs w:val="24"/>
              </w:rPr>
            </w:pPr>
            <w:r w:rsidRPr="00B276BF">
              <w:rPr>
                <w:sz w:val="24"/>
                <w:szCs w:val="24"/>
                <w:lang w:val="fr"/>
              </w:rPr>
              <w:t xml:space="preserve">Le premier paragraphe est remplacé par </w:t>
            </w:r>
            <w:r w:rsidR="00F26509">
              <w:rPr>
                <w:sz w:val="24"/>
                <w:szCs w:val="24"/>
                <w:lang w:val="fr"/>
              </w:rPr>
              <w:t>ce qui suit</w:t>
            </w:r>
            <w:r w:rsidRPr="00B276BF">
              <w:rPr>
                <w:sz w:val="24"/>
                <w:szCs w:val="24"/>
                <w:lang w:val="fr"/>
              </w:rPr>
              <w:t xml:space="preserve"> :</w:t>
            </w:r>
          </w:p>
          <w:p w14:paraId="0A05DCCB" w14:textId="21C7579C" w:rsidR="009A3D35" w:rsidRPr="00B276BF" w:rsidRDefault="009A3D35" w:rsidP="009A3D35">
            <w:pPr>
              <w:spacing w:before="120" w:after="120"/>
              <w:jc w:val="both"/>
              <w:rPr>
                <w:rFonts w:eastAsia="Arial Narrow"/>
                <w:sz w:val="24"/>
                <w:szCs w:val="24"/>
              </w:rPr>
            </w:pPr>
            <w:r w:rsidRPr="00B276BF">
              <w:rPr>
                <w:sz w:val="24"/>
                <w:szCs w:val="24"/>
                <w:lang w:val="fr"/>
              </w:rPr>
              <w:t xml:space="preserve">« Tous les fossiles, pièces de monnaie, objets de valeur ou d’antiquité, structures, groupes de structures et autres vestiges ou objets d’intérêt géologique, archéologique, paléontologique, historique, architectural ou religieux trouvés sur le </w:t>
            </w:r>
            <w:r w:rsidR="00CE76DC">
              <w:rPr>
                <w:sz w:val="24"/>
                <w:szCs w:val="24"/>
                <w:lang w:val="fr"/>
              </w:rPr>
              <w:t>Chantier</w:t>
            </w:r>
            <w:r w:rsidR="00CE76DC" w:rsidRPr="00B276BF">
              <w:rPr>
                <w:sz w:val="24"/>
                <w:szCs w:val="24"/>
                <w:lang w:val="fr"/>
              </w:rPr>
              <w:t xml:space="preserve"> </w:t>
            </w:r>
            <w:r w:rsidRPr="00B276BF">
              <w:rPr>
                <w:sz w:val="24"/>
                <w:szCs w:val="24"/>
                <w:lang w:val="fr"/>
              </w:rPr>
              <w:t xml:space="preserve">doivent être placés sous la garde et </w:t>
            </w:r>
            <w:r w:rsidR="00C247A9">
              <w:rPr>
                <w:sz w:val="24"/>
                <w:szCs w:val="24"/>
                <w:lang w:val="fr"/>
              </w:rPr>
              <w:t>aux soins</w:t>
            </w:r>
            <w:r w:rsidRPr="00B276BF">
              <w:rPr>
                <w:sz w:val="24"/>
                <w:szCs w:val="24"/>
                <w:lang w:val="fr"/>
              </w:rPr>
              <w:t xml:space="preserve"> d</w:t>
            </w:r>
            <w:r>
              <w:rPr>
                <w:sz w:val="24"/>
                <w:szCs w:val="24"/>
                <w:lang w:val="fr"/>
              </w:rPr>
              <w:t>u Maître d’Ouvrage</w:t>
            </w:r>
            <w:r w:rsidRPr="00B276BF">
              <w:rPr>
                <w:sz w:val="24"/>
                <w:szCs w:val="24"/>
                <w:lang w:val="fr"/>
              </w:rPr>
              <w:t>. L’</w:t>
            </w:r>
            <w:r>
              <w:rPr>
                <w:sz w:val="24"/>
                <w:szCs w:val="24"/>
                <w:lang w:val="fr"/>
              </w:rPr>
              <w:t>E</w:t>
            </w:r>
            <w:r w:rsidRPr="00B276BF">
              <w:rPr>
                <w:sz w:val="24"/>
                <w:szCs w:val="24"/>
                <w:lang w:val="fr"/>
              </w:rPr>
              <w:t>ntrepreneur doit :</w:t>
            </w:r>
          </w:p>
          <w:p w14:paraId="1DF403E2" w14:textId="076755D6"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 xml:space="preserve">prendre toutes les précautions raisonnables, y compris clôturer la zone ou le lieu de la </w:t>
            </w:r>
            <w:r w:rsidR="004A05EE">
              <w:rPr>
                <w:sz w:val="24"/>
                <w:szCs w:val="24"/>
                <w:lang w:val="fr"/>
              </w:rPr>
              <w:t>découverte</w:t>
            </w:r>
            <w:r w:rsidRPr="00B276BF">
              <w:rPr>
                <w:sz w:val="24"/>
                <w:szCs w:val="24"/>
                <w:lang w:val="fr"/>
              </w:rPr>
              <w:t xml:space="preserve">, afin d’éviter d’autres perturbations et d’empêcher le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ou d’autres personnes d’enlever ou d’endommager l’une ou l’autre de ces </w:t>
            </w:r>
            <w:r w:rsidR="00230979">
              <w:rPr>
                <w:sz w:val="24"/>
                <w:szCs w:val="24"/>
                <w:lang w:val="fr"/>
              </w:rPr>
              <w:t>découverte</w:t>
            </w:r>
            <w:r w:rsidR="00230979" w:rsidRPr="00B276BF">
              <w:rPr>
                <w:sz w:val="24"/>
                <w:szCs w:val="24"/>
                <w:lang w:val="fr"/>
              </w:rPr>
              <w:t>s</w:t>
            </w:r>
            <w:r w:rsidR="00230979">
              <w:rPr>
                <w:sz w:val="24"/>
                <w:szCs w:val="24"/>
                <w:lang w:val="fr"/>
              </w:rPr>
              <w:t xml:space="preserve"> </w:t>
            </w:r>
            <w:r w:rsidRPr="00B276BF">
              <w:rPr>
                <w:sz w:val="24"/>
                <w:szCs w:val="24"/>
                <w:lang w:val="fr"/>
              </w:rPr>
              <w:t xml:space="preserve">; </w:t>
            </w:r>
          </w:p>
          <w:p w14:paraId="3545A80E" w14:textId="4D1DEA54" w:rsidR="009A3D35" w:rsidRPr="00B276BF" w:rsidRDefault="009A3D35" w:rsidP="00602E41">
            <w:pPr>
              <w:pStyle w:val="ListParagraph"/>
              <w:numPr>
                <w:ilvl w:val="0"/>
                <w:numId w:val="101"/>
              </w:numPr>
              <w:spacing w:before="120" w:after="120"/>
              <w:jc w:val="both"/>
              <w:rPr>
                <w:rFonts w:eastAsia="Arial Narrow"/>
                <w:sz w:val="24"/>
                <w:szCs w:val="24"/>
              </w:rPr>
            </w:pPr>
            <w:r w:rsidRPr="00B276BF">
              <w:rPr>
                <w:sz w:val="24"/>
                <w:szCs w:val="24"/>
                <w:lang w:val="fr"/>
              </w:rPr>
              <w:t xml:space="preserve">former le </w:t>
            </w:r>
            <w:r w:rsidR="00586B42">
              <w:rPr>
                <w:sz w:val="24"/>
                <w:szCs w:val="24"/>
                <w:lang w:val="fr"/>
              </w:rPr>
              <w:t>Personnel de</w:t>
            </w:r>
            <w:r w:rsidRPr="00B276BF">
              <w:rPr>
                <w:sz w:val="24"/>
                <w:szCs w:val="24"/>
                <w:lang w:val="fr"/>
              </w:rPr>
              <w:t xml:space="preserve"> l’</w:t>
            </w:r>
            <w:r>
              <w:rPr>
                <w:sz w:val="24"/>
                <w:szCs w:val="24"/>
                <w:lang w:val="fr"/>
              </w:rPr>
              <w:t>E</w:t>
            </w:r>
            <w:r w:rsidRPr="00B276BF">
              <w:rPr>
                <w:sz w:val="24"/>
                <w:szCs w:val="24"/>
                <w:lang w:val="fr"/>
              </w:rPr>
              <w:t xml:space="preserve">ntrepreneur concerné sur les mesures appropriées à prendre en cas de telles </w:t>
            </w:r>
            <w:r w:rsidR="004A05EE">
              <w:rPr>
                <w:sz w:val="24"/>
                <w:szCs w:val="24"/>
                <w:lang w:val="fr"/>
              </w:rPr>
              <w:t>découverte</w:t>
            </w:r>
            <w:r w:rsidR="004A05EE" w:rsidRPr="00B276BF">
              <w:rPr>
                <w:sz w:val="24"/>
                <w:szCs w:val="24"/>
                <w:lang w:val="fr"/>
              </w:rPr>
              <w:t>s</w:t>
            </w:r>
            <w:r w:rsidRPr="00B276BF">
              <w:rPr>
                <w:sz w:val="24"/>
                <w:szCs w:val="24"/>
                <w:lang w:val="fr"/>
              </w:rPr>
              <w:t xml:space="preserve">; </w:t>
            </w:r>
            <w:r>
              <w:rPr>
                <w:sz w:val="24"/>
                <w:szCs w:val="24"/>
                <w:lang w:val="fr"/>
              </w:rPr>
              <w:t>e</w:t>
            </w:r>
            <w:r w:rsidRPr="00B276BF">
              <w:rPr>
                <w:sz w:val="24"/>
                <w:szCs w:val="24"/>
                <w:lang w:val="fr"/>
              </w:rPr>
              <w:t>t</w:t>
            </w:r>
          </w:p>
          <w:p w14:paraId="4C4CE858" w14:textId="0FB36F5C" w:rsidR="009A3D35" w:rsidRPr="00B276BF" w:rsidRDefault="009A3D35" w:rsidP="00602E41">
            <w:pPr>
              <w:pStyle w:val="ListParagraph"/>
              <w:numPr>
                <w:ilvl w:val="0"/>
                <w:numId w:val="101"/>
              </w:numPr>
              <w:spacing w:before="120" w:after="120"/>
              <w:jc w:val="both"/>
              <w:rPr>
                <w:b/>
                <w:sz w:val="24"/>
                <w:szCs w:val="24"/>
              </w:rPr>
            </w:pPr>
            <w:r w:rsidRPr="00B276BF">
              <w:rPr>
                <w:sz w:val="24"/>
                <w:szCs w:val="24"/>
                <w:lang w:val="fr"/>
              </w:rPr>
              <w:t xml:space="preserve">mettre en œuvre toute autre mesure conforme aux </w:t>
            </w:r>
            <w:r w:rsidR="00230979">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et des lois pertinentes.</w:t>
            </w:r>
          </w:p>
        </w:tc>
      </w:tr>
      <w:tr w:rsidR="009A3D35" w:rsidRPr="004A5C85" w14:paraId="283EF316" w14:textId="77777777" w:rsidTr="00FF68BF">
        <w:tc>
          <w:tcPr>
            <w:tcW w:w="3239" w:type="dxa"/>
            <w:tcMar>
              <w:top w:w="57" w:type="dxa"/>
              <w:left w:w="57" w:type="dxa"/>
              <w:bottom w:w="57" w:type="dxa"/>
              <w:right w:w="57" w:type="dxa"/>
            </w:tcMar>
          </w:tcPr>
          <w:p w14:paraId="1722F513" w14:textId="5FE0C11E" w:rsidR="009A3D35" w:rsidRPr="00616A09" w:rsidRDefault="009A3D35" w:rsidP="00417CEE">
            <w:pPr>
              <w:pStyle w:val="S7Header2"/>
            </w:pPr>
            <w:bookmarkStart w:id="695" w:name="_Toc486845951"/>
            <w:r>
              <w:t>Sous-clause 4.26</w:t>
            </w:r>
            <w:bookmarkEnd w:id="695"/>
          </w:p>
        </w:tc>
        <w:tc>
          <w:tcPr>
            <w:tcW w:w="7251" w:type="dxa"/>
            <w:gridSpan w:val="2"/>
            <w:tcMar>
              <w:top w:w="57" w:type="dxa"/>
              <w:left w:w="57" w:type="dxa"/>
              <w:bottom w:w="57" w:type="dxa"/>
              <w:right w:w="57" w:type="dxa"/>
            </w:tcMar>
          </w:tcPr>
          <w:p w14:paraId="332097F2" w14:textId="0090C249" w:rsidR="009A3D35" w:rsidRPr="00B276BF" w:rsidRDefault="009A3D35" w:rsidP="009A3D35">
            <w:pPr>
              <w:pStyle w:val="ListParagraph"/>
              <w:spacing w:before="120" w:after="120"/>
              <w:ind w:left="-18"/>
              <w:jc w:val="both"/>
              <w:rPr>
                <w:sz w:val="24"/>
                <w:szCs w:val="24"/>
              </w:rPr>
            </w:pPr>
            <w:r w:rsidRPr="00B276BF">
              <w:rPr>
                <w:b/>
                <w:sz w:val="24"/>
                <w:szCs w:val="24"/>
                <w:lang w:val="fr"/>
              </w:rPr>
              <w:t>Démolition</w:t>
            </w:r>
            <w:r>
              <w:rPr>
                <w:b/>
                <w:sz w:val="24"/>
                <w:szCs w:val="24"/>
                <w:lang w:val="fr"/>
              </w:rPr>
              <w:t xml:space="preserve"> </w:t>
            </w:r>
            <w:r w:rsidRPr="00B276BF">
              <w:rPr>
                <w:sz w:val="24"/>
                <w:szCs w:val="24"/>
                <w:lang w:val="fr"/>
              </w:rPr>
              <w:t xml:space="preserve">: la sous-clause suivante </w:t>
            </w:r>
            <w:r w:rsidR="00737DBB">
              <w:rPr>
                <w:sz w:val="24"/>
                <w:szCs w:val="24"/>
                <w:lang w:val="fr"/>
              </w:rPr>
              <w:t xml:space="preserve">est ajoutée </w:t>
            </w:r>
            <w:r w:rsidRPr="00B276BF">
              <w:rPr>
                <w:sz w:val="24"/>
                <w:szCs w:val="24"/>
                <w:lang w:val="fr"/>
              </w:rPr>
              <w:t>:</w:t>
            </w:r>
          </w:p>
          <w:p w14:paraId="0471E1AE" w14:textId="71C3E3E7" w:rsidR="009A3D35" w:rsidRPr="00B276BF" w:rsidRDefault="009A3D35" w:rsidP="009A3D35">
            <w:pPr>
              <w:spacing w:before="120" w:after="120"/>
              <w:jc w:val="both"/>
              <w:rPr>
                <w:sz w:val="24"/>
                <w:szCs w:val="24"/>
              </w:rPr>
            </w:pPr>
            <w:r w:rsidRPr="00B276BF">
              <w:rPr>
                <w:sz w:val="24"/>
                <w:szCs w:val="24"/>
                <w:lang w:val="fr"/>
              </w:rPr>
              <w:t>«</w:t>
            </w:r>
            <w:r>
              <w:rPr>
                <w:sz w:val="24"/>
                <w:szCs w:val="24"/>
                <w:lang w:val="fr"/>
              </w:rPr>
              <w:t xml:space="preserve"> </w:t>
            </w:r>
            <w:r w:rsidRPr="00B276BF">
              <w:rPr>
                <w:sz w:val="24"/>
                <w:szCs w:val="24"/>
                <w:lang w:val="fr"/>
              </w:rPr>
              <w:t>L’</w:t>
            </w:r>
            <w:r>
              <w:rPr>
                <w:sz w:val="24"/>
                <w:szCs w:val="24"/>
                <w:lang w:val="fr"/>
              </w:rPr>
              <w:t>E</w:t>
            </w:r>
            <w:r w:rsidRPr="00B276BF">
              <w:rPr>
                <w:sz w:val="24"/>
                <w:szCs w:val="24"/>
                <w:lang w:val="fr"/>
              </w:rPr>
              <w:t xml:space="preserve">ntrepreneur ne doit démolir aucun bâtiment ou structure, sauf s’il est spécifié dans les </w:t>
            </w:r>
            <w:r w:rsidR="00655A96">
              <w:rPr>
                <w:sz w:val="24"/>
                <w:szCs w:val="24"/>
                <w:lang w:val="fr"/>
              </w:rPr>
              <w:t>E</w:t>
            </w:r>
            <w:r w:rsidRPr="00B276BF">
              <w:rPr>
                <w:sz w:val="24"/>
                <w:szCs w:val="24"/>
                <w:lang w:val="fr"/>
              </w:rPr>
              <w:t>xigences d</w:t>
            </w:r>
            <w:r>
              <w:rPr>
                <w:sz w:val="24"/>
                <w:szCs w:val="24"/>
                <w:lang w:val="fr"/>
              </w:rPr>
              <w:t>u Maître d’Ouvrage</w:t>
            </w:r>
            <w:r w:rsidRPr="00903FD0">
              <w:rPr>
                <w:sz w:val="24"/>
                <w:szCs w:val="24"/>
                <w:lang w:val="fr"/>
              </w:rPr>
              <w:t xml:space="preserve"> </w:t>
            </w:r>
            <w:r w:rsidRPr="00B276BF">
              <w:rPr>
                <w:sz w:val="24"/>
                <w:szCs w:val="24"/>
                <w:lang w:val="fr"/>
              </w:rPr>
              <w:t xml:space="preserve">ou avec l’approbation écrite préalable du </w:t>
            </w:r>
            <w:r>
              <w:rPr>
                <w:sz w:val="24"/>
                <w:szCs w:val="24"/>
                <w:lang w:val="fr"/>
              </w:rPr>
              <w:t>R</w:t>
            </w:r>
            <w:r w:rsidRPr="00B276BF">
              <w:rPr>
                <w:sz w:val="24"/>
                <w:szCs w:val="24"/>
                <w:lang w:val="fr"/>
              </w:rPr>
              <w:t>eprésentant d</w:t>
            </w:r>
            <w:r>
              <w:rPr>
                <w:sz w:val="24"/>
                <w:szCs w:val="24"/>
                <w:lang w:val="fr"/>
              </w:rPr>
              <w:t>u Maître d’Ouvrage</w:t>
            </w:r>
            <w:r w:rsidRPr="00B276BF">
              <w:rPr>
                <w:sz w:val="24"/>
                <w:szCs w:val="24"/>
                <w:lang w:val="fr"/>
              </w:rPr>
              <w:t xml:space="preserve">. </w:t>
            </w:r>
          </w:p>
          <w:p w14:paraId="1FEB7D9F" w14:textId="4F1172C0" w:rsidR="009A3D35" w:rsidRPr="00B276BF" w:rsidRDefault="009A3D35" w:rsidP="009A3D35">
            <w:pPr>
              <w:pStyle w:val="ListParagraph"/>
              <w:spacing w:before="120" w:after="120"/>
              <w:ind w:left="-18"/>
              <w:jc w:val="both"/>
              <w:rPr>
                <w:sz w:val="24"/>
                <w:szCs w:val="24"/>
              </w:rPr>
            </w:pPr>
            <w:r w:rsidRPr="00B276BF">
              <w:rPr>
                <w:sz w:val="24"/>
                <w:szCs w:val="24"/>
                <w:lang w:val="fr"/>
              </w:rPr>
              <w:t xml:space="preserve">Les </w:t>
            </w:r>
            <w:r w:rsidR="00655A96">
              <w:rPr>
                <w:sz w:val="24"/>
                <w:szCs w:val="24"/>
                <w:lang w:val="fr"/>
              </w:rPr>
              <w:t>disposi</w:t>
            </w:r>
            <w:r w:rsidR="00655A96" w:rsidRPr="00B276BF">
              <w:rPr>
                <w:sz w:val="24"/>
                <w:szCs w:val="24"/>
                <w:lang w:val="fr"/>
              </w:rPr>
              <w:t xml:space="preserve">tions </w:t>
            </w:r>
            <w:r w:rsidR="00655A96">
              <w:rPr>
                <w:sz w:val="24"/>
                <w:szCs w:val="24"/>
                <w:lang w:val="fr"/>
              </w:rPr>
              <w:t>pour</w:t>
            </w:r>
            <w:r w:rsidR="00655A96" w:rsidRPr="00B276BF">
              <w:rPr>
                <w:sz w:val="24"/>
                <w:szCs w:val="24"/>
                <w:lang w:val="fr"/>
              </w:rPr>
              <w:t xml:space="preserve"> </w:t>
            </w:r>
            <w:r w:rsidRPr="00B276BF">
              <w:rPr>
                <w:sz w:val="24"/>
                <w:szCs w:val="24"/>
                <w:lang w:val="fr"/>
              </w:rPr>
              <w:t xml:space="preserve">réutiliser, vendre et éliminer les matériaux </w:t>
            </w:r>
            <w:r w:rsidR="00655A96">
              <w:rPr>
                <w:sz w:val="24"/>
                <w:szCs w:val="24"/>
                <w:lang w:val="fr"/>
              </w:rPr>
              <w:t xml:space="preserve">de </w:t>
            </w:r>
            <w:r w:rsidRPr="00B276BF">
              <w:rPr>
                <w:sz w:val="24"/>
                <w:szCs w:val="24"/>
                <w:lang w:val="fr"/>
              </w:rPr>
              <w:t>démoli</w:t>
            </w:r>
            <w:r w:rsidR="00655A96">
              <w:rPr>
                <w:sz w:val="24"/>
                <w:szCs w:val="24"/>
                <w:lang w:val="fr"/>
              </w:rPr>
              <w:t>tion</w:t>
            </w:r>
            <w:r w:rsidRPr="00B276BF">
              <w:rPr>
                <w:sz w:val="24"/>
                <w:szCs w:val="24"/>
                <w:lang w:val="fr"/>
              </w:rPr>
              <w:t xml:space="preserve"> sont précisées dans les </w:t>
            </w:r>
            <w:r w:rsidR="00655A96">
              <w:rPr>
                <w:sz w:val="24"/>
                <w:szCs w:val="24"/>
                <w:lang w:val="fr"/>
              </w:rPr>
              <w:t>E</w:t>
            </w:r>
            <w:r w:rsidRPr="00B276BF">
              <w:rPr>
                <w:sz w:val="24"/>
                <w:szCs w:val="24"/>
                <w:lang w:val="fr"/>
              </w:rPr>
              <w:t>xigences d</w:t>
            </w:r>
            <w:r>
              <w:rPr>
                <w:sz w:val="24"/>
                <w:szCs w:val="24"/>
                <w:lang w:val="fr"/>
              </w:rPr>
              <w:t>u Maître d’Ouvrage</w:t>
            </w:r>
            <w:r w:rsidRPr="00B276BF">
              <w:rPr>
                <w:sz w:val="24"/>
                <w:szCs w:val="24"/>
                <w:lang w:val="fr"/>
              </w:rPr>
              <w:t>. "</w:t>
            </w:r>
          </w:p>
        </w:tc>
      </w:tr>
      <w:tr w:rsidR="009A3D35" w:rsidRPr="0000065A" w14:paraId="1B82F445" w14:textId="77777777" w:rsidTr="00FF68BF">
        <w:tc>
          <w:tcPr>
            <w:tcW w:w="3239" w:type="dxa"/>
            <w:tcMar>
              <w:top w:w="57" w:type="dxa"/>
              <w:left w:w="57" w:type="dxa"/>
              <w:bottom w:w="57" w:type="dxa"/>
              <w:right w:w="57" w:type="dxa"/>
            </w:tcMar>
          </w:tcPr>
          <w:p w14:paraId="120060EC" w14:textId="1FA8B5FD" w:rsidR="009A3D35" w:rsidRDefault="009A3D35" w:rsidP="00417CEE">
            <w:pPr>
              <w:pStyle w:val="S7Header2"/>
            </w:pPr>
            <w:bookmarkStart w:id="696" w:name="_Toc486845952"/>
            <w:r>
              <w:t>Sous-clause 4.27</w:t>
            </w:r>
            <w:bookmarkEnd w:id="696"/>
          </w:p>
        </w:tc>
        <w:tc>
          <w:tcPr>
            <w:tcW w:w="7251" w:type="dxa"/>
            <w:gridSpan w:val="2"/>
            <w:tcMar>
              <w:top w:w="57" w:type="dxa"/>
              <w:left w:w="57" w:type="dxa"/>
              <w:bottom w:w="57" w:type="dxa"/>
              <w:right w:w="57" w:type="dxa"/>
            </w:tcMar>
          </w:tcPr>
          <w:p w14:paraId="3392ED9D" w14:textId="2CF6626F" w:rsidR="009A3D35" w:rsidRPr="009534F4" w:rsidRDefault="009A3D35" w:rsidP="009A3D35">
            <w:pPr>
              <w:pStyle w:val="ListParagraph"/>
              <w:spacing w:before="120" w:after="120"/>
              <w:ind w:left="-18"/>
              <w:jc w:val="both"/>
              <w:rPr>
                <w:sz w:val="24"/>
                <w:szCs w:val="24"/>
              </w:rPr>
            </w:pPr>
            <w:r w:rsidRPr="009534F4">
              <w:rPr>
                <w:b/>
                <w:sz w:val="24"/>
                <w:szCs w:val="24"/>
                <w:lang w:val="fr"/>
              </w:rPr>
              <w:t>Installations existantes</w:t>
            </w:r>
            <w:r>
              <w:rPr>
                <w:b/>
                <w:sz w:val="24"/>
                <w:szCs w:val="24"/>
                <w:lang w:val="fr"/>
              </w:rPr>
              <w:t xml:space="preserve"> </w:t>
            </w:r>
            <w:r w:rsidRPr="009534F4">
              <w:rPr>
                <w:sz w:val="24"/>
                <w:szCs w:val="24"/>
                <w:lang w:val="fr"/>
              </w:rPr>
              <w:t xml:space="preserve">: la sous-clause suivante </w:t>
            </w:r>
            <w:r w:rsidR="00737DBB">
              <w:rPr>
                <w:sz w:val="24"/>
                <w:szCs w:val="24"/>
                <w:lang w:val="fr"/>
              </w:rPr>
              <w:t>est ajoutée</w:t>
            </w:r>
            <w:r w:rsidRPr="009534F4">
              <w:rPr>
                <w:sz w:val="24"/>
                <w:szCs w:val="24"/>
                <w:lang w:val="fr"/>
              </w:rPr>
              <w:t>:</w:t>
            </w:r>
          </w:p>
          <w:p w14:paraId="26B27C80" w14:textId="6B6C00E5" w:rsidR="009A3D35" w:rsidRPr="009534F4" w:rsidRDefault="009A3D35" w:rsidP="009A3D35">
            <w:pPr>
              <w:spacing w:before="120" w:after="120"/>
              <w:jc w:val="both"/>
              <w:rPr>
                <w:sz w:val="24"/>
                <w:szCs w:val="24"/>
              </w:rPr>
            </w:pPr>
            <w:r w:rsidRPr="009534F4">
              <w:rPr>
                <w:sz w:val="24"/>
                <w:szCs w:val="24"/>
                <w:lang w:val="fr"/>
              </w:rPr>
              <w:t>«</w:t>
            </w:r>
            <w:r>
              <w:rPr>
                <w:sz w:val="24"/>
                <w:szCs w:val="24"/>
                <w:lang w:val="fr"/>
              </w:rPr>
              <w:t xml:space="preserve"> </w:t>
            </w:r>
            <w:r w:rsidRPr="009534F4">
              <w:rPr>
                <w:sz w:val="24"/>
                <w:szCs w:val="24"/>
                <w:lang w:val="fr"/>
              </w:rPr>
              <w:t>L’</w:t>
            </w:r>
            <w:r>
              <w:rPr>
                <w:sz w:val="24"/>
                <w:szCs w:val="24"/>
                <w:lang w:val="fr"/>
              </w:rPr>
              <w:t>E</w:t>
            </w:r>
            <w:r w:rsidRPr="009534F4">
              <w:rPr>
                <w:sz w:val="24"/>
                <w:szCs w:val="24"/>
                <w:lang w:val="fr"/>
              </w:rPr>
              <w:t xml:space="preserve">ntrepreneur doit prendre en charge, réhabiliter, moderniser, exploiter et entretenir les installations existantes dans la mesure indiquée dans les </w:t>
            </w:r>
            <w:r w:rsidR="00F87CB7">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w:t>
            </w:r>
          </w:p>
          <w:p w14:paraId="285EF386" w14:textId="4D6F20F4" w:rsidR="009A3D35" w:rsidRPr="009534F4" w:rsidRDefault="009A3D35" w:rsidP="009A3D35">
            <w:pPr>
              <w:spacing w:before="120" w:after="120"/>
              <w:jc w:val="both"/>
              <w:rPr>
                <w:sz w:val="24"/>
                <w:szCs w:val="24"/>
              </w:rPr>
            </w:pPr>
            <w:r w:rsidRPr="009534F4">
              <w:rPr>
                <w:sz w:val="24"/>
                <w:szCs w:val="24"/>
                <w:lang w:val="fr"/>
              </w:rPr>
              <w:t xml:space="preserve">Sauf indication contraire </w:t>
            </w:r>
            <w:r w:rsidR="005F50A6">
              <w:rPr>
                <w:sz w:val="24"/>
                <w:szCs w:val="24"/>
                <w:lang w:val="fr"/>
              </w:rPr>
              <w:t>dans les</w:t>
            </w:r>
            <w:r w:rsidR="005F50A6" w:rsidRPr="009534F4">
              <w:rPr>
                <w:sz w:val="24"/>
                <w:szCs w:val="24"/>
                <w:lang w:val="fr"/>
              </w:rPr>
              <w:t xml:space="preserve"> </w:t>
            </w:r>
            <w:r w:rsidR="005F50A6">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l’</w:t>
            </w:r>
            <w:r>
              <w:rPr>
                <w:sz w:val="24"/>
                <w:szCs w:val="24"/>
                <w:lang w:val="fr"/>
              </w:rPr>
              <w:t>E</w:t>
            </w:r>
            <w:r w:rsidRPr="009534F4">
              <w:rPr>
                <w:sz w:val="24"/>
                <w:szCs w:val="24"/>
                <w:lang w:val="fr"/>
              </w:rPr>
              <w:t>ntrepreneur doit fournir et payer tou</w:t>
            </w:r>
            <w:r>
              <w:rPr>
                <w:sz w:val="24"/>
                <w:szCs w:val="24"/>
                <w:lang w:val="fr"/>
              </w:rPr>
              <w:t xml:space="preserve">t travail, </w:t>
            </w:r>
            <w:r w:rsidR="001D1336">
              <w:rPr>
                <w:sz w:val="24"/>
                <w:szCs w:val="24"/>
                <w:lang w:val="fr"/>
              </w:rPr>
              <w:t xml:space="preserve">matériel </w:t>
            </w:r>
            <w:r>
              <w:rPr>
                <w:sz w:val="24"/>
                <w:szCs w:val="24"/>
                <w:lang w:val="fr"/>
              </w:rPr>
              <w:t xml:space="preserve">et </w:t>
            </w:r>
            <w:r w:rsidRPr="009534F4">
              <w:rPr>
                <w:sz w:val="24"/>
                <w:szCs w:val="24"/>
                <w:lang w:val="fr"/>
              </w:rPr>
              <w:t>matériaux (y compris les pièces de rechange</w:t>
            </w:r>
            <w:r>
              <w:rPr>
                <w:sz w:val="24"/>
                <w:szCs w:val="24"/>
                <w:lang w:val="fr"/>
              </w:rPr>
              <w:t xml:space="preserve"> </w:t>
            </w:r>
            <w:r w:rsidRPr="009534F4">
              <w:rPr>
                <w:sz w:val="24"/>
                <w:szCs w:val="24"/>
                <w:lang w:val="fr"/>
              </w:rPr>
              <w:t>et les consommables) et l’électricité nécessaire</w:t>
            </w:r>
            <w:r w:rsidR="001D1336">
              <w:rPr>
                <w:sz w:val="24"/>
                <w:szCs w:val="24"/>
                <w:lang w:val="fr"/>
              </w:rPr>
              <w:t>s</w:t>
            </w:r>
            <w:r w:rsidRPr="009534F4">
              <w:rPr>
                <w:sz w:val="24"/>
                <w:szCs w:val="24"/>
                <w:lang w:val="fr"/>
              </w:rPr>
              <w:t xml:space="preserve"> à l’exploitation et à l’entretien des installations existantes.</w:t>
            </w:r>
          </w:p>
          <w:p w14:paraId="5DB117EC" w14:textId="77777777" w:rsidR="009A3D35" w:rsidRPr="009534F4" w:rsidRDefault="009A3D35" w:rsidP="009A3D35">
            <w:pPr>
              <w:spacing w:before="120" w:after="120"/>
              <w:jc w:val="both"/>
              <w:rPr>
                <w:sz w:val="24"/>
                <w:szCs w:val="24"/>
              </w:rPr>
            </w:pPr>
            <w:r w:rsidRPr="009534F4">
              <w:rPr>
                <w:sz w:val="24"/>
                <w:szCs w:val="24"/>
                <w:lang w:val="fr"/>
              </w:rPr>
              <w:t xml:space="preserve">Pendant la période de conception-construction, </w:t>
            </w:r>
          </w:p>
          <w:p w14:paraId="6DEF9412" w14:textId="087844D1" w:rsidR="009A3D35" w:rsidRPr="009534F4" w:rsidRDefault="009A3D35" w:rsidP="009A3D35">
            <w:pPr>
              <w:spacing w:before="120" w:after="120"/>
              <w:ind w:left="460" w:hanging="425"/>
              <w:jc w:val="both"/>
              <w:rPr>
                <w:sz w:val="24"/>
                <w:szCs w:val="24"/>
              </w:rPr>
            </w:pPr>
            <w:r w:rsidRPr="009534F4">
              <w:rPr>
                <w:sz w:val="24"/>
                <w:szCs w:val="24"/>
                <w:lang w:val="fr"/>
              </w:rPr>
              <w:t xml:space="preserve">a) </w:t>
            </w:r>
            <w:r w:rsidRPr="009534F4">
              <w:rPr>
                <w:noProof/>
                <w:sz w:val="24"/>
                <w:szCs w:val="24"/>
                <w:lang w:val="fr"/>
              </w:rPr>
              <w:tab/>
            </w:r>
            <w:r w:rsidRPr="009534F4">
              <w:rPr>
                <w:sz w:val="24"/>
                <w:szCs w:val="24"/>
                <w:lang w:val="fr"/>
              </w:rPr>
              <w:t xml:space="preserve"> l’</w:t>
            </w:r>
            <w:r>
              <w:rPr>
                <w:sz w:val="24"/>
                <w:szCs w:val="24"/>
                <w:lang w:val="fr"/>
              </w:rPr>
              <w:t>E</w:t>
            </w:r>
            <w:r w:rsidRPr="009534F4">
              <w:rPr>
                <w:sz w:val="24"/>
                <w:szCs w:val="24"/>
                <w:lang w:val="fr"/>
              </w:rPr>
              <w:t xml:space="preserve">ntrepreneur doit faire tous les efforts raisonnables pour satisfaire aux </w:t>
            </w:r>
            <w:r w:rsidR="00881518">
              <w:rPr>
                <w:sz w:val="24"/>
                <w:szCs w:val="24"/>
                <w:lang w:val="fr"/>
              </w:rPr>
              <w:t>Normes de Performance</w:t>
            </w:r>
            <w:r w:rsidRPr="009534F4">
              <w:rPr>
                <w:sz w:val="24"/>
                <w:szCs w:val="24"/>
                <w:lang w:val="fr"/>
              </w:rPr>
              <w:t xml:space="preserve"> spécifiées pour les installations existantes dans les </w:t>
            </w:r>
            <w:r w:rsidR="001D1336">
              <w:rPr>
                <w:sz w:val="24"/>
                <w:szCs w:val="24"/>
                <w:lang w:val="fr"/>
              </w:rPr>
              <w:t>E</w:t>
            </w:r>
            <w:r w:rsidRPr="009534F4">
              <w:rPr>
                <w:sz w:val="24"/>
                <w:szCs w:val="24"/>
                <w:lang w:val="fr"/>
              </w:rPr>
              <w:t>xigences d</w:t>
            </w:r>
            <w:r>
              <w:rPr>
                <w:sz w:val="24"/>
                <w:szCs w:val="24"/>
                <w:lang w:val="fr"/>
              </w:rPr>
              <w:t>u Maître d’Ouvrage</w:t>
            </w:r>
            <w:r w:rsidRPr="00903FD0">
              <w:rPr>
                <w:sz w:val="24"/>
                <w:szCs w:val="24"/>
                <w:lang w:val="fr"/>
              </w:rPr>
              <w:t xml:space="preserve"> </w:t>
            </w:r>
            <w:r w:rsidRPr="009534F4">
              <w:rPr>
                <w:sz w:val="24"/>
                <w:szCs w:val="24"/>
                <w:lang w:val="fr"/>
              </w:rPr>
              <w:t>;</w:t>
            </w:r>
          </w:p>
          <w:p w14:paraId="1B10607E" w14:textId="2FA49427" w:rsidR="009A3D35" w:rsidRPr="009534F4" w:rsidRDefault="009A3D35" w:rsidP="009A3D35">
            <w:pPr>
              <w:spacing w:before="120" w:after="120"/>
              <w:ind w:left="460" w:hanging="425"/>
              <w:jc w:val="both"/>
              <w:rPr>
                <w:sz w:val="24"/>
                <w:szCs w:val="24"/>
              </w:rPr>
            </w:pPr>
            <w:r w:rsidRPr="009534F4">
              <w:rPr>
                <w:sz w:val="24"/>
                <w:szCs w:val="24"/>
                <w:lang w:val="fr"/>
              </w:rPr>
              <w:t xml:space="preserve">b) </w:t>
            </w:r>
            <w:r w:rsidRPr="009534F4">
              <w:rPr>
                <w:noProof/>
                <w:sz w:val="24"/>
                <w:szCs w:val="24"/>
                <w:lang w:val="fr"/>
              </w:rPr>
              <w:tab/>
            </w:r>
            <w:r>
              <w:rPr>
                <w:noProof/>
                <w:sz w:val="24"/>
                <w:szCs w:val="24"/>
                <w:lang w:val="fr"/>
              </w:rPr>
              <w:t>l</w:t>
            </w:r>
            <w:r>
              <w:rPr>
                <w:sz w:val="24"/>
                <w:szCs w:val="24"/>
                <w:lang w:val="fr"/>
              </w:rPr>
              <w:t>e Maître d’Ouvrage</w:t>
            </w:r>
            <w:r w:rsidRPr="009534F4">
              <w:rPr>
                <w:sz w:val="24"/>
                <w:szCs w:val="24"/>
                <w:lang w:val="fr"/>
              </w:rPr>
              <w:t xml:space="preserve"> indemnisera et </w:t>
            </w:r>
            <w:r>
              <w:rPr>
                <w:sz w:val="24"/>
                <w:szCs w:val="24"/>
                <w:lang w:val="fr"/>
              </w:rPr>
              <w:t xml:space="preserve">préservera </w:t>
            </w:r>
            <w:r w:rsidRPr="009534F4">
              <w:rPr>
                <w:sz w:val="24"/>
                <w:szCs w:val="24"/>
                <w:lang w:val="fr"/>
              </w:rPr>
              <w:t>l’</w:t>
            </w:r>
            <w:r>
              <w:rPr>
                <w:sz w:val="24"/>
                <w:szCs w:val="24"/>
                <w:lang w:val="fr"/>
              </w:rPr>
              <w:t>E</w:t>
            </w:r>
            <w:r w:rsidRPr="009534F4">
              <w:rPr>
                <w:sz w:val="24"/>
                <w:szCs w:val="24"/>
                <w:lang w:val="fr"/>
              </w:rPr>
              <w:t xml:space="preserve">ntrepreneur </w:t>
            </w:r>
            <w:r>
              <w:rPr>
                <w:sz w:val="24"/>
                <w:szCs w:val="24"/>
                <w:lang w:val="fr"/>
              </w:rPr>
              <w:t>de</w:t>
            </w:r>
            <w:r w:rsidRPr="009534F4">
              <w:rPr>
                <w:sz w:val="24"/>
                <w:szCs w:val="24"/>
                <w:lang w:val="fr"/>
              </w:rPr>
              <w:t xml:space="preserve"> toutes les réclamations qui lui s</w:t>
            </w:r>
            <w:r>
              <w:rPr>
                <w:sz w:val="24"/>
                <w:szCs w:val="24"/>
                <w:lang w:val="fr"/>
              </w:rPr>
              <w:t>eraient</w:t>
            </w:r>
            <w:r w:rsidRPr="009534F4">
              <w:rPr>
                <w:sz w:val="24"/>
                <w:szCs w:val="24"/>
                <w:lang w:val="fr"/>
              </w:rPr>
              <w:t xml:space="preserve"> faites relativement à l’exploitation des installations existantes dans la mesure où la condition ou la conception des installations existantes les rend incapables de satisfaire aux </w:t>
            </w:r>
            <w:r w:rsidR="00881518">
              <w:rPr>
                <w:sz w:val="24"/>
                <w:szCs w:val="24"/>
                <w:lang w:val="fr"/>
              </w:rPr>
              <w:t>Normes de Performance</w:t>
            </w:r>
            <w:r w:rsidRPr="009534F4">
              <w:rPr>
                <w:sz w:val="24"/>
                <w:szCs w:val="24"/>
                <w:lang w:val="fr"/>
              </w:rPr>
              <w:t xml:space="preserve"> applicables. </w:t>
            </w:r>
          </w:p>
          <w:p w14:paraId="5E526F41" w14:textId="10EBA834" w:rsidR="009A3D35" w:rsidRPr="009534F4" w:rsidRDefault="009A3D35" w:rsidP="009A3D35">
            <w:pPr>
              <w:pStyle w:val="ListParagraph"/>
              <w:spacing w:before="120" w:after="120"/>
              <w:ind w:left="-18"/>
              <w:jc w:val="both"/>
              <w:rPr>
                <w:sz w:val="24"/>
                <w:szCs w:val="24"/>
              </w:rPr>
            </w:pPr>
            <w:r w:rsidRPr="009534F4">
              <w:rPr>
                <w:sz w:val="24"/>
                <w:szCs w:val="24"/>
                <w:lang w:val="fr"/>
              </w:rPr>
              <w:t>À la date de début d</w:t>
            </w:r>
            <w:r>
              <w:rPr>
                <w:sz w:val="24"/>
                <w:szCs w:val="24"/>
                <w:lang w:val="fr"/>
              </w:rPr>
              <w:t>es</w:t>
            </w:r>
            <w:r w:rsidRPr="009534F4">
              <w:rPr>
                <w:sz w:val="24"/>
                <w:szCs w:val="24"/>
                <w:lang w:val="fr"/>
              </w:rPr>
              <w:t xml:space="preserve"> </w:t>
            </w:r>
            <w:r w:rsidR="001D1336">
              <w:rPr>
                <w:sz w:val="24"/>
                <w:szCs w:val="24"/>
                <w:lang w:val="fr"/>
              </w:rPr>
              <w:t>S</w:t>
            </w:r>
            <w:r w:rsidRPr="009534F4">
              <w:rPr>
                <w:sz w:val="24"/>
                <w:szCs w:val="24"/>
                <w:lang w:val="fr"/>
              </w:rPr>
              <w:t>ervice</w:t>
            </w:r>
            <w:r>
              <w:rPr>
                <w:sz w:val="24"/>
                <w:szCs w:val="24"/>
                <w:lang w:val="fr"/>
              </w:rPr>
              <w:t>s</w:t>
            </w:r>
            <w:r w:rsidRPr="009534F4">
              <w:rPr>
                <w:sz w:val="24"/>
                <w:szCs w:val="24"/>
                <w:lang w:val="fr"/>
              </w:rPr>
              <w:t xml:space="preserve"> d’</w:t>
            </w:r>
            <w:r w:rsidR="001D1336">
              <w:rPr>
                <w:sz w:val="24"/>
                <w:szCs w:val="24"/>
                <w:lang w:val="fr"/>
              </w:rPr>
              <w:t>E</w:t>
            </w:r>
            <w:r w:rsidRPr="009534F4">
              <w:rPr>
                <w:sz w:val="24"/>
                <w:szCs w:val="24"/>
                <w:lang w:val="fr"/>
              </w:rPr>
              <w:t xml:space="preserve">xploitation, l’installation existante, sauf indication contraire </w:t>
            </w:r>
            <w:r w:rsidR="001D1336">
              <w:rPr>
                <w:sz w:val="24"/>
                <w:szCs w:val="24"/>
                <w:lang w:val="fr"/>
              </w:rPr>
              <w:t>dans les</w:t>
            </w:r>
            <w:r w:rsidR="001D1336" w:rsidRPr="009534F4">
              <w:rPr>
                <w:sz w:val="24"/>
                <w:szCs w:val="24"/>
                <w:lang w:val="fr"/>
              </w:rPr>
              <w:t xml:space="preserve"> </w:t>
            </w:r>
            <w:r w:rsidR="001D1336">
              <w:rPr>
                <w:sz w:val="24"/>
                <w:szCs w:val="24"/>
                <w:lang w:val="fr"/>
              </w:rPr>
              <w:t>E</w:t>
            </w:r>
            <w:r w:rsidRPr="009534F4">
              <w:rPr>
                <w:sz w:val="24"/>
                <w:szCs w:val="24"/>
                <w:lang w:val="fr"/>
              </w:rPr>
              <w:t>xigences d</w:t>
            </w:r>
            <w:r>
              <w:rPr>
                <w:sz w:val="24"/>
                <w:szCs w:val="24"/>
                <w:lang w:val="fr"/>
              </w:rPr>
              <w:t>u Maître d’Ouvrage</w:t>
            </w:r>
            <w:r w:rsidRPr="009534F4">
              <w:rPr>
                <w:sz w:val="24"/>
                <w:szCs w:val="24"/>
                <w:lang w:val="fr"/>
              </w:rPr>
              <w:t xml:space="preserve">, sera réputée faire partie des </w:t>
            </w:r>
            <w:r w:rsidR="001D1336">
              <w:rPr>
                <w:sz w:val="24"/>
                <w:szCs w:val="24"/>
                <w:lang w:val="fr"/>
              </w:rPr>
              <w:t>Ouvrages</w:t>
            </w:r>
            <w:r w:rsidRPr="009534F4">
              <w:rPr>
                <w:sz w:val="24"/>
                <w:szCs w:val="24"/>
                <w:lang w:val="fr"/>
              </w:rPr>
              <w:t xml:space="preserve">, et toutes les références dans le </w:t>
            </w:r>
            <w:r w:rsidR="001D1336">
              <w:rPr>
                <w:sz w:val="24"/>
                <w:szCs w:val="24"/>
                <w:lang w:val="fr"/>
              </w:rPr>
              <w:t>M</w:t>
            </w:r>
            <w:r>
              <w:rPr>
                <w:sz w:val="24"/>
                <w:szCs w:val="24"/>
                <w:lang w:val="fr"/>
              </w:rPr>
              <w:t>arché</w:t>
            </w:r>
            <w:r w:rsidRPr="009534F4">
              <w:rPr>
                <w:sz w:val="24"/>
                <w:szCs w:val="24"/>
                <w:lang w:val="fr"/>
              </w:rPr>
              <w:t xml:space="preserve"> aux </w:t>
            </w:r>
            <w:r w:rsidR="001D1336">
              <w:rPr>
                <w:sz w:val="24"/>
                <w:szCs w:val="24"/>
                <w:lang w:val="fr"/>
              </w:rPr>
              <w:t>Ouvrages</w:t>
            </w:r>
            <w:r w:rsidRPr="009534F4">
              <w:rPr>
                <w:sz w:val="24"/>
                <w:szCs w:val="24"/>
                <w:lang w:val="fr"/>
              </w:rPr>
              <w:t xml:space="preserve">, aux </w:t>
            </w:r>
            <w:r w:rsidR="001D1336">
              <w:rPr>
                <w:sz w:val="24"/>
                <w:szCs w:val="24"/>
                <w:lang w:val="fr"/>
              </w:rPr>
              <w:t>Ouvrages</w:t>
            </w:r>
            <w:r w:rsidR="001D1336" w:rsidRPr="009534F4">
              <w:rPr>
                <w:sz w:val="24"/>
                <w:szCs w:val="24"/>
                <w:lang w:val="fr"/>
              </w:rPr>
              <w:t xml:space="preserve"> </w:t>
            </w:r>
            <w:r w:rsidR="001D1336">
              <w:rPr>
                <w:sz w:val="24"/>
                <w:szCs w:val="24"/>
                <w:lang w:val="fr"/>
              </w:rPr>
              <w:t>définitif</w:t>
            </w:r>
            <w:r w:rsidR="001D1336" w:rsidRPr="009534F4">
              <w:rPr>
                <w:sz w:val="24"/>
                <w:szCs w:val="24"/>
                <w:lang w:val="fr"/>
              </w:rPr>
              <w:t>s</w:t>
            </w:r>
            <w:r w:rsidRPr="009534F4">
              <w:rPr>
                <w:sz w:val="24"/>
                <w:szCs w:val="24"/>
                <w:lang w:val="fr"/>
              </w:rPr>
              <w:t xml:space="preserve">, </w:t>
            </w:r>
            <w:r>
              <w:rPr>
                <w:sz w:val="24"/>
                <w:szCs w:val="24"/>
                <w:lang w:val="fr"/>
              </w:rPr>
              <w:t xml:space="preserve">aux installations </w:t>
            </w:r>
            <w:r w:rsidRPr="009534F4">
              <w:rPr>
                <w:sz w:val="24"/>
                <w:szCs w:val="24"/>
                <w:lang w:val="fr"/>
              </w:rPr>
              <w:t xml:space="preserve">et au </w:t>
            </w:r>
            <w:r w:rsidR="00962A07">
              <w:rPr>
                <w:sz w:val="24"/>
                <w:szCs w:val="24"/>
                <w:lang w:val="fr"/>
              </w:rPr>
              <w:t>chantier</w:t>
            </w:r>
            <w:r w:rsidRPr="009534F4">
              <w:rPr>
                <w:sz w:val="24"/>
                <w:szCs w:val="24"/>
                <w:lang w:val="fr"/>
              </w:rPr>
              <w:t>, etc. seront réputées inclure les installations existantes.</w:t>
            </w:r>
            <w:r w:rsidR="00E5094F">
              <w:rPr>
                <w:sz w:val="24"/>
                <w:szCs w:val="24"/>
                <w:lang w:val="fr"/>
              </w:rPr>
              <w:t> »</w:t>
            </w:r>
          </w:p>
        </w:tc>
      </w:tr>
      <w:tr w:rsidR="009A3D35" w:rsidRPr="0000065A" w14:paraId="6A4DFEDC" w14:textId="77777777" w:rsidTr="00FF68BF">
        <w:tc>
          <w:tcPr>
            <w:tcW w:w="3239" w:type="dxa"/>
            <w:tcMar>
              <w:top w:w="57" w:type="dxa"/>
              <w:left w:w="57" w:type="dxa"/>
              <w:bottom w:w="57" w:type="dxa"/>
              <w:right w:w="57" w:type="dxa"/>
            </w:tcMar>
          </w:tcPr>
          <w:p w14:paraId="496DC5D9" w14:textId="23267BF9" w:rsidR="009A3D35" w:rsidRPr="006B2D54" w:rsidRDefault="009A3D35" w:rsidP="00417CEE">
            <w:pPr>
              <w:pStyle w:val="S7Header2"/>
              <w:rPr>
                <w:lang w:val="fr-FR"/>
              </w:rPr>
            </w:pPr>
            <w:r w:rsidRPr="006B2D54">
              <w:rPr>
                <w:lang w:val="fr-FR"/>
              </w:rPr>
              <w:t xml:space="preserve">Sous-clause 4.28 </w:t>
            </w:r>
          </w:p>
          <w:p w14:paraId="1075C737" w14:textId="2F56772B" w:rsidR="009A3D35" w:rsidRPr="006B2D54" w:rsidRDefault="009A3D35" w:rsidP="00417CEE">
            <w:pPr>
              <w:pStyle w:val="S7Header2"/>
              <w:rPr>
                <w:lang w:val="fr-FR"/>
              </w:rPr>
            </w:pPr>
            <w:r w:rsidRPr="006B2D54">
              <w:rPr>
                <w:lang w:val="fr-FR"/>
              </w:rPr>
              <w:t>Fournisseurs (Autres que sous-traitants)</w:t>
            </w:r>
          </w:p>
        </w:tc>
        <w:tc>
          <w:tcPr>
            <w:tcW w:w="7251" w:type="dxa"/>
            <w:gridSpan w:val="2"/>
            <w:tcMar>
              <w:top w:w="57" w:type="dxa"/>
              <w:left w:w="57" w:type="dxa"/>
              <w:bottom w:w="57" w:type="dxa"/>
              <w:right w:w="57" w:type="dxa"/>
            </w:tcMar>
          </w:tcPr>
          <w:p w14:paraId="37BB5C96" w14:textId="77777777" w:rsidR="00031FFA" w:rsidRPr="000C1F9C" w:rsidRDefault="0015108F" w:rsidP="009A3D35">
            <w:pPr>
              <w:keepNext/>
              <w:spacing w:before="120" w:after="120"/>
              <w:rPr>
                <w:bCs/>
                <w:sz w:val="24"/>
                <w:szCs w:val="24"/>
                <w:lang w:val="fr"/>
              </w:rPr>
            </w:pPr>
            <w:r w:rsidRPr="000C1F9C">
              <w:rPr>
                <w:bCs/>
                <w:sz w:val="24"/>
                <w:szCs w:val="24"/>
                <w:lang w:val="fr"/>
              </w:rPr>
              <w:t>Les sous-clauses ci-après sont ajoutée</w:t>
            </w:r>
            <w:r w:rsidR="00031FFA" w:rsidRPr="000C1F9C">
              <w:rPr>
                <w:bCs/>
                <w:sz w:val="24"/>
                <w:szCs w:val="24"/>
                <w:lang w:val="fr"/>
              </w:rPr>
              <w:t>s :</w:t>
            </w:r>
          </w:p>
          <w:p w14:paraId="6A6A1F2E" w14:textId="0B6B8AE0" w:rsidR="009A3D35" w:rsidRPr="00366A48" w:rsidRDefault="009A3D35" w:rsidP="009A3D35">
            <w:pPr>
              <w:keepNext/>
              <w:spacing w:before="120" w:after="120"/>
              <w:rPr>
                <w:rFonts w:eastAsia="Arial Narrow"/>
                <w:b/>
                <w:sz w:val="24"/>
                <w:szCs w:val="24"/>
              </w:rPr>
            </w:pPr>
            <w:r w:rsidRPr="00366A48">
              <w:rPr>
                <w:b/>
                <w:sz w:val="24"/>
                <w:szCs w:val="24"/>
                <w:lang w:val="fr"/>
              </w:rPr>
              <w:t>4.28.1 Travail forcé</w:t>
            </w:r>
          </w:p>
          <w:p w14:paraId="043B1AE1" w14:textId="3BA0861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sidR="006A1E64">
              <w:rPr>
                <w:sz w:val="24"/>
                <w:szCs w:val="24"/>
                <w:lang w:val="fr"/>
              </w:rPr>
              <w:t xml:space="preserve">doit </w:t>
            </w:r>
            <w:r w:rsidRPr="00366A48">
              <w:rPr>
                <w:sz w:val="24"/>
                <w:szCs w:val="24"/>
                <w:lang w:val="fr"/>
              </w:rPr>
              <w:t>prend</w:t>
            </w:r>
            <w:r w:rsidR="006A1E64">
              <w:rPr>
                <w:sz w:val="24"/>
                <w:szCs w:val="24"/>
                <w:lang w:val="fr"/>
              </w:rPr>
              <w:t>re</w:t>
            </w:r>
            <w:r w:rsidRPr="00366A48">
              <w:rPr>
                <w:sz w:val="24"/>
                <w:szCs w:val="24"/>
                <w:lang w:val="fr"/>
              </w:rPr>
              <w:t xml:space="preserve"> des mesures pour obliger ses fournisseurs (autres que les sous-traitants) à ne pas employer ou engager </w:t>
            </w:r>
            <w:r>
              <w:rPr>
                <w:sz w:val="24"/>
                <w:szCs w:val="24"/>
                <w:lang w:val="fr"/>
              </w:rPr>
              <w:t>du personnel dans les conditions de «</w:t>
            </w:r>
            <w:r w:rsidRPr="00366A48">
              <w:rPr>
                <w:sz w:val="24"/>
                <w:szCs w:val="24"/>
                <w:lang w:val="fr"/>
              </w:rPr>
              <w:t xml:space="preserve"> travail forcé</w:t>
            </w:r>
            <w:r>
              <w:rPr>
                <w:sz w:val="24"/>
                <w:szCs w:val="24"/>
                <w:lang w:val="fr"/>
              </w:rPr>
              <w:t> »</w:t>
            </w:r>
            <w:r w:rsidRPr="00366A48">
              <w:rPr>
                <w:sz w:val="24"/>
                <w:szCs w:val="24"/>
                <w:lang w:val="fr"/>
              </w:rPr>
              <w:t>, y compris les victimes de la traite, tel que décrit dans la sous-clause</w:t>
            </w:r>
            <w:r>
              <w:rPr>
                <w:sz w:val="24"/>
                <w:szCs w:val="24"/>
                <w:lang w:val="fr"/>
              </w:rPr>
              <w:t xml:space="preserve"> </w:t>
            </w:r>
            <w:r w:rsidRPr="00366A48">
              <w:rPr>
                <w:sz w:val="24"/>
                <w:szCs w:val="24"/>
                <w:lang w:val="fr"/>
              </w:rPr>
              <w:t>6.20. Si des cas de travail forcé ou de traite sont identifiés, l’</w:t>
            </w:r>
            <w:r>
              <w:rPr>
                <w:sz w:val="24"/>
                <w:szCs w:val="24"/>
                <w:lang w:val="fr"/>
              </w:rPr>
              <w:t>E</w:t>
            </w:r>
            <w:r w:rsidRPr="00366A48">
              <w:rPr>
                <w:sz w:val="24"/>
                <w:szCs w:val="24"/>
                <w:lang w:val="fr"/>
              </w:rPr>
              <w:t xml:space="preserve">ntrepreneur </w:t>
            </w:r>
            <w:r w:rsidR="00A35D44">
              <w:rPr>
                <w:sz w:val="24"/>
                <w:szCs w:val="24"/>
                <w:lang w:val="fr"/>
              </w:rPr>
              <w:t xml:space="preserve">doit </w:t>
            </w:r>
            <w:r w:rsidR="00A35D44" w:rsidRPr="00366A48">
              <w:rPr>
                <w:sz w:val="24"/>
                <w:szCs w:val="24"/>
                <w:lang w:val="fr"/>
              </w:rPr>
              <w:t>prend</w:t>
            </w:r>
            <w:r w:rsidR="00A35D44">
              <w:rPr>
                <w:sz w:val="24"/>
                <w:szCs w:val="24"/>
                <w:lang w:val="fr"/>
              </w:rPr>
              <w:t>re</w:t>
            </w:r>
            <w:r w:rsidR="00A35D44" w:rsidRPr="00366A48">
              <w:rPr>
                <w:sz w:val="24"/>
                <w:szCs w:val="24"/>
                <w:lang w:val="fr"/>
              </w:rPr>
              <w:t xml:space="preserve"> </w:t>
            </w:r>
            <w:r w:rsidRPr="00366A48">
              <w:rPr>
                <w:sz w:val="24"/>
                <w:szCs w:val="24"/>
                <w:lang w:val="fr"/>
              </w:rPr>
              <w:t>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6A82E42E" w14:textId="77777777" w:rsidR="009A3D35" w:rsidRPr="00366A48" w:rsidRDefault="009A3D35" w:rsidP="009A3D35">
            <w:pPr>
              <w:spacing w:before="120" w:after="120"/>
              <w:jc w:val="both"/>
              <w:rPr>
                <w:rFonts w:eastAsia="Arial Narrow"/>
                <w:b/>
                <w:sz w:val="24"/>
                <w:szCs w:val="24"/>
              </w:rPr>
            </w:pPr>
            <w:r w:rsidRPr="00366A48">
              <w:rPr>
                <w:b/>
                <w:sz w:val="24"/>
                <w:szCs w:val="24"/>
                <w:lang w:val="fr"/>
              </w:rPr>
              <w:t>4.28.2 Travail des enfants</w:t>
            </w:r>
          </w:p>
          <w:p w14:paraId="3A78ACA0" w14:textId="18441657"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 xml:space="preserve">ntrepreneur </w:t>
            </w:r>
            <w:r w:rsidR="00A35D44">
              <w:rPr>
                <w:sz w:val="24"/>
                <w:szCs w:val="24"/>
                <w:lang w:val="fr"/>
              </w:rPr>
              <w:t xml:space="preserve">doit </w:t>
            </w:r>
            <w:r w:rsidR="00A35D44" w:rsidRPr="00366A48">
              <w:rPr>
                <w:sz w:val="24"/>
                <w:szCs w:val="24"/>
                <w:lang w:val="fr"/>
              </w:rPr>
              <w:t>prend</w:t>
            </w:r>
            <w:r w:rsidR="00A35D44">
              <w:rPr>
                <w:sz w:val="24"/>
                <w:szCs w:val="24"/>
                <w:lang w:val="fr"/>
              </w:rPr>
              <w:t>re</w:t>
            </w:r>
            <w:r w:rsidRPr="00366A48">
              <w:rPr>
                <w:sz w:val="24"/>
                <w:szCs w:val="24"/>
                <w:lang w:val="fr"/>
              </w:rPr>
              <w:t xml:space="preserve"> des mesures pour obliger ses fournisseurs (autres que les sous-traitants) à ne pas employer ou engager le travail des enfants tel que décrit dans la sous-clause 6.21. Si des cas de travail des enfants sont identifiés, l’</w:t>
            </w:r>
            <w:r>
              <w:rPr>
                <w:sz w:val="24"/>
                <w:szCs w:val="24"/>
                <w:lang w:val="fr"/>
              </w:rPr>
              <w:t>E</w:t>
            </w:r>
            <w:r w:rsidRPr="00366A48">
              <w:rPr>
                <w:sz w:val="24"/>
                <w:szCs w:val="24"/>
                <w:lang w:val="fr"/>
              </w:rPr>
              <w:t>ntrepreneur prend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ntrepreneur doit, dans un délai raisonnable, remplacer le fournisseur par un fournisseur capable de gérer ces risques.</w:t>
            </w:r>
          </w:p>
          <w:p w14:paraId="42834FE4" w14:textId="77777777" w:rsidR="009A3D35" w:rsidRPr="00366A48" w:rsidRDefault="009A3D35" w:rsidP="009A3D35">
            <w:pPr>
              <w:spacing w:before="120" w:after="120"/>
              <w:rPr>
                <w:rFonts w:eastAsia="Arial Narrow"/>
                <w:b/>
                <w:sz w:val="24"/>
                <w:szCs w:val="24"/>
              </w:rPr>
            </w:pPr>
            <w:r w:rsidRPr="00366A48">
              <w:rPr>
                <w:b/>
                <w:sz w:val="24"/>
                <w:szCs w:val="24"/>
                <w:lang w:val="fr"/>
              </w:rPr>
              <w:t xml:space="preserve">4.28.3 Graves problèmes de sécurité </w:t>
            </w:r>
          </w:p>
          <w:p w14:paraId="429CA888" w14:textId="1AAA7161"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y compris ses sous-traitants, doit se conformer à toutes les obligations de sécurité applicables, y compris celles énoncées dans les sous-clauses 4.4, 4.8 et 6.7. L’</w:t>
            </w:r>
            <w:r>
              <w:rPr>
                <w:sz w:val="24"/>
                <w:szCs w:val="24"/>
                <w:lang w:val="fr"/>
              </w:rPr>
              <w:t>E</w:t>
            </w:r>
            <w:r w:rsidRPr="00366A48">
              <w:rPr>
                <w:sz w:val="24"/>
                <w:szCs w:val="24"/>
                <w:lang w:val="fr"/>
              </w:rPr>
              <w:t>ntrepreneur doit également prendre des mesures pour exiger de ses fournisseurs (autres que les sous-traitants) qu’ils adoptent des procédures et des mesures d’atténuation adéquates pour régler les problèmes de sécurité liés à leur personnel. Si de graves problèmes de sécurité sont identifiés, l’</w:t>
            </w:r>
            <w:r>
              <w:rPr>
                <w:sz w:val="24"/>
                <w:szCs w:val="24"/>
                <w:lang w:val="fr"/>
              </w:rPr>
              <w:t>E</w:t>
            </w:r>
            <w:r w:rsidRPr="00366A48">
              <w:rPr>
                <w:sz w:val="24"/>
                <w:szCs w:val="24"/>
                <w:lang w:val="fr"/>
              </w:rPr>
              <w:t>ntrepreneur doit prendre des mesures pour exiger des fournisseurs qu’ils prennent les mesures appropriées pour y remédier. Lorsque le fournisseur ne remédie pas à la situation, l’</w:t>
            </w:r>
            <w:r>
              <w:rPr>
                <w:sz w:val="24"/>
                <w:szCs w:val="24"/>
                <w:lang w:val="fr"/>
              </w:rPr>
              <w:t>E</w:t>
            </w:r>
            <w:r w:rsidRPr="00366A48">
              <w:rPr>
                <w:sz w:val="24"/>
                <w:szCs w:val="24"/>
                <w:lang w:val="fr"/>
              </w:rPr>
              <w:t xml:space="preserve">ntrepreneur doit, dans un délai raisonnable, remplacer le fournisseur par un fournisseur capable de gérer ces risques. </w:t>
            </w:r>
          </w:p>
          <w:p w14:paraId="0EFA46EC" w14:textId="0719CB1F" w:rsidR="009A3D35" w:rsidRPr="00366A48" w:rsidRDefault="009A3D35" w:rsidP="009A3D35">
            <w:pPr>
              <w:spacing w:before="120" w:after="120"/>
              <w:rPr>
                <w:rFonts w:eastAsia="Arial Narrow"/>
                <w:b/>
                <w:sz w:val="24"/>
                <w:szCs w:val="24"/>
              </w:rPr>
            </w:pPr>
            <w:r w:rsidRPr="00366A48">
              <w:rPr>
                <w:b/>
                <w:sz w:val="24"/>
                <w:szCs w:val="24"/>
                <w:lang w:val="fr"/>
              </w:rPr>
              <w:t xml:space="preserve">4.28.4 Obtention de matériaux de ressources naturelles </w:t>
            </w:r>
            <w:r w:rsidR="0071270F">
              <w:rPr>
                <w:b/>
                <w:sz w:val="24"/>
                <w:szCs w:val="24"/>
                <w:lang w:val="fr"/>
              </w:rPr>
              <w:t>en relation</w:t>
            </w:r>
            <w:r w:rsidRPr="00366A48">
              <w:rPr>
                <w:b/>
                <w:sz w:val="24"/>
                <w:szCs w:val="24"/>
                <w:lang w:val="fr"/>
              </w:rPr>
              <w:t xml:space="preserve"> au fournisseur</w:t>
            </w:r>
          </w:p>
          <w:p w14:paraId="327F7339" w14:textId="1395593F" w:rsidR="009A3D35" w:rsidRPr="00366A48" w:rsidRDefault="009A3D35" w:rsidP="009A3D35">
            <w:pPr>
              <w:spacing w:before="120" w:after="120"/>
              <w:jc w:val="both"/>
              <w:rPr>
                <w:rFonts w:eastAsia="Arial Narrow"/>
                <w:sz w:val="24"/>
                <w:szCs w:val="24"/>
              </w:rPr>
            </w:pPr>
            <w:r w:rsidRPr="00366A48">
              <w:rPr>
                <w:sz w:val="24"/>
                <w:szCs w:val="24"/>
                <w:lang w:val="fr"/>
              </w:rPr>
              <w:t>L’</w:t>
            </w:r>
            <w:r>
              <w:rPr>
                <w:sz w:val="24"/>
                <w:szCs w:val="24"/>
                <w:lang w:val="fr"/>
              </w:rPr>
              <w:t>E</w:t>
            </w:r>
            <w:r w:rsidRPr="00366A48">
              <w:rPr>
                <w:sz w:val="24"/>
                <w:szCs w:val="24"/>
                <w:lang w:val="fr"/>
              </w:rPr>
              <w:t>ntrepreneur doit obtenir des fournisseurs de matériaux de ressources naturelles qu</w:t>
            </w:r>
            <w:r w:rsidR="0071270F">
              <w:rPr>
                <w:sz w:val="24"/>
                <w:szCs w:val="24"/>
                <w:lang w:val="fr"/>
              </w:rPr>
              <w:t>’</w:t>
            </w:r>
            <w:r w:rsidRPr="00366A48">
              <w:rPr>
                <w:sz w:val="24"/>
                <w:szCs w:val="24"/>
                <w:lang w:val="fr"/>
              </w:rPr>
              <w:t>i</w:t>
            </w:r>
            <w:r w:rsidR="0071270F">
              <w:rPr>
                <w:sz w:val="24"/>
                <w:szCs w:val="24"/>
                <w:lang w:val="fr"/>
              </w:rPr>
              <w:t>ls</w:t>
            </w:r>
            <w:r w:rsidRPr="00366A48">
              <w:rPr>
                <w:sz w:val="24"/>
                <w:szCs w:val="24"/>
                <w:lang w:val="fr"/>
              </w:rPr>
              <w:t xml:space="preserve"> peuvent démontrer, en se conformant aux exigences de vérification et/ou de certification applicables, que l’obtention de ces matériaux ne contribue pas au risque de </w:t>
            </w:r>
            <w:r>
              <w:rPr>
                <w:sz w:val="24"/>
                <w:szCs w:val="24"/>
                <w:lang w:val="fr"/>
              </w:rPr>
              <w:t>modification</w:t>
            </w:r>
            <w:r w:rsidRPr="00366A48">
              <w:rPr>
                <w:sz w:val="24"/>
                <w:szCs w:val="24"/>
                <w:lang w:val="fr"/>
              </w:rPr>
              <w:t xml:space="preserve"> importante ou de dégradation importante d’habitats naturels ou critiques tels que les produits du bois récoltés de façon non durable, l’extraction de gravier ou de sable dans les lits des rivières ou les plages.</w:t>
            </w:r>
          </w:p>
          <w:p w14:paraId="1168533D" w14:textId="2A968F3E" w:rsidR="009A3D35" w:rsidRPr="00366A48" w:rsidRDefault="009A3D35" w:rsidP="009A3D35">
            <w:pPr>
              <w:jc w:val="both"/>
              <w:rPr>
                <w:sz w:val="24"/>
                <w:szCs w:val="24"/>
              </w:rPr>
            </w:pPr>
            <w:r w:rsidRPr="00366A48">
              <w:rPr>
                <w:sz w:val="24"/>
                <w:szCs w:val="24"/>
                <w:lang w:val="fr"/>
              </w:rPr>
              <w:t xml:space="preserve">Si un fournisseur ne peut continuer à démontrer que l’obtention de ces matériaux ne contribue pas au risque de </w:t>
            </w:r>
            <w:r>
              <w:rPr>
                <w:sz w:val="24"/>
                <w:szCs w:val="24"/>
                <w:lang w:val="fr"/>
              </w:rPr>
              <w:t xml:space="preserve">modification </w:t>
            </w:r>
            <w:r w:rsidRPr="00366A48">
              <w:rPr>
                <w:sz w:val="24"/>
                <w:szCs w:val="24"/>
                <w:lang w:val="fr"/>
              </w:rPr>
              <w:t>importante ou de dégradation importante</w:t>
            </w:r>
            <w:r>
              <w:rPr>
                <w:sz w:val="24"/>
                <w:szCs w:val="24"/>
                <w:lang w:val="fr"/>
              </w:rPr>
              <w:t xml:space="preserve"> </w:t>
            </w:r>
            <w:r w:rsidRPr="00366A48">
              <w:rPr>
                <w:sz w:val="24"/>
                <w:szCs w:val="24"/>
                <w:lang w:val="fr"/>
              </w:rPr>
              <w:t>d’habitats naturels ou critiques, l’</w:t>
            </w:r>
            <w:r>
              <w:rPr>
                <w:sz w:val="24"/>
                <w:szCs w:val="24"/>
                <w:lang w:val="fr"/>
              </w:rPr>
              <w:t>E</w:t>
            </w:r>
            <w:r w:rsidRPr="00366A48">
              <w:rPr>
                <w:sz w:val="24"/>
                <w:szCs w:val="24"/>
                <w:lang w:val="fr"/>
              </w:rPr>
              <w:t>ntrepreneur doit, dans un délai raisonnable, remplacer le fournisseur par un fournisseur capable de démontrer qu’ils n’</w:t>
            </w:r>
            <w:r>
              <w:rPr>
                <w:sz w:val="24"/>
                <w:szCs w:val="24"/>
                <w:lang w:val="fr"/>
              </w:rPr>
              <w:t>o</w:t>
            </w:r>
            <w:r w:rsidRPr="00366A48">
              <w:rPr>
                <w:sz w:val="24"/>
                <w:szCs w:val="24"/>
                <w:lang w:val="fr"/>
              </w:rPr>
              <w:t>nt pas d’incidence négative importante sur les habitats.</w:t>
            </w:r>
          </w:p>
        </w:tc>
      </w:tr>
      <w:tr w:rsidR="009A3D35" w:rsidRPr="0000065A" w14:paraId="6FB83177" w14:textId="77777777" w:rsidTr="00FF68BF">
        <w:tc>
          <w:tcPr>
            <w:tcW w:w="3239" w:type="dxa"/>
            <w:tcMar>
              <w:top w:w="57" w:type="dxa"/>
              <w:left w:w="57" w:type="dxa"/>
              <w:bottom w:w="57" w:type="dxa"/>
              <w:right w:w="57" w:type="dxa"/>
            </w:tcMar>
          </w:tcPr>
          <w:p w14:paraId="09E1C4E0" w14:textId="584532E2" w:rsidR="009A3D35" w:rsidRDefault="009A3D35" w:rsidP="00417CEE">
            <w:pPr>
              <w:pStyle w:val="S7Header2"/>
            </w:pPr>
            <w:r>
              <w:t>Sous-clause 4.2</w:t>
            </w:r>
            <w:r w:rsidR="008B474A">
              <w:t>9</w:t>
            </w:r>
          </w:p>
        </w:tc>
        <w:tc>
          <w:tcPr>
            <w:tcW w:w="7251" w:type="dxa"/>
            <w:gridSpan w:val="2"/>
            <w:tcMar>
              <w:top w:w="57" w:type="dxa"/>
              <w:left w:w="57" w:type="dxa"/>
              <w:bottom w:w="57" w:type="dxa"/>
              <w:right w:w="57" w:type="dxa"/>
            </w:tcMar>
          </w:tcPr>
          <w:p w14:paraId="354A75A1" w14:textId="77777777" w:rsidR="009A3D35" w:rsidRPr="009534F4" w:rsidRDefault="009A3D35" w:rsidP="009A3D35">
            <w:pPr>
              <w:spacing w:before="120" w:after="120"/>
              <w:ind w:left="-29"/>
              <w:jc w:val="both"/>
              <w:rPr>
                <w:sz w:val="24"/>
                <w:szCs w:val="24"/>
              </w:rPr>
            </w:pPr>
            <w:r w:rsidRPr="009534F4">
              <w:rPr>
                <w:sz w:val="24"/>
                <w:szCs w:val="24"/>
                <w:lang w:val="fr"/>
              </w:rPr>
              <w:t xml:space="preserve">La sous-clause suivante est ajoutée : </w:t>
            </w:r>
          </w:p>
          <w:p w14:paraId="048F7A6F" w14:textId="03920AA1" w:rsidR="009A3D35" w:rsidRPr="009534F4" w:rsidRDefault="009A3D35" w:rsidP="009A3D35">
            <w:pPr>
              <w:spacing w:before="120" w:after="120"/>
              <w:ind w:left="-29"/>
              <w:jc w:val="both"/>
              <w:rPr>
                <w:b/>
                <w:sz w:val="24"/>
                <w:szCs w:val="24"/>
              </w:rPr>
            </w:pPr>
            <w:r w:rsidRPr="009534F4">
              <w:rPr>
                <w:sz w:val="24"/>
                <w:szCs w:val="24"/>
                <w:lang w:val="fr"/>
              </w:rPr>
              <w:t>«</w:t>
            </w:r>
            <w:r>
              <w:rPr>
                <w:sz w:val="24"/>
                <w:szCs w:val="24"/>
                <w:lang w:val="fr"/>
              </w:rPr>
              <w:t xml:space="preserve"> </w:t>
            </w:r>
            <w:r w:rsidRPr="009534F4">
              <w:rPr>
                <w:b/>
                <w:sz w:val="24"/>
                <w:szCs w:val="24"/>
                <w:lang w:val="fr"/>
              </w:rPr>
              <w:t xml:space="preserve">Code de </w:t>
            </w:r>
            <w:r w:rsidR="00A35D44">
              <w:rPr>
                <w:b/>
                <w:sz w:val="24"/>
                <w:szCs w:val="24"/>
                <w:lang w:val="fr"/>
              </w:rPr>
              <w:t>C</w:t>
            </w:r>
            <w:r w:rsidRPr="009534F4">
              <w:rPr>
                <w:b/>
                <w:sz w:val="24"/>
                <w:szCs w:val="24"/>
                <w:lang w:val="fr"/>
              </w:rPr>
              <w:t>onduite</w:t>
            </w:r>
          </w:p>
          <w:p w14:paraId="0F5898BE" w14:textId="362F86CF" w:rsidR="009A3D35" w:rsidRPr="009534F4" w:rsidRDefault="009A3D35" w:rsidP="009A3D35">
            <w:pPr>
              <w:spacing w:before="120" w:after="120"/>
              <w:ind w:left="-29"/>
              <w:jc w:val="both"/>
              <w:rPr>
                <w:sz w:val="24"/>
                <w:szCs w:val="24"/>
              </w:rPr>
            </w:pPr>
            <w:r w:rsidRPr="009534F4">
              <w:rPr>
                <w:sz w:val="24"/>
                <w:szCs w:val="24"/>
                <w:lang w:val="fr"/>
              </w:rPr>
              <w:t>L’</w:t>
            </w:r>
            <w:r>
              <w:rPr>
                <w:sz w:val="24"/>
                <w:szCs w:val="24"/>
                <w:lang w:val="fr"/>
              </w:rPr>
              <w:t>E</w:t>
            </w:r>
            <w:r w:rsidRPr="009534F4">
              <w:rPr>
                <w:sz w:val="24"/>
                <w:szCs w:val="24"/>
                <w:lang w:val="fr"/>
              </w:rPr>
              <w:t xml:space="preserve">ntrepreneur doit avoir un </w:t>
            </w:r>
            <w:r>
              <w:rPr>
                <w:sz w:val="24"/>
                <w:szCs w:val="24"/>
                <w:lang w:val="fr"/>
              </w:rPr>
              <w:t>C</w:t>
            </w:r>
            <w:r w:rsidRPr="009534F4">
              <w:rPr>
                <w:sz w:val="24"/>
                <w:szCs w:val="24"/>
                <w:lang w:val="fr"/>
              </w:rPr>
              <w:t xml:space="preserve">ode de </w:t>
            </w:r>
            <w:r w:rsidR="00A35D44">
              <w:rPr>
                <w:sz w:val="24"/>
                <w:szCs w:val="24"/>
                <w:lang w:val="fr"/>
              </w:rPr>
              <w:t>C</w:t>
            </w:r>
            <w:r w:rsidRPr="009534F4">
              <w:rPr>
                <w:sz w:val="24"/>
                <w:szCs w:val="24"/>
                <w:lang w:val="fr"/>
              </w:rPr>
              <w:t xml:space="preserve">onduite pour le </w:t>
            </w:r>
            <w:r w:rsidR="00586B42">
              <w:rPr>
                <w:sz w:val="24"/>
                <w:szCs w:val="24"/>
                <w:lang w:val="fr"/>
              </w:rPr>
              <w:t>Personnel de</w:t>
            </w:r>
            <w:r w:rsidRPr="009534F4">
              <w:rPr>
                <w:sz w:val="24"/>
                <w:szCs w:val="24"/>
                <w:lang w:val="fr"/>
              </w:rPr>
              <w:t xml:space="preserve"> l’</w:t>
            </w:r>
            <w:r>
              <w:rPr>
                <w:sz w:val="24"/>
                <w:szCs w:val="24"/>
                <w:lang w:val="fr"/>
              </w:rPr>
              <w:t>E</w:t>
            </w:r>
            <w:r w:rsidRPr="009534F4">
              <w:rPr>
                <w:sz w:val="24"/>
                <w:szCs w:val="24"/>
                <w:lang w:val="fr"/>
              </w:rPr>
              <w:t xml:space="preserve">ntrepreneur. </w:t>
            </w:r>
          </w:p>
          <w:p w14:paraId="54E86F23" w14:textId="06628EAD" w:rsidR="009A3D35" w:rsidRPr="009534F4" w:rsidRDefault="009A3D35" w:rsidP="009A3D35">
            <w:pPr>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prendre toutes les mesures nécessaires pour s’assurer que </w:t>
            </w:r>
            <w:r>
              <w:rPr>
                <w:bCs/>
                <w:sz w:val="24"/>
                <w:szCs w:val="24"/>
                <w:lang w:val="fr"/>
              </w:rPr>
              <w:t xml:space="preserve">chaque </w:t>
            </w:r>
            <w:r w:rsidR="00A35D44">
              <w:rPr>
                <w:bCs/>
                <w:sz w:val="24"/>
                <w:szCs w:val="24"/>
                <w:lang w:val="fr"/>
              </w:rPr>
              <w:t>P</w:t>
            </w:r>
            <w:r w:rsidRPr="009534F4">
              <w:rPr>
                <w:bCs/>
                <w:sz w:val="24"/>
                <w:szCs w:val="24"/>
                <w:lang w:val="fr"/>
              </w:rPr>
              <w:t>ersonnel de</w:t>
            </w:r>
            <w:r>
              <w:rPr>
                <w:bCs/>
                <w:sz w:val="24"/>
                <w:szCs w:val="24"/>
                <w:lang w:val="fr"/>
              </w:rPr>
              <w:t xml:space="preserve"> l’E</w:t>
            </w:r>
            <w:r w:rsidRPr="009534F4">
              <w:rPr>
                <w:bCs/>
                <w:sz w:val="24"/>
                <w:szCs w:val="24"/>
                <w:lang w:val="fr"/>
              </w:rPr>
              <w:t xml:space="preserve">ntrepreneur </w:t>
            </w:r>
            <w:r>
              <w:rPr>
                <w:bCs/>
                <w:sz w:val="24"/>
                <w:szCs w:val="24"/>
                <w:lang w:val="fr"/>
              </w:rPr>
              <w:t xml:space="preserve">soit </w:t>
            </w:r>
            <w:r w:rsidR="00A35D44">
              <w:rPr>
                <w:bCs/>
                <w:sz w:val="24"/>
                <w:szCs w:val="24"/>
                <w:lang w:val="fr"/>
              </w:rPr>
              <w:t>informé</w:t>
            </w:r>
            <w:r w:rsidRPr="009534F4">
              <w:rPr>
                <w:bCs/>
                <w:sz w:val="24"/>
                <w:szCs w:val="24"/>
                <w:lang w:val="fr"/>
              </w:rPr>
              <w:t xml:space="preserve"> du Code de </w:t>
            </w:r>
            <w:r w:rsidR="00A35D44">
              <w:rPr>
                <w:bCs/>
                <w:sz w:val="24"/>
                <w:szCs w:val="24"/>
                <w:lang w:val="fr"/>
              </w:rPr>
              <w:t>C</w:t>
            </w:r>
            <w:r w:rsidRPr="009534F4">
              <w:rPr>
                <w:bCs/>
                <w:sz w:val="24"/>
                <w:szCs w:val="24"/>
                <w:lang w:val="fr"/>
              </w:rPr>
              <w:t>onduite, y compris les comportements spécifiques qui sont interdits, et compren</w:t>
            </w:r>
            <w:r>
              <w:rPr>
                <w:bCs/>
                <w:sz w:val="24"/>
                <w:szCs w:val="24"/>
                <w:lang w:val="fr"/>
              </w:rPr>
              <w:t>ne</w:t>
            </w:r>
            <w:r w:rsidRPr="009534F4">
              <w:rPr>
                <w:bCs/>
                <w:sz w:val="24"/>
                <w:szCs w:val="24"/>
                <w:lang w:val="fr"/>
              </w:rPr>
              <w:t xml:space="preserve"> les conséquences de se livrer à de tels comportements interdits.  </w:t>
            </w:r>
          </w:p>
          <w:p w14:paraId="73FC81CE" w14:textId="0E083D5F" w:rsidR="009A3D35" w:rsidRPr="009534F4" w:rsidRDefault="009A3D35" w:rsidP="009A3D35">
            <w:pPr>
              <w:spacing w:before="120" w:after="120"/>
              <w:jc w:val="both"/>
              <w:rPr>
                <w:bCs/>
                <w:sz w:val="24"/>
                <w:szCs w:val="24"/>
              </w:rPr>
            </w:pPr>
            <w:r w:rsidRPr="009534F4">
              <w:rPr>
                <w:bCs/>
                <w:sz w:val="24"/>
                <w:szCs w:val="24"/>
                <w:lang w:val="fr"/>
              </w:rPr>
              <w:t xml:space="preserve">Ces mesures comprennent la fourniture d’instructions et de documents qui peuvent être compris par le </w:t>
            </w:r>
            <w:r w:rsidR="00D41072">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 xml:space="preserve">ntrepreneur et la recherche d’obtenir la signature de cette personne reconnaissant la réception de </w:t>
            </w:r>
            <w:r w:rsidRPr="009534F4">
              <w:rPr>
                <w:sz w:val="24"/>
                <w:szCs w:val="24"/>
                <w:lang w:val="fr"/>
              </w:rPr>
              <w:t>ces instructions et/ou documents, le cas</w:t>
            </w:r>
            <w:r>
              <w:rPr>
                <w:sz w:val="24"/>
                <w:szCs w:val="24"/>
                <w:lang w:val="fr"/>
              </w:rPr>
              <w:t xml:space="preserve"> </w:t>
            </w:r>
            <w:r w:rsidRPr="009534F4">
              <w:rPr>
                <w:bCs/>
                <w:sz w:val="24"/>
                <w:szCs w:val="24"/>
                <w:lang w:val="fr"/>
              </w:rPr>
              <w:t>échéant.</w:t>
            </w:r>
          </w:p>
          <w:p w14:paraId="390CB1D9" w14:textId="1442955C" w:rsidR="009A3D35" w:rsidRPr="009534F4" w:rsidRDefault="009A3D35" w:rsidP="009A3D35">
            <w:pPr>
              <w:keepNext/>
              <w:spacing w:before="120" w:after="120"/>
              <w:jc w:val="both"/>
              <w:rPr>
                <w:bCs/>
                <w:sz w:val="24"/>
                <w:szCs w:val="24"/>
              </w:rPr>
            </w:pPr>
            <w:r w:rsidRPr="009534F4">
              <w:rPr>
                <w:bCs/>
                <w:sz w:val="24"/>
                <w:szCs w:val="24"/>
                <w:lang w:val="fr"/>
              </w:rPr>
              <w:t>L’</w:t>
            </w:r>
            <w:r>
              <w:rPr>
                <w:bCs/>
                <w:sz w:val="24"/>
                <w:szCs w:val="24"/>
                <w:lang w:val="fr"/>
              </w:rPr>
              <w:t>E</w:t>
            </w:r>
            <w:r w:rsidRPr="009534F4">
              <w:rPr>
                <w:bCs/>
                <w:sz w:val="24"/>
                <w:szCs w:val="24"/>
                <w:lang w:val="fr"/>
              </w:rPr>
              <w:t xml:space="preserve">ntrepreneur doit également s’assurer que le Code de </w:t>
            </w:r>
            <w:r w:rsidR="00D41072">
              <w:rPr>
                <w:bCs/>
                <w:sz w:val="24"/>
                <w:szCs w:val="24"/>
                <w:lang w:val="fr"/>
              </w:rPr>
              <w:t>C</w:t>
            </w:r>
            <w:r w:rsidRPr="009534F4">
              <w:rPr>
                <w:bCs/>
                <w:sz w:val="24"/>
                <w:szCs w:val="24"/>
                <w:lang w:val="fr"/>
              </w:rPr>
              <w:t xml:space="preserve">onduite est visiblement affiché à plusieurs endroits sur le </w:t>
            </w:r>
            <w:r w:rsidR="006B6D51">
              <w:rPr>
                <w:bCs/>
                <w:sz w:val="24"/>
                <w:szCs w:val="24"/>
                <w:lang w:val="fr"/>
              </w:rPr>
              <w:t>Chantier</w:t>
            </w:r>
            <w:r w:rsidRPr="009534F4">
              <w:rPr>
                <w:bCs/>
                <w:sz w:val="24"/>
                <w:szCs w:val="24"/>
                <w:lang w:val="fr"/>
              </w:rPr>
              <w:t xml:space="preserve"> et tout autre endroit où les travaux seront effectués, ainsi que dans les zones à l’extérieur du </w:t>
            </w:r>
            <w:r w:rsidR="006B6D51">
              <w:rPr>
                <w:bCs/>
                <w:sz w:val="24"/>
                <w:szCs w:val="24"/>
                <w:lang w:val="fr"/>
              </w:rPr>
              <w:t>Chantier</w:t>
            </w:r>
            <w:r w:rsidRPr="009534F4">
              <w:rPr>
                <w:bCs/>
                <w:sz w:val="24"/>
                <w:szCs w:val="24"/>
                <w:lang w:val="fr"/>
              </w:rPr>
              <w:t xml:space="preserve"> accessibles à la communauté locale et aux personnes touchées par le projet. Le Code de </w:t>
            </w:r>
            <w:r w:rsidR="00D41072">
              <w:rPr>
                <w:bCs/>
                <w:sz w:val="24"/>
                <w:szCs w:val="24"/>
                <w:lang w:val="fr"/>
              </w:rPr>
              <w:t>C</w:t>
            </w:r>
            <w:r w:rsidRPr="009534F4">
              <w:rPr>
                <w:bCs/>
                <w:sz w:val="24"/>
                <w:szCs w:val="24"/>
                <w:lang w:val="fr"/>
              </w:rPr>
              <w:t xml:space="preserve">onduite affiché doit être fourni dans des langues compréhensibles pour le </w:t>
            </w:r>
            <w:r w:rsidR="00536117">
              <w:rPr>
                <w:bCs/>
                <w:sz w:val="24"/>
                <w:szCs w:val="24"/>
                <w:lang w:val="fr"/>
              </w:rPr>
              <w:t>P</w:t>
            </w:r>
            <w:r w:rsidRPr="009534F4">
              <w:rPr>
                <w:bCs/>
                <w:sz w:val="24"/>
                <w:szCs w:val="24"/>
                <w:lang w:val="fr"/>
              </w:rPr>
              <w:t>ersonnel de l’</w:t>
            </w:r>
            <w:r>
              <w:rPr>
                <w:bCs/>
                <w:sz w:val="24"/>
                <w:szCs w:val="24"/>
                <w:lang w:val="fr"/>
              </w:rPr>
              <w:t>E</w:t>
            </w:r>
            <w:r w:rsidRPr="009534F4">
              <w:rPr>
                <w:bCs/>
                <w:sz w:val="24"/>
                <w:szCs w:val="24"/>
                <w:lang w:val="fr"/>
              </w:rPr>
              <w:t>ntrepreneur, le personnel d</w:t>
            </w:r>
            <w:r>
              <w:rPr>
                <w:bCs/>
                <w:sz w:val="24"/>
                <w:szCs w:val="24"/>
                <w:lang w:val="fr"/>
              </w:rPr>
              <w:t xml:space="preserve">u </w:t>
            </w:r>
            <w:r>
              <w:rPr>
                <w:sz w:val="24"/>
                <w:szCs w:val="24"/>
                <w:lang w:val="fr"/>
              </w:rPr>
              <w:t>Maître d’Ouvrage</w:t>
            </w:r>
            <w:r w:rsidRPr="009534F4">
              <w:rPr>
                <w:bCs/>
                <w:sz w:val="24"/>
                <w:szCs w:val="24"/>
                <w:lang w:val="fr"/>
              </w:rPr>
              <w:t xml:space="preserve"> et la communauté locale.</w:t>
            </w:r>
          </w:p>
          <w:p w14:paraId="370FAEF8" w14:textId="3AEBE382" w:rsidR="009A3D35" w:rsidRPr="009534F4" w:rsidRDefault="009A3D35" w:rsidP="009A3D35">
            <w:pPr>
              <w:keepNext/>
              <w:spacing w:before="120" w:after="120"/>
              <w:jc w:val="both"/>
              <w:rPr>
                <w:rFonts w:eastAsia="Arial Narrow"/>
                <w:b/>
                <w:sz w:val="24"/>
                <w:szCs w:val="24"/>
              </w:rPr>
            </w:pPr>
            <w:r w:rsidRPr="009534F4">
              <w:rPr>
                <w:bCs/>
                <w:sz w:val="24"/>
                <w:szCs w:val="24"/>
                <w:lang w:val="fr"/>
              </w:rPr>
              <w:t>La Stratégie de gestion et les plans de mise en œuvre de l’</w:t>
            </w:r>
            <w:r>
              <w:rPr>
                <w:bCs/>
                <w:sz w:val="24"/>
                <w:szCs w:val="24"/>
                <w:lang w:val="fr"/>
              </w:rPr>
              <w:t>E</w:t>
            </w:r>
            <w:r w:rsidRPr="009534F4">
              <w:rPr>
                <w:bCs/>
                <w:sz w:val="24"/>
                <w:szCs w:val="24"/>
                <w:lang w:val="fr"/>
              </w:rPr>
              <w:t>ntrepreneur doivent comprendre des processus appropriés pour que l’</w:t>
            </w:r>
            <w:r>
              <w:rPr>
                <w:bCs/>
                <w:sz w:val="24"/>
                <w:szCs w:val="24"/>
                <w:lang w:val="fr"/>
              </w:rPr>
              <w:t>E</w:t>
            </w:r>
            <w:r w:rsidRPr="009534F4">
              <w:rPr>
                <w:bCs/>
                <w:sz w:val="24"/>
                <w:szCs w:val="24"/>
                <w:lang w:val="fr"/>
              </w:rPr>
              <w:t xml:space="preserve">ntrepreneur vérifie le respect de ces obligations.  </w:t>
            </w:r>
          </w:p>
        </w:tc>
      </w:tr>
      <w:tr w:rsidR="009A3D35" w:rsidRPr="004A5C85" w14:paraId="0388C660" w14:textId="77777777" w:rsidTr="00FF68BF">
        <w:tc>
          <w:tcPr>
            <w:tcW w:w="3239" w:type="dxa"/>
            <w:tcMar>
              <w:top w:w="57" w:type="dxa"/>
              <w:left w:w="57" w:type="dxa"/>
              <w:bottom w:w="57" w:type="dxa"/>
              <w:right w:w="57" w:type="dxa"/>
            </w:tcMar>
          </w:tcPr>
          <w:p w14:paraId="084E861D" w14:textId="7B49BFF5" w:rsidR="009A3D35" w:rsidRPr="00616A09" w:rsidRDefault="009A3D35" w:rsidP="00417CEE">
            <w:pPr>
              <w:pStyle w:val="S7Header2"/>
            </w:pPr>
            <w:bookmarkStart w:id="697" w:name="_Toc486845953"/>
            <w:r w:rsidRPr="00616A09">
              <w:t>Sous-clause 6.1</w:t>
            </w:r>
            <w:bookmarkEnd w:id="697"/>
          </w:p>
        </w:tc>
        <w:tc>
          <w:tcPr>
            <w:tcW w:w="7251" w:type="dxa"/>
            <w:gridSpan w:val="2"/>
            <w:tcMar>
              <w:top w:w="57" w:type="dxa"/>
              <w:left w:w="57" w:type="dxa"/>
              <w:bottom w:w="57" w:type="dxa"/>
              <w:right w:w="57" w:type="dxa"/>
            </w:tcMar>
          </w:tcPr>
          <w:p w14:paraId="477BBEF5" w14:textId="2FC4B762" w:rsidR="009A3D35" w:rsidRPr="00DF3745" w:rsidRDefault="0048358B" w:rsidP="009A3D35">
            <w:pPr>
              <w:pStyle w:val="ListParagraph"/>
              <w:spacing w:before="120" w:after="120"/>
              <w:ind w:left="-18"/>
              <w:jc w:val="both"/>
              <w:rPr>
                <w:b/>
                <w:bCs/>
                <w:sz w:val="24"/>
                <w:szCs w:val="24"/>
                <w:lang w:val="fr"/>
              </w:rPr>
            </w:pPr>
            <w:r w:rsidRPr="00DF3745">
              <w:rPr>
                <w:b/>
                <w:bCs/>
                <w:sz w:val="24"/>
                <w:szCs w:val="24"/>
                <w:lang w:val="fr"/>
              </w:rPr>
              <w:t>E</w:t>
            </w:r>
            <w:r>
              <w:rPr>
                <w:b/>
                <w:bCs/>
                <w:sz w:val="24"/>
                <w:szCs w:val="24"/>
                <w:lang w:val="fr"/>
              </w:rPr>
              <w:t>mbauche</w:t>
            </w:r>
            <w:r w:rsidRPr="00DF3745">
              <w:rPr>
                <w:b/>
                <w:bCs/>
                <w:sz w:val="24"/>
                <w:szCs w:val="24"/>
                <w:lang w:val="fr"/>
              </w:rPr>
              <w:t xml:space="preserve"> </w:t>
            </w:r>
            <w:r w:rsidR="009A3D35" w:rsidRPr="00DF3745">
              <w:rPr>
                <w:b/>
                <w:bCs/>
                <w:sz w:val="24"/>
                <w:szCs w:val="24"/>
                <w:lang w:val="fr"/>
              </w:rPr>
              <w:t xml:space="preserve">du personnel et </w:t>
            </w:r>
            <w:r>
              <w:rPr>
                <w:b/>
                <w:bCs/>
                <w:sz w:val="24"/>
                <w:szCs w:val="24"/>
                <w:lang w:val="fr"/>
              </w:rPr>
              <w:t>de m</w:t>
            </w:r>
            <w:r w:rsidR="00536117">
              <w:rPr>
                <w:b/>
                <w:bCs/>
                <w:sz w:val="24"/>
                <w:szCs w:val="24"/>
                <w:lang w:val="fr"/>
              </w:rPr>
              <w:t>ain d’</w:t>
            </w:r>
            <w:r w:rsidR="00F52D0F">
              <w:rPr>
                <w:b/>
                <w:bCs/>
                <w:sz w:val="24"/>
                <w:szCs w:val="24"/>
                <w:lang w:val="fr"/>
              </w:rPr>
              <w:t>œuvre</w:t>
            </w:r>
          </w:p>
          <w:p w14:paraId="71598E39" w14:textId="77777777" w:rsidR="009A3D35" w:rsidRPr="00DF3745" w:rsidRDefault="009A3D35" w:rsidP="009A3D35">
            <w:pPr>
              <w:spacing w:before="120" w:after="120"/>
              <w:jc w:val="both"/>
              <w:rPr>
                <w:sz w:val="24"/>
                <w:szCs w:val="24"/>
                <w:lang w:val="fr"/>
              </w:rPr>
            </w:pPr>
            <w:r w:rsidRPr="009534F4">
              <w:rPr>
                <w:sz w:val="24"/>
                <w:szCs w:val="24"/>
                <w:lang w:val="fr"/>
              </w:rPr>
              <w:t>Les paragraphes suivants sont ajoutés à la fin de la sous-clause :</w:t>
            </w:r>
          </w:p>
          <w:p w14:paraId="13B21D04" w14:textId="0F7DB5BD" w:rsidR="009A3D35" w:rsidRPr="00DF3745" w:rsidRDefault="009A3D35" w:rsidP="009A3D35">
            <w:pPr>
              <w:pStyle w:val="ESSpara"/>
              <w:numPr>
                <w:ilvl w:val="0"/>
                <w:numId w:val="0"/>
              </w:numPr>
              <w:spacing w:before="120" w:after="120"/>
              <w:rPr>
                <w:rFonts w:ascii="Times New Roman" w:eastAsia="Times New Roman" w:hAnsi="Times New Roman" w:cs="Times New Roman"/>
                <w:sz w:val="24"/>
                <w:szCs w:val="24"/>
                <w:lang w:val="fr" w:eastAsia="fr-FR"/>
              </w:rPr>
            </w:pPr>
            <w:r w:rsidRPr="00DF3745">
              <w:rPr>
                <w:rFonts w:ascii="Times New Roman" w:eastAsia="Times New Roman" w:hAnsi="Times New Roman" w:cs="Times New Roman"/>
                <w:sz w:val="24"/>
                <w:szCs w:val="24"/>
                <w:lang w:val="fr" w:eastAsia="fr-FR"/>
              </w:rPr>
              <w:t>«</w:t>
            </w:r>
            <w:r>
              <w:rPr>
                <w:rFonts w:ascii="Times New Roman" w:eastAsia="Times New Roman" w:hAnsi="Times New Roman" w:cs="Times New Roman"/>
                <w:sz w:val="24"/>
                <w:szCs w:val="24"/>
                <w:lang w:val="fr" w:eastAsia="fr-FR"/>
              </w:rPr>
              <w:t xml:space="preserve"> </w:t>
            </w:r>
            <w:r w:rsidRPr="00DF3745">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fournir au </w:t>
            </w:r>
            <w:r w:rsidR="00B825B3">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sidR="00B825B3">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des renseignements et des documents clairs et compréhensibles quant à ses conditions d’emploi. Les renseignements et les documents </w:t>
            </w:r>
            <w:r>
              <w:rPr>
                <w:rFonts w:ascii="Times New Roman" w:eastAsia="Times New Roman" w:hAnsi="Times New Roman" w:cs="Times New Roman"/>
                <w:sz w:val="24"/>
                <w:szCs w:val="24"/>
                <w:lang w:val="fr" w:eastAsia="fr-FR"/>
              </w:rPr>
              <w:t>doivent établir</w:t>
            </w:r>
            <w:r w:rsidRPr="00DF3745">
              <w:rPr>
                <w:rFonts w:ascii="Times New Roman" w:eastAsia="Times New Roman" w:hAnsi="Times New Roman" w:cs="Times New Roman"/>
                <w:sz w:val="24"/>
                <w:szCs w:val="24"/>
                <w:lang w:val="fr" w:eastAsia="fr-FR"/>
              </w:rPr>
              <w:t xml:space="preserve"> leurs droits en vertu des lois du travail pertinentes applicables au </w:t>
            </w:r>
            <w:r w:rsidR="00B825B3">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ntrepreneur (qui comprendront toutes les conventions collectives applicables), y compris leurs droits relatifs aux heures de travail, aux salaires, aux heures supplémentaires, à la rémunération et aux avantages sociaux, ainsi qu’à ceux découlant de toute</w:t>
            </w:r>
            <w:r>
              <w:rPr>
                <w:rFonts w:ascii="Times New Roman" w:eastAsia="Times New Roman" w:hAnsi="Times New Roman" w:cs="Times New Roman"/>
                <w:sz w:val="24"/>
                <w:szCs w:val="24"/>
                <w:lang w:val="fr" w:eastAsia="fr-FR"/>
              </w:rPr>
              <w:t>s</w:t>
            </w:r>
            <w:r w:rsidRPr="00DF3745">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 xml:space="preserve">les </w:t>
            </w:r>
            <w:r w:rsidR="007A17FB">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xigences d</w:t>
            </w:r>
            <w:r>
              <w:rPr>
                <w:rFonts w:ascii="Times New Roman" w:eastAsia="Times New Roman" w:hAnsi="Times New Roman" w:cs="Times New Roman"/>
                <w:sz w:val="24"/>
                <w:szCs w:val="24"/>
                <w:lang w:val="fr" w:eastAsia="fr-FR"/>
              </w:rPr>
              <w:t xml:space="preserve">u </w:t>
            </w:r>
            <w:r w:rsidRPr="00DF3745">
              <w:rPr>
                <w:rFonts w:ascii="Times New Roman" w:eastAsia="Times New Roman" w:hAnsi="Times New Roman" w:cs="Times New Roman"/>
                <w:sz w:val="24"/>
                <w:szCs w:val="24"/>
                <w:lang w:val="fr" w:eastAsia="fr-FR"/>
              </w:rPr>
              <w:t xml:space="preserve">Maître d’Ouvrage. Le </w:t>
            </w:r>
            <w:r w:rsidR="007A17FB">
              <w:rPr>
                <w:rFonts w:ascii="Times New Roman" w:eastAsia="Times New Roman" w:hAnsi="Times New Roman" w:cs="Times New Roman"/>
                <w:sz w:val="24"/>
                <w:szCs w:val="24"/>
                <w:lang w:val="fr" w:eastAsia="fr-FR"/>
              </w:rPr>
              <w:t>P</w:t>
            </w:r>
            <w:r w:rsidRPr="00DF3745">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DF3745">
              <w:rPr>
                <w:rFonts w:ascii="Times New Roman" w:eastAsia="Times New Roman" w:hAnsi="Times New Roman" w:cs="Times New Roman"/>
                <w:sz w:val="24"/>
                <w:szCs w:val="24"/>
                <w:lang w:val="fr" w:eastAsia="fr-FR"/>
              </w:rPr>
              <w:t xml:space="preserve">ntrepreneur doit être informé de tout changement important apporté à ses conditions d’emploi. </w:t>
            </w:r>
          </w:p>
          <w:p w14:paraId="330FE31E" w14:textId="64B1BD2B" w:rsidR="009A3D35" w:rsidRPr="00DF3745" w:rsidRDefault="009A3D35" w:rsidP="009A3D35">
            <w:pPr>
              <w:pStyle w:val="ListParagraph"/>
              <w:spacing w:before="120" w:after="120"/>
              <w:ind w:left="0"/>
              <w:jc w:val="both"/>
              <w:rPr>
                <w:sz w:val="24"/>
                <w:szCs w:val="24"/>
                <w:lang w:val="fr"/>
              </w:rPr>
            </w:pPr>
            <w:r w:rsidRPr="009534F4">
              <w:rPr>
                <w:sz w:val="24"/>
                <w:szCs w:val="24"/>
                <w:lang w:val="fr"/>
              </w:rPr>
              <w:t>L’</w:t>
            </w:r>
            <w:r>
              <w:rPr>
                <w:sz w:val="24"/>
                <w:szCs w:val="24"/>
                <w:lang w:val="fr"/>
              </w:rPr>
              <w:t>E</w:t>
            </w:r>
            <w:r w:rsidRPr="009534F4">
              <w:rPr>
                <w:sz w:val="24"/>
                <w:szCs w:val="24"/>
                <w:lang w:val="fr"/>
              </w:rPr>
              <w:t xml:space="preserve">ntrepreneur est encouragé, dans la mesure du possible et raisonnable, à employer du personnel et de la main-d’œuvre ayant les qualifications et l’expérience appropriées provenant de sources à l’intérieur du </w:t>
            </w:r>
            <w:r w:rsidR="007A17FB">
              <w:rPr>
                <w:sz w:val="24"/>
                <w:szCs w:val="24"/>
                <w:lang w:val="fr"/>
              </w:rPr>
              <w:t>P</w:t>
            </w:r>
            <w:r w:rsidRPr="009534F4">
              <w:rPr>
                <w:sz w:val="24"/>
                <w:szCs w:val="24"/>
                <w:lang w:val="fr"/>
              </w:rPr>
              <w:t>ays. "</w:t>
            </w:r>
          </w:p>
        </w:tc>
      </w:tr>
      <w:tr w:rsidR="009A3D35" w:rsidRPr="0000065A" w14:paraId="277CD155" w14:textId="77777777" w:rsidTr="00FF68BF">
        <w:tc>
          <w:tcPr>
            <w:tcW w:w="3239" w:type="dxa"/>
            <w:tcMar>
              <w:top w:w="57" w:type="dxa"/>
              <w:left w:w="57" w:type="dxa"/>
              <w:bottom w:w="57" w:type="dxa"/>
              <w:right w:w="57" w:type="dxa"/>
            </w:tcMar>
          </w:tcPr>
          <w:p w14:paraId="312F0780" w14:textId="6F144FE8" w:rsidR="009A3D35" w:rsidRPr="00616A09" w:rsidRDefault="009A3D35" w:rsidP="00417CEE">
            <w:pPr>
              <w:pStyle w:val="S7Header2"/>
            </w:pPr>
            <w:bookmarkStart w:id="698" w:name="_Toc486845954"/>
            <w:r w:rsidRPr="00616A09">
              <w:t>Sous-clause 6.2</w:t>
            </w:r>
            <w:bookmarkEnd w:id="698"/>
          </w:p>
        </w:tc>
        <w:tc>
          <w:tcPr>
            <w:tcW w:w="7251" w:type="dxa"/>
            <w:gridSpan w:val="2"/>
            <w:tcMar>
              <w:top w:w="57" w:type="dxa"/>
              <w:left w:w="57" w:type="dxa"/>
              <w:bottom w:w="57" w:type="dxa"/>
              <w:right w:w="57" w:type="dxa"/>
            </w:tcMar>
          </w:tcPr>
          <w:p w14:paraId="743F7CEF" w14:textId="1CF6BAE6" w:rsidR="009A3D35" w:rsidRPr="009534F4" w:rsidRDefault="009A3D35" w:rsidP="009A3D35">
            <w:pPr>
              <w:pStyle w:val="ListParagraph"/>
              <w:spacing w:before="120" w:after="120"/>
              <w:ind w:left="0"/>
              <w:jc w:val="both"/>
              <w:rPr>
                <w:sz w:val="24"/>
                <w:szCs w:val="24"/>
              </w:rPr>
            </w:pPr>
            <w:r w:rsidRPr="009534F4">
              <w:rPr>
                <w:b/>
                <w:sz w:val="24"/>
                <w:szCs w:val="24"/>
                <w:lang w:val="fr"/>
              </w:rPr>
              <w:t xml:space="preserve">Taux de </w:t>
            </w:r>
            <w:r w:rsidR="0021245E">
              <w:rPr>
                <w:b/>
                <w:sz w:val="24"/>
                <w:szCs w:val="24"/>
                <w:lang w:val="fr"/>
              </w:rPr>
              <w:t>rémunération</w:t>
            </w:r>
            <w:r w:rsidRPr="009534F4">
              <w:rPr>
                <w:b/>
                <w:sz w:val="24"/>
                <w:szCs w:val="24"/>
                <w:lang w:val="fr"/>
              </w:rPr>
              <w:t xml:space="preserve"> et conditions de travail</w:t>
            </w:r>
          </w:p>
          <w:p w14:paraId="42A8C8F2" w14:textId="77777777"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Les paragraphes suivants sont ajoutés à la fin de la sous-clause :</w:t>
            </w:r>
          </w:p>
          <w:p w14:paraId="6031C9F3" w14:textId="406CCC51" w:rsidR="009A3D35" w:rsidRPr="009534F4" w:rsidRDefault="009A3D35" w:rsidP="009A3D35">
            <w:pPr>
              <w:spacing w:before="120" w:after="120"/>
              <w:jc w:val="both"/>
              <w:rPr>
                <w:rFonts w:eastAsia="Arial Narrow"/>
                <w:color w:val="000000"/>
                <w:sz w:val="24"/>
                <w:szCs w:val="24"/>
              </w:rPr>
            </w:pPr>
            <w:r>
              <w:rPr>
                <w:sz w:val="24"/>
                <w:szCs w:val="24"/>
                <w:lang w:val="fr"/>
              </w:rPr>
              <w:t>«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w:t>
            </w:r>
            <w:r w:rsidR="0021245E">
              <w:rPr>
                <w:color w:val="000000"/>
                <w:sz w:val="24"/>
                <w:szCs w:val="24"/>
                <w:lang w:val="fr"/>
              </w:rPr>
              <w:t xml:space="preserve">doit </w:t>
            </w:r>
            <w:r w:rsidRPr="009534F4">
              <w:rPr>
                <w:color w:val="000000"/>
                <w:sz w:val="24"/>
                <w:szCs w:val="24"/>
                <w:lang w:val="fr"/>
              </w:rPr>
              <w:t>informe</w:t>
            </w:r>
            <w:r w:rsidR="0021245E">
              <w:rPr>
                <w:color w:val="000000"/>
                <w:sz w:val="24"/>
                <w:szCs w:val="24"/>
                <w:lang w:val="fr"/>
              </w:rPr>
              <w:t>r</w:t>
            </w:r>
            <w:r w:rsidRPr="009534F4">
              <w:rPr>
                <w:color w:val="000000"/>
                <w:sz w:val="24"/>
                <w:szCs w:val="24"/>
                <w:lang w:val="fr"/>
              </w:rPr>
              <w:t xml:space="preserve"> le </w:t>
            </w:r>
            <w:r w:rsidR="007A17FB">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sur :</w:t>
            </w:r>
          </w:p>
          <w:p w14:paraId="711D478A" w14:textId="28E71333"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toute déduction à leur paiement et aux conditions de ces déductions conformément aux lois</w:t>
            </w:r>
            <w:r w:rsidRPr="009534F4">
              <w:rPr>
                <w:sz w:val="24"/>
                <w:szCs w:val="24"/>
                <w:lang w:val="fr"/>
              </w:rPr>
              <w:t xml:space="preserve"> applicables ou telles qu’énoncées dans les </w:t>
            </w:r>
            <w:r w:rsidR="00866C1C">
              <w:rPr>
                <w:sz w:val="24"/>
                <w:szCs w:val="24"/>
                <w:lang w:val="fr"/>
              </w:rPr>
              <w:t>E</w:t>
            </w:r>
            <w:r w:rsidRPr="009534F4">
              <w:rPr>
                <w:sz w:val="24"/>
                <w:szCs w:val="24"/>
                <w:lang w:val="fr"/>
              </w:rPr>
              <w:t>xigences d</w:t>
            </w:r>
            <w:r>
              <w:rPr>
                <w:sz w:val="24"/>
                <w:szCs w:val="24"/>
                <w:lang w:val="fr"/>
              </w:rPr>
              <w:t xml:space="preserve">u Maître d’Ouvrage </w:t>
            </w:r>
            <w:r w:rsidRPr="009534F4">
              <w:rPr>
                <w:sz w:val="24"/>
                <w:szCs w:val="24"/>
                <w:lang w:val="fr"/>
              </w:rPr>
              <w:t>;</w:t>
            </w:r>
          </w:p>
          <w:p w14:paraId="0B4E784A" w14:textId="26547982" w:rsidR="009A3D35" w:rsidRPr="009534F4" w:rsidRDefault="009A3D35" w:rsidP="00602E41">
            <w:pPr>
              <w:pStyle w:val="ListParagraph"/>
              <w:numPr>
                <w:ilvl w:val="0"/>
                <w:numId w:val="103"/>
              </w:numPr>
              <w:spacing w:before="120" w:after="120"/>
              <w:ind w:hanging="517"/>
              <w:jc w:val="both"/>
              <w:rPr>
                <w:rFonts w:eastAsia="Arial Narrow"/>
                <w:color w:val="000000"/>
                <w:sz w:val="24"/>
                <w:szCs w:val="24"/>
              </w:rPr>
            </w:pPr>
            <w:r w:rsidRPr="009534F4">
              <w:rPr>
                <w:color w:val="000000"/>
                <w:sz w:val="24"/>
                <w:szCs w:val="24"/>
                <w:lang w:val="fr"/>
              </w:rPr>
              <w:t xml:space="preserve">leur obligation de payer l’impôt sur le revenu des particuliers dans le </w:t>
            </w:r>
            <w:r w:rsidR="00866C1C">
              <w:rPr>
                <w:color w:val="000000"/>
                <w:sz w:val="24"/>
                <w:szCs w:val="24"/>
                <w:lang w:val="fr"/>
              </w:rPr>
              <w:t>P</w:t>
            </w:r>
            <w:r w:rsidRPr="009534F4">
              <w:rPr>
                <w:color w:val="000000"/>
                <w:sz w:val="24"/>
                <w:szCs w:val="24"/>
                <w:lang w:val="fr"/>
              </w:rPr>
              <w:t xml:space="preserve">ays </w:t>
            </w:r>
            <w:r w:rsidR="00866C1C">
              <w:rPr>
                <w:color w:val="000000"/>
                <w:sz w:val="24"/>
                <w:szCs w:val="24"/>
                <w:lang w:val="fr"/>
              </w:rPr>
              <w:t>concernant</w:t>
            </w:r>
            <w:r w:rsidRPr="009534F4">
              <w:rPr>
                <w:color w:val="000000"/>
                <w:sz w:val="24"/>
                <w:szCs w:val="24"/>
                <w:lang w:val="fr"/>
              </w:rPr>
              <w:t xml:space="preserve"> leurs salaires, indemnités et avantages sociaux qui sont soumis à l’impôt en vertu des lois du </w:t>
            </w:r>
            <w:r w:rsidR="00F25293">
              <w:rPr>
                <w:color w:val="000000"/>
                <w:sz w:val="24"/>
                <w:szCs w:val="24"/>
                <w:lang w:val="fr"/>
              </w:rPr>
              <w:t>P</w:t>
            </w:r>
            <w:r w:rsidRPr="009534F4">
              <w:rPr>
                <w:color w:val="000000"/>
                <w:sz w:val="24"/>
                <w:szCs w:val="24"/>
                <w:lang w:val="fr"/>
              </w:rPr>
              <w:t>ays en vigueur</w:t>
            </w:r>
            <w:r>
              <w:rPr>
                <w:color w:val="000000"/>
                <w:sz w:val="24"/>
                <w:szCs w:val="24"/>
                <w:lang w:val="fr"/>
              </w:rPr>
              <w:t xml:space="preserve"> </w:t>
            </w:r>
            <w:r w:rsidRPr="009534F4">
              <w:rPr>
                <w:color w:val="000000"/>
                <w:sz w:val="24"/>
                <w:szCs w:val="24"/>
                <w:lang w:val="fr"/>
              </w:rPr>
              <w:t xml:space="preserve">pour le moment. </w:t>
            </w:r>
          </w:p>
          <w:p w14:paraId="5C696BCC" w14:textId="40223FE0" w:rsidR="009A3D35" w:rsidRPr="009534F4" w:rsidRDefault="009A3D35" w:rsidP="009A3D35">
            <w:pPr>
              <w:spacing w:before="120" w:after="120"/>
              <w:jc w:val="both"/>
              <w:rPr>
                <w:rFonts w:eastAsia="Arial Narrow"/>
                <w:color w:val="000000"/>
                <w:sz w:val="24"/>
                <w:szCs w:val="24"/>
              </w:rPr>
            </w:pPr>
            <w:r w:rsidRPr="009534F4">
              <w:rPr>
                <w:color w:val="000000"/>
                <w:sz w:val="24"/>
                <w:szCs w:val="24"/>
                <w:lang w:val="fr"/>
              </w:rPr>
              <w:t>L’</w:t>
            </w:r>
            <w:r>
              <w:rPr>
                <w:color w:val="000000"/>
                <w:sz w:val="24"/>
                <w:szCs w:val="24"/>
                <w:lang w:val="fr"/>
              </w:rPr>
              <w:t>E</w:t>
            </w:r>
            <w:r w:rsidRPr="009534F4">
              <w:rPr>
                <w:color w:val="000000"/>
                <w:sz w:val="24"/>
                <w:szCs w:val="24"/>
                <w:lang w:val="fr"/>
              </w:rPr>
              <w:t>ntrepreneur s’acquittera de ces obligations en ce qui concerne les déductions qui peuvent lui être imposées par de telles lois.</w:t>
            </w:r>
          </w:p>
          <w:p w14:paraId="535964CC" w14:textId="4DAEF360" w:rsidR="009A3D35" w:rsidRPr="009534F4" w:rsidRDefault="009A3D35" w:rsidP="009A3D35">
            <w:pPr>
              <w:pStyle w:val="ListParagraph"/>
              <w:spacing w:before="120" w:after="120"/>
              <w:ind w:left="0"/>
              <w:jc w:val="both"/>
              <w:rPr>
                <w:sz w:val="24"/>
                <w:szCs w:val="24"/>
              </w:rPr>
            </w:pPr>
            <w:r w:rsidRPr="009534F4">
              <w:rPr>
                <w:color w:val="000000"/>
                <w:sz w:val="24"/>
                <w:szCs w:val="24"/>
                <w:lang w:val="fr"/>
              </w:rPr>
              <w:t xml:space="preserve">Lorsque les lois applicables l’exigent ou comme l’imposent les </w:t>
            </w:r>
            <w:r w:rsidR="00F25293">
              <w:rPr>
                <w:color w:val="000000"/>
                <w:sz w:val="24"/>
                <w:szCs w:val="24"/>
                <w:lang w:val="fr"/>
              </w:rPr>
              <w:t>E</w:t>
            </w:r>
            <w:r w:rsidRPr="009534F4">
              <w:rPr>
                <w:color w:val="000000"/>
                <w:sz w:val="24"/>
                <w:szCs w:val="24"/>
                <w:lang w:val="fr"/>
              </w:rPr>
              <w:t>xigences d</w:t>
            </w:r>
            <w:r>
              <w:rPr>
                <w:color w:val="000000"/>
                <w:sz w:val="24"/>
                <w:szCs w:val="24"/>
                <w:lang w:val="fr"/>
              </w:rPr>
              <w:t>u Maître d’Ouvrage</w:t>
            </w:r>
            <w:r w:rsidRPr="009534F4">
              <w:rPr>
                <w:color w:val="000000"/>
                <w:sz w:val="24"/>
                <w:szCs w:val="24"/>
                <w:lang w:val="fr"/>
              </w:rPr>
              <w:t>, l’</w:t>
            </w:r>
            <w:r>
              <w:rPr>
                <w:color w:val="000000"/>
                <w:sz w:val="24"/>
                <w:szCs w:val="24"/>
                <w:lang w:val="fr"/>
              </w:rPr>
              <w:t>E</w:t>
            </w:r>
            <w:r w:rsidRPr="009534F4">
              <w:rPr>
                <w:color w:val="000000"/>
                <w:sz w:val="24"/>
                <w:szCs w:val="24"/>
                <w:lang w:val="fr"/>
              </w:rPr>
              <w:t xml:space="preserve">ntrepreneur doit fournir au </w:t>
            </w:r>
            <w:r w:rsidR="00F25293">
              <w:rPr>
                <w:color w:val="000000"/>
                <w:sz w:val="24"/>
                <w:szCs w:val="24"/>
                <w:lang w:val="fr"/>
              </w:rPr>
              <w:t>P</w:t>
            </w:r>
            <w:r w:rsidRPr="009534F4">
              <w:rPr>
                <w:color w:val="000000"/>
                <w:sz w:val="24"/>
                <w:szCs w:val="24"/>
                <w:lang w:val="fr"/>
              </w:rPr>
              <w:t>ersonnel de l’</w:t>
            </w:r>
            <w:r>
              <w:rPr>
                <w:color w:val="000000"/>
                <w:sz w:val="24"/>
                <w:szCs w:val="24"/>
                <w:lang w:val="fr"/>
              </w:rPr>
              <w:t>E</w:t>
            </w:r>
            <w:r w:rsidRPr="009534F4">
              <w:rPr>
                <w:color w:val="000000"/>
                <w:sz w:val="24"/>
                <w:szCs w:val="24"/>
                <w:lang w:val="fr"/>
              </w:rPr>
              <w:t>ntrepreneur un avis écrit de</w:t>
            </w:r>
            <w:r w:rsidRPr="009534F4">
              <w:rPr>
                <w:sz w:val="24"/>
                <w:szCs w:val="24"/>
                <w:lang w:val="fr"/>
              </w:rPr>
              <w:t xml:space="preserve"> cessation d’emploi et des détails sur les indemnités de départ en temps opportun. </w:t>
            </w:r>
            <w:r w:rsidRPr="009534F4">
              <w:rPr>
                <w:color w:val="000000"/>
                <w:sz w:val="24"/>
                <w:szCs w:val="24"/>
                <w:lang w:val="fr"/>
              </w:rPr>
              <w:t>L’</w:t>
            </w:r>
            <w:r>
              <w:rPr>
                <w:color w:val="000000"/>
                <w:sz w:val="24"/>
                <w:szCs w:val="24"/>
                <w:lang w:val="fr"/>
              </w:rPr>
              <w:t>E</w:t>
            </w:r>
            <w:r w:rsidRPr="009534F4">
              <w:rPr>
                <w:color w:val="000000"/>
                <w:sz w:val="24"/>
                <w:szCs w:val="24"/>
                <w:lang w:val="fr"/>
              </w:rPr>
              <w:t xml:space="preserve">ntrepreneur doit avoir versé au </w:t>
            </w:r>
            <w:r w:rsidR="00586B42">
              <w:rPr>
                <w:color w:val="000000"/>
                <w:sz w:val="24"/>
                <w:szCs w:val="24"/>
                <w:lang w:val="fr"/>
              </w:rPr>
              <w:t>Personnel de</w:t>
            </w:r>
            <w:r w:rsidRPr="009534F4">
              <w:rPr>
                <w:color w:val="000000"/>
                <w:sz w:val="24"/>
                <w:szCs w:val="24"/>
                <w:lang w:val="fr"/>
              </w:rPr>
              <w:t xml:space="preserve"> l’</w:t>
            </w:r>
            <w:r>
              <w:rPr>
                <w:color w:val="000000"/>
                <w:sz w:val="24"/>
                <w:szCs w:val="24"/>
                <w:lang w:val="fr"/>
              </w:rPr>
              <w:t>E</w:t>
            </w:r>
            <w:r w:rsidRPr="009534F4">
              <w:rPr>
                <w:color w:val="000000"/>
                <w:sz w:val="24"/>
                <w:szCs w:val="24"/>
                <w:lang w:val="fr"/>
              </w:rPr>
              <w:t xml:space="preserve">ntrepreneur (directement ou le cas échéant pour sa prestation) tous les salaires et droits dus, y compris, le cas échéant, les </w:t>
            </w:r>
            <w:r w:rsidRPr="009534F4">
              <w:rPr>
                <w:sz w:val="24"/>
                <w:szCs w:val="24"/>
                <w:lang w:val="fr"/>
              </w:rPr>
              <w:t xml:space="preserve">prestations de sécurité sociale et les cotisations de retraite, </w:t>
            </w:r>
            <w:r>
              <w:rPr>
                <w:sz w:val="24"/>
                <w:szCs w:val="24"/>
                <w:lang w:val="fr"/>
              </w:rPr>
              <w:t>au moment o</w:t>
            </w:r>
            <w:r w:rsidRPr="009534F4">
              <w:rPr>
                <w:color w:val="000000"/>
                <w:sz w:val="24"/>
                <w:szCs w:val="24"/>
                <w:lang w:val="fr"/>
              </w:rPr>
              <w:t>u avant la fin de leur engagement ou de leur emploi.</w:t>
            </w:r>
            <w:r w:rsidR="00CF6EE2">
              <w:rPr>
                <w:color w:val="000000"/>
                <w:sz w:val="24"/>
                <w:szCs w:val="24"/>
                <w:lang w:val="fr"/>
              </w:rPr>
              <w:t> »</w:t>
            </w:r>
          </w:p>
        </w:tc>
      </w:tr>
      <w:tr w:rsidR="009A3D35" w:rsidRPr="0000065A" w14:paraId="3DED2928" w14:textId="77777777" w:rsidTr="00FF68BF">
        <w:tc>
          <w:tcPr>
            <w:tcW w:w="3239" w:type="dxa"/>
            <w:tcMar>
              <w:top w:w="57" w:type="dxa"/>
              <w:left w:w="57" w:type="dxa"/>
              <w:bottom w:w="57" w:type="dxa"/>
              <w:right w:w="57" w:type="dxa"/>
            </w:tcMar>
          </w:tcPr>
          <w:p w14:paraId="7A7780F1" w14:textId="77777777" w:rsidR="009A3D35" w:rsidRPr="00616A09" w:rsidRDefault="009A3D35" w:rsidP="00417CEE">
            <w:pPr>
              <w:pStyle w:val="S7Header2"/>
            </w:pPr>
            <w:r w:rsidRPr="00616A09">
              <w:t>Sous-clause 6.5</w:t>
            </w:r>
          </w:p>
        </w:tc>
        <w:tc>
          <w:tcPr>
            <w:tcW w:w="7251" w:type="dxa"/>
            <w:gridSpan w:val="2"/>
            <w:tcMar>
              <w:top w:w="57" w:type="dxa"/>
              <w:left w:w="57" w:type="dxa"/>
              <w:bottom w:w="57" w:type="dxa"/>
              <w:right w:w="57" w:type="dxa"/>
            </w:tcMar>
          </w:tcPr>
          <w:p w14:paraId="559AA04D" w14:textId="3256585F" w:rsidR="009A3D35" w:rsidRPr="001536E8" w:rsidRDefault="00644424" w:rsidP="009A3D35">
            <w:pPr>
              <w:pStyle w:val="ListParagraph"/>
              <w:spacing w:before="120" w:after="120"/>
              <w:ind w:left="0"/>
              <w:jc w:val="both"/>
              <w:rPr>
                <w:b/>
                <w:sz w:val="24"/>
                <w:szCs w:val="24"/>
              </w:rPr>
            </w:pPr>
            <w:r w:rsidRPr="001536E8">
              <w:rPr>
                <w:b/>
                <w:sz w:val="24"/>
                <w:szCs w:val="24"/>
                <w:lang w:val="fr"/>
              </w:rPr>
              <w:t>H</w:t>
            </w:r>
            <w:r>
              <w:rPr>
                <w:b/>
                <w:sz w:val="24"/>
                <w:szCs w:val="24"/>
                <w:lang w:val="fr"/>
              </w:rPr>
              <w:t>eures</w:t>
            </w:r>
            <w:r w:rsidRPr="001536E8">
              <w:rPr>
                <w:b/>
                <w:sz w:val="24"/>
                <w:szCs w:val="24"/>
                <w:lang w:val="fr"/>
              </w:rPr>
              <w:t xml:space="preserve"> </w:t>
            </w:r>
            <w:r w:rsidR="009A3D35" w:rsidRPr="001536E8">
              <w:rPr>
                <w:b/>
                <w:sz w:val="24"/>
                <w:szCs w:val="24"/>
                <w:lang w:val="fr"/>
              </w:rPr>
              <w:t>de travail</w:t>
            </w:r>
          </w:p>
          <w:p w14:paraId="28048277" w14:textId="77777777"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Ce qui suit est inséré à la fin de la sous-clause:</w:t>
            </w:r>
          </w:p>
          <w:p w14:paraId="500DD690" w14:textId="35890A4E" w:rsidR="009A3D35" w:rsidRPr="001536E8" w:rsidRDefault="009A3D35" w:rsidP="009A3D35">
            <w:pPr>
              <w:pStyle w:val="ListParagraph"/>
              <w:spacing w:before="120" w:after="120"/>
              <w:ind w:left="0"/>
              <w:jc w:val="both"/>
              <w:rPr>
                <w:b/>
                <w:sz w:val="24"/>
                <w:szCs w:val="24"/>
              </w:rPr>
            </w:pPr>
            <w:r w:rsidRPr="001536E8">
              <w:rPr>
                <w:color w:val="000000"/>
                <w:sz w:val="24"/>
                <w:szCs w:val="24"/>
                <w:lang w:val="fr"/>
              </w:rPr>
              <w:t>«</w:t>
            </w:r>
            <w:r>
              <w:rPr>
                <w:color w:val="000000"/>
                <w:sz w:val="24"/>
                <w:szCs w:val="24"/>
                <w:lang w:val="fr"/>
              </w:rPr>
              <w:t xml:space="preserve"> </w:t>
            </w:r>
            <w:r w:rsidRPr="001536E8">
              <w:rPr>
                <w:color w:val="000000"/>
                <w:sz w:val="24"/>
                <w:szCs w:val="24"/>
                <w:lang w:val="fr"/>
              </w:rPr>
              <w:t>L’</w:t>
            </w:r>
            <w:r>
              <w:rPr>
                <w:color w:val="000000"/>
                <w:sz w:val="24"/>
                <w:szCs w:val="24"/>
                <w:lang w:val="fr"/>
              </w:rPr>
              <w:t>E</w:t>
            </w:r>
            <w:r w:rsidRPr="001536E8">
              <w:rPr>
                <w:color w:val="000000"/>
                <w:sz w:val="24"/>
                <w:szCs w:val="24"/>
                <w:lang w:val="fr"/>
              </w:rPr>
              <w:t xml:space="preserve">ntrepreneur doit accorder au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des congés annuels et des congés de maladie, de maternité et de famille, comme l’exigent les lois applicables ou comme indiqué dans les exigences d</w:t>
            </w:r>
            <w:r>
              <w:rPr>
                <w:color w:val="000000"/>
                <w:sz w:val="24"/>
                <w:szCs w:val="24"/>
                <w:lang w:val="fr"/>
              </w:rPr>
              <w:t>u Maître d’Ouvrage</w:t>
            </w:r>
            <w:r w:rsidRPr="001536E8">
              <w:rPr>
                <w:color w:val="000000"/>
                <w:sz w:val="24"/>
                <w:szCs w:val="24"/>
                <w:lang w:val="fr"/>
              </w:rPr>
              <w:t>. »</w:t>
            </w:r>
          </w:p>
        </w:tc>
      </w:tr>
      <w:tr w:rsidR="009A3D35" w:rsidRPr="0000065A" w14:paraId="77E204D9" w14:textId="77777777" w:rsidTr="00FF68BF">
        <w:tc>
          <w:tcPr>
            <w:tcW w:w="3239" w:type="dxa"/>
            <w:tcMar>
              <w:top w:w="57" w:type="dxa"/>
              <w:left w:w="57" w:type="dxa"/>
              <w:bottom w:w="57" w:type="dxa"/>
              <w:right w:w="57" w:type="dxa"/>
            </w:tcMar>
          </w:tcPr>
          <w:p w14:paraId="4E50AB03" w14:textId="77777777" w:rsidR="009A3D35" w:rsidRPr="00616A09" w:rsidRDefault="009A3D35" w:rsidP="00417CEE">
            <w:pPr>
              <w:pStyle w:val="S7Header2"/>
            </w:pPr>
            <w:r w:rsidRPr="00616A09">
              <w:t>Sous-clause 6.6</w:t>
            </w:r>
          </w:p>
        </w:tc>
        <w:tc>
          <w:tcPr>
            <w:tcW w:w="7251" w:type="dxa"/>
            <w:gridSpan w:val="2"/>
            <w:tcMar>
              <w:top w:w="57" w:type="dxa"/>
              <w:left w:w="57" w:type="dxa"/>
              <w:bottom w:w="57" w:type="dxa"/>
              <w:right w:w="57" w:type="dxa"/>
            </w:tcMar>
          </w:tcPr>
          <w:p w14:paraId="07BD76DF" w14:textId="655D2B59" w:rsidR="009A3D35" w:rsidRPr="001536E8" w:rsidRDefault="009A3D35" w:rsidP="009A3D35">
            <w:pPr>
              <w:pStyle w:val="ListParagraph"/>
              <w:spacing w:before="120" w:after="120"/>
              <w:ind w:left="0"/>
              <w:jc w:val="both"/>
              <w:rPr>
                <w:b/>
                <w:sz w:val="24"/>
                <w:szCs w:val="24"/>
              </w:rPr>
            </w:pPr>
            <w:r w:rsidRPr="001536E8">
              <w:rPr>
                <w:b/>
                <w:sz w:val="24"/>
                <w:szCs w:val="24"/>
                <w:lang w:val="fr"/>
              </w:rPr>
              <w:t xml:space="preserve">Installations </w:t>
            </w:r>
            <w:r w:rsidR="004952CC">
              <w:rPr>
                <w:b/>
                <w:sz w:val="24"/>
                <w:szCs w:val="24"/>
                <w:lang w:val="fr"/>
              </w:rPr>
              <w:t>du</w:t>
            </w:r>
            <w:r w:rsidRPr="001536E8">
              <w:rPr>
                <w:b/>
                <w:sz w:val="24"/>
                <w:szCs w:val="24"/>
                <w:lang w:val="fr"/>
              </w:rPr>
              <w:t xml:space="preserve"> personnel et </w:t>
            </w:r>
            <w:r w:rsidR="004952CC">
              <w:rPr>
                <w:b/>
                <w:sz w:val="24"/>
                <w:szCs w:val="24"/>
                <w:lang w:val="fr"/>
              </w:rPr>
              <w:t xml:space="preserve">de </w:t>
            </w:r>
            <w:r w:rsidRPr="001536E8">
              <w:rPr>
                <w:b/>
                <w:sz w:val="24"/>
                <w:szCs w:val="24"/>
                <w:lang w:val="fr"/>
              </w:rPr>
              <w:t>la main-d’œuvre</w:t>
            </w:r>
          </w:p>
          <w:p w14:paraId="0A860841" w14:textId="0391C540" w:rsidR="009A3D35" w:rsidRPr="001536E8" w:rsidRDefault="009A3D35" w:rsidP="009A3D35">
            <w:pPr>
              <w:spacing w:before="120" w:after="120"/>
              <w:jc w:val="both"/>
              <w:rPr>
                <w:sz w:val="24"/>
                <w:szCs w:val="24"/>
              </w:rPr>
            </w:pPr>
            <w:r w:rsidRPr="001536E8">
              <w:rPr>
                <w:sz w:val="24"/>
                <w:szCs w:val="24"/>
                <w:lang w:val="fr"/>
              </w:rPr>
              <w:t>Ce qui suit est ajouté comme dernier paragraphe</w:t>
            </w:r>
            <w:r>
              <w:rPr>
                <w:sz w:val="24"/>
                <w:szCs w:val="24"/>
                <w:lang w:val="fr"/>
              </w:rPr>
              <w:t xml:space="preserve"> </w:t>
            </w:r>
            <w:r w:rsidRPr="001536E8">
              <w:rPr>
                <w:sz w:val="24"/>
                <w:szCs w:val="24"/>
                <w:lang w:val="fr"/>
              </w:rPr>
              <w:t>:</w:t>
            </w:r>
          </w:p>
          <w:p w14:paraId="52F764C7" w14:textId="69623960" w:rsidR="009A3D35" w:rsidRPr="001536E8" w:rsidRDefault="009A3D35" w:rsidP="009A3D35">
            <w:pPr>
              <w:pStyle w:val="ListParagraph"/>
              <w:spacing w:before="120" w:after="120"/>
              <w:ind w:left="0"/>
              <w:jc w:val="both"/>
              <w:rPr>
                <w:b/>
                <w:sz w:val="24"/>
                <w:szCs w:val="24"/>
              </w:rPr>
            </w:pPr>
            <w:r w:rsidRPr="001536E8">
              <w:rPr>
                <w:sz w:val="24"/>
                <w:szCs w:val="24"/>
                <w:lang w:val="fr"/>
              </w:rPr>
              <w:t xml:space="preserve">« S’il est indiqué dans les </w:t>
            </w:r>
            <w:r w:rsidR="004952CC">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 l’</w:t>
            </w:r>
            <w:r>
              <w:rPr>
                <w:sz w:val="24"/>
                <w:szCs w:val="24"/>
                <w:lang w:val="fr"/>
              </w:rPr>
              <w:t>E</w:t>
            </w:r>
            <w:r w:rsidRPr="001536E8">
              <w:rPr>
                <w:sz w:val="24"/>
                <w:szCs w:val="24"/>
                <w:lang w:val="fr"/>
              </w:rPr>
              <w:t xml:space="preserve">ntrepreneur doit donner accès ou fournir des services qui répondent aux besoins physiques, sociaux et culturels du </w:t>
            </w:r>
            <w:r w:rsidR="00586B42">
              <w:rPr>
                <w:sz w:val="24"/>
                <w:szCs w:val="24"/>
                <w:lang w:val="fr"/>
              </w:rPr>
              <w:t>Personnel de</w:t>
            </w:r>
            <w:r w:rsidRPr="001536E8">
              <w:rPr>
                <w:sz w:val="24"/>
                <w:szCs w:val="24"/>
                <w:lang w:val="fr"/>
              </w:rPr>
              <w:t xml:space="preserve"> l’</w:t>
            </w:r>
            <w:r>
              <w:rPr>
                <w:sz w:val="24"/>
                <w:szCs w:val="24"/>
                <w:lang w:val="fr"/>
              </w:rPr>
              <w:t>E</w:t>
            </w:r>
            <w:r w:rsidRPr="001536E8">
              <w:rPr>
                <w:sz w:val="24"/>
                <w:szCs w:val="24"/>
                <w:lang w:val="fr"/>
              </w:rPr>
              <w:t>ntrepreneur. L’</w:t>
            </w:r>
            <w:r>
              <w:rPr>
                <w:sz w:val="24"/>
                <w:szCs w:val="24"/>
                <w:lang w:val="fr"/>
              </w:rPr>
              <w:t>E</w:t>
            </w:r>
            <w:r w:rsidRPr="001536E8">
              <w:rPr>
                <w:sz w:val="24"/>
                <w:szCs w:val="24"/>
                <w:lang w:val="fr"/>
              </w:rPr>
              <w:t xml:space="preserve">ntrepreneur doit également fournir des installations semblables pour le </w:t>
            </w:r>
            <w:r w:rsidR="004952CC">
              <w:rPr>
                <w:sz w:val="24"/>
                <w:szCs w:val="24"/>
                <w:lang w:val="fr"/>
              </w:rPr>
              <w:t>P</w:t>
            </w:r>
            <w:r w:rsidRPr="001536E8">
              <w:rPr>
                <w:sz w:val="24"/>
                <w:szCs w:val="24"/>
                <w:lang w:val="fr"/>
              </w:rPr>
              <w:t>ersonnel d</w:t>
            </w:r>
            <w:r>
              <w:rPr>
                <w:sz w:val="24"/>
                <w:szCs w:val="24"/>
                <w:lang w:val="fr"/>
              </w:rPr>
              <w:t xml:space="preserve">u </w:t>
            </w:r>
            <w:r>
              <w:rPr>
                <w:color w:val="000000"/>
                <w:sz w:val="24"/>
                <w:szCs w:val="24"/>
                <w:lang w:val="fr"/>
              </w:rPr>
              <w:t>Maître d’Ouvrage</w:t>
            </w:r>
            <w:r w:rsidRPr="001536E8">
              <w:rPr>
                <w:sz w:val="24"/>
                <w:szCs w:val="24"/>
                <w:lang w:val="fr"/>
              </w:rPr>
              <w:t xml:space="preserve">, comme indiqué dans les </w:t>
            </w:r>
            <w:r w:rsidR="004952CC">
              <w:rPr>
                <w:sz w:val="24"/>
                <w:szCs w:val="24"/>
                <w:lang w:val="fr"/>
              </w:rPr>
              <w:t>E</w:t>
            </w:r>
            <w:r w:rsidRPr="001536E8">
              <w:rPr>
                <w:sz w:val="24"/>
                <w:szCs w:val="24"/>
                <w:lang w:val="fr"/>
              </w:rPr>
              <w:t>xigences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42FF8298" w14:textId="77777777" w:rsidTr="00FF68BF">
        <w:tc>
          <w:tcPr>
            <w:tcW w:w="3239" w:type="dxa"/>
            <w:tcMar>
              <w:top w:w="57" w:type="dxa"/>
              <w:left w:w="57" w:type="dxa"/>
              <w:bottom w:w="57" w:type="dxa"/>
              <w:right w:w="57" w:type="dxa"/>
            </w:tcMar>
          </w:tcPr>
          <w:p w14:paraId="34E101E0" w14:textId="49B1EE43" w:rsidR="009A3D35" w:rsidRPr="00616A09" w:rsidRDefault="009A3D35" w:rsidP="00417CEE">
            <w:pPr>
              <w:pStyle w:val="S7Header2"/>
            </w:pPr>
            <w:bookmarkStart w:id="699" w:name="_Toc486845955"/>
            <w:r w:rsidRPr="00616A09">
              <w:t>Sous-clause 6.7</w:t>
            </w:r>
            <w:bookmarkEnd w:id="699"/>
          </w:p>
        </w:tc>
        <w:tc>
          <w:tcPr>
            <w:tcW w:w="7251" w:type="dxa"/>
            <w:gridSpan w:val="2"/>
            <w:tcMar>
              <w:top w:w="57" w:type="dxa"/>
              <w:left w:w="57" w:type="dxa"/>
              <w:bottom w:w="57" w:type="dxa"/>
              <w:right w:w="57" w:type="dxa"/>
            </w:tcMar>
          </w:tcPr>
          <w:p w14:paraId="3711D0C2" w14:textId="7D0A4217" w:rsidR="009A3D35" w:rsidRPr="001536E8" w:rsidRDefault="00A5049C" w:rsidP="009A3D35">
            <w:pPr>
              <w:pStyle w:val="ListParagraph"/>
              <w:spacing w:before="120" w:after="120"/>
              <w:ind w:left="0"/>
              <w:jc w:val="both"/>
              <w:rPr>
                <w:sz w:val="24"/>
                <w:szCs w:val="24"/>
              </w:rPr>
            </w:pPr>
            <w:r>
              <w:rPr>
                <w:b/>
                <w:sz w:val="24"/>
                <w:szCs w:val="24"/>
                <w:lang w:val="fr"/>
              </w:rPr>
              <w:t>Santé</w:t>
            </w:r>
            <w:r w:rsidRPr="001536E8">
              <w:rPr>
                <w:b/>
                <w:sz w:val="24"/>
                <w:szCs w:val="24"/>
                <w:lang w:val="fr"/>
              </w:rPr>
              <w:t xml:space="preserve"> </w:t>
            </w:r>
            <w:r w:rsidR="009A3D35" w:rsidRPr="001536E8">
              <w:rPr>
                <w:b/>
                <w:sz w:val="24"/>
                <w:szCs w:val="24"/>
                <w:lang w:val="fr"/>
              </w:rPr>
              <w:t>et sécurité</w:t>
            </w:r>
          </w:p>
          <w:p w14:paraId="418268E9" w14:textId="23CC4E47" w:rsidR="009A3D35" w:rsidRPr="001536E8" w:rsidRDefault="009A3D35" w:rsidP="009A3D35">
            <w:pPr>
              <w:pStyle w:val="ListParagraph"/>
              <w:spacing w:before="120" w:after="120"/>
              <w:ind w:left="0"/>
              <w:jc w:val="both"/>
              <w:rPr>
                <w:sz w:val="24"/>
                <w:szCs w:val="24"/>
              </w:rPr>
            </w:pPr>
            <w:r w:rsidRPr="001536E8">
              <w:rPr>
                <w:sz w:val="24"/>
                <w:szCs w:val="24"/>
                <w:lang w:val="fr"/>
              </w:rPr>
              <w:t>Au début de la sous-clause : « L’</w:t>
            </w:r>
            <w:r>
              <w:rPr>
                <w:sz w:val="24"/>
                <w:szCs w:val="24"/>
                <w:lang w:val="fr"/>
              </w:rPr>
              <w:t>E</w:t>
            </w:r>
            <w:r w:rsidRPr="001536E8">
              <w:rPr>
                <w:sz w:val="24"/>
                <w:szCs w:val="24"/>
                <w:lang w:val="fr"/>
              </w:rPr>
              <w:t xml:space="preserve">ntrepreneur doit » </w:t>
            </w:r>
            <w:r>
              <w:rPr>
                <w:sz w:val="24"/>
                <w:szCs w:val="24"/>
                <w:lang w:val="fr"/>
              </w:rPr>
              <w:t xml:space="preserve">est </w:t>
            </w:r>
            <w:r w:rsidRPr="001536E8">
              <w:rPr>
                <w:sz w:val="24"/>
                <w:szCs w:val="24"/>
                <w:lang w:val="fr"/>
              </w:rPr>
              <w:t xml:space="preserve">remplacé par : </w:t>
            </w:r>
            <w:r w:rsidR="004D04BF">
              <w:rPr>
                <w:sz w:val="24"/>
                <w:szCs w:val="24"/>
                <w:lang w:val="fr"/>
              </w:rPr>
              <w:t>« </w:t>
            </w:r>
            <w:r w:rsidRPr="001536E8">
              <w:rPr>
                <w:sz w:val="24"/>
                <w:szCs w:val="24"/>
                <w:lang w:val="fr"/>
              </w:rPr>
              <w:t>En plus des exigences de la sous-clause 4.8 [</w:t>
            </w:r>
            <w:r w:rsidRPr="001536E8">
              <w:rPr>
                <w:i/>
                <w:sz w:val="24"/>
                <w:szCs w:val="24"/>
                <w:lang w:val="fr"/>
              </w:rPr>
              <w:t>Obligations en matière d</w:t>
            </w:r>
            <w:r>
              <w:rPr>
                <w:i/>
                <w:sz w:val="24"/>
                <w:szCs w:val="24"/>
                <w:lang w:val="fr"/>
              </w:rPr>
              <w:t>’hygiène</w:t>
            </w:r>
            <w:r w:rsidRPr="001536E8">
              <w:rPr>
                <w:i/>
                <w:sz w:val="24"/>
                <w:szCs w:val="24"/>
                <w:lang w:val="fr"/>
              </w:rPr>
              <w:t xml:space="preserve"> et de</w:t>
            </w:r>
            <w:r>
              <w:rPr>
                <w:i/>
                <w:sz w:val="24"/>
                <w:szCs w:val="24"/>
                <w:lang w:val="fr"/>
              </w:rPr>
              <w:t xml:space="preserve"> </w:t>
            </w:r>
            <w:r w:rsidRPr="001536E8">
              <w:rPr>
                <w:sz w:val="24"/>
                <w:szCs w:val="24"/>
                <w:lang w:val="fr"/>
              </w:rPr>
              <w:t>sécurité], l’</w:t>
            </w:r>
            <w:r>
              <w:rPr>
                <w:sz w:val="24"/>
                <w:szCs w:val="24"/>
                <w:lang w:val="fr"/>
              </w:rPr>
              <w:t>E</w:t>
            </w:r>
            <w:r w:rsidRPr="001536E8">
              <w:rPr>
                <w:sz w:val="24"/>
                <w:szCs w:val="24"/>
                <w:lang w:val="fr"/>
              </w:rPr>
              <w:t>ntrepreneur doit</w:t>
            </w:r>
            <w:r>
              <w:rPr>
                <w:sz w:val="24"/>
                <w:szCs w:val="24"/>
                <w:lang w:val="fr"/>
              </w:rPr>
              <w:t xml:space="preserve"> ». </w:t>
            </w:r>
            <w:r w:rsidRPr="001536E8">
              <w:rPr>
                <w:sz w:val="24"/>
                <w:szCs w:val="24"/>
                <w:lang w:val="fr"/>
              </w:rPr>
              <w:t xml:space="preserve"> La première phrase du dernier alinéa est supprimée.</w:t>
            </w:r>
          </w:p>
        </w:tc>
      </w:tr>
      <w:tr w:rsidR="009A3D35" w:rsidRPr="0000065A" w14:paraId="69685A1D" w14:textId="77777777" w:rsidTr="00FF68BF">
        <w:tc>
          <w:tcPr>
            <w:tcW w:w="3239" w:type="dxa"/>
            <w:tcMar>
              <w:top w:w="57" w:type="dxa"/>
              <w:left w:w="57" w:type="dxa"/>
              <w:bottom w:w="57" w:type="dxa"/>
              <w:right w:w="57" w:type="dxa"/>
            </w:tcMar>
          </w:tcPr>
          <w:p w14:paraId="5F41D3CA" w14:textId="7531EA38" w:rsidR="009A3D35" w:rsidRPr="00616A09" w:rsidRDefault="009A3D35" w:rsidP="00417CEE">
            <w:pPr>
              <w:pStyle w:val="S7Header2"/>
            </w:pPr>
            <w:bookmarkStart w:id="700" w:name="_Toc486845956"/>
            <w:r w:rsidRPr="00616A09">
              <w:t>Sous-clause 6.9</w:t>
            </w:r>
            <w:bookmarkEnd w:id="700"/>
          </w:p>
        </w:tc>
        <w:tc>
          <w:tcPr>
            <w:tcW w:w="7251" w:type="dxa"/>
            <w:gridSpan w:val="2"/>
            <w:tcMar>
              <w:top w:w="57" w:type="dxa"/>
              <w:left w:w="57" w:type="dxa"/>
              <w:bottom w:w="57" w:type="dxa"/>
              <w:right w:w="57" w:type="dxa"/>
            </w:tcMar>
          </w:tcPr>
          <w:p w14:paraId="7B66CCAA" w14:textId="755177AD" w:rsidR="009A3D35" w:rsidRPr="001536E8" w:rsidRDefault="009A3D35" w:rsidP="009A3D35">
            <w:pPr>
              <w:pStyle w:val="ListParagraph"/>
              <w:spacing w:before="120" w:after="120"/>
              <w:ind w:left="0"/>
              <w:jc w:val="both"/>
              <w:rPr>
                <w:sz w:val="24"/>
                <w:szCs w:val="24"/>
              </w:rPr>
            </w:pPr>
            <w:r w:rsidRPr="001536E8">
              <w:rPr>
                <w:b/>
                <w:sz w:val="24"/>
                <w:szCs w:val="24"/>
                <w:lang w:val="fr"/>
              </w:rPr>
              <w:t>Personnel de l’</w:t>
            </w:r>
            <w:r>
              <w:rPr>
                <w:b/>
                <w:sz w:val="24"/>
                <w:szCs w:val="24"/>
                <w:lang w:val="fr"/>
              </w:rPr>
              <w:t>E</w:t>
            </w:r>
            <w:r w:rsidRPr="001536E8">
              <w:rPr>
                <w:b/>
                <w:sz w:val="24"/>
                <w:szCs w:val="24"/>
                <w:lang w:val="fr"/>
              </w:rPr>
              <w:t>ntrepreneur</w:t>
            </w:r>
          </w:p>
          <w:p w14:paraId="31C67F42" w14:textId="77777777" w:rsidR="009A3D35" w:rsidRPr="001536E8" w:rsidRDefault="009A3D35" w:rsidP="009A3D35">
            <w:pPr>
              <w:spacing w:before="120" w:after="120"/>
              <w:ind w:left="460" w:hanging="425"/>
              <w:jc w:val="both"/>
              <w:rPr>
                <w:sz w:val="24"/>
                <w:szCs w:val="24"/>
              </w:rPr>
            </w:pPr>
            <w:r w:rsidRPr="001536E8">
              <w:rPr>
                <w:sz w:val="24"/>
                <w:szCs w:val="24"/>
                <w:lang w:val="fr"/>
              </w:rPr>
              <w:t>La sous-clause est remplacée par :</w:t>
            </w:r>
          </w:p>
          <w:p w14:paraId="270CD73A" w14:textId="5DA1A959" w:rsidR="009A3D35" w:rsidRPr="001536E8" w:rsidRDefault="009A3D35" w:rsidP="009A3D35">
            <w:pPr>
              <w:spacing w:before="120" w:after="120"/>
              <w:jc w:val="both"/>
              <w:rPr>
                <w:rFonts w:eastAsia="Arial Narrow"/>
                <w:color w:val="000000"/>
                <w:sz w:val="24"/>
                <w:szCs w:val="24"/>
              </w:rPr>
            </w:pPr>
            <w:r w:rsidRPr="001536E8">
              <w:rPr>
                <w:sz w:val="24"/>
                <w:szCs w:val="24"/>
                <w:lang w:val="fr"/>
              </w:rPr>
              <w:t>«</w:t>
            </w:r>
            <w:r>
              <w:rPr>
                <w:sz w:val="24"/>
                <w:szCs w:val="24"/>
                <w:lang w:val="fr"/>
              </w:rPr>
              <w:t xml:space="preserve"> </w:t>
            </w:r>
            <w:r w:rsidRPr="001536E8">
              <w:rPr>
                <w:color w:val="000000"/>
                <w:sz w:val="24"/>
                <w:szCs w:val="24"/>
                <w:lang w:val="fr"/>
              </w:rPr>
              <w:t xml:space="preserve">Le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 xml:space="preserve">ntrepreneur (y compris le </w:t>
            </w:r>
            <w:r w:rsidR="00AD36FC">
              <w:rPr>
                <w:color w:val="000000"/>
                <w:sz w:val="24"/>
                <w:szCs w:val="24"/>
                <w:lang w:val="fr"/>
              </w:rPr>
              <w:t>P</w:t>
            </w:r>
            <w:r w:rsidRPr="001536E8">
              <w:rPr>
                <w:color w:val="000000"/>
                <w:sz w:val="24"/>
                <w:szCs w:val="24"/>
                <w:lang w:val="fr"/>
              </w:rPr>
              <w:t xml:space="preserve">ersonnel clé, le cas échéant) doit être qualifié, expérimenté et compétent dans </w:t>
            </w:r>
            <w:r>
              <w:rPr>
                <w:color w:val="000000"/>
                <w:sz w:val="24"/>
                <w:szCs w:val="24"/>
                <w:lang w:val="fr"/>
              </w:rPr>
              <w:t xml:space="preserve">sa profession </w:t>
            </w:r>
            <w:r w:rsidRPr="001536E8">
              <w:rPr>
                <w:color w:val="000000"/>
                <w:sz w:val="24"/>
                <w:szCs w:val="24"/>
                <w:lang w:val="fr"/>
              </w:rPr>
              <w:t>respecti</w:t>
            </w:r>
            <w:r>
              <w:rPr>
                <w:color w:val="000000"/>
                <w:sz w:val="24"/>
                <w:szCs w:val="24"/>
                <w:lang w:val="fr"/>
              </w:rPr>
              <w:t>ve</w:t>
            </w:r>
            <w:r w:rsidRPr="001536E8">
              <w:rPr>
                <w:color w:val="000000"/>
                <w:sz w:val="24"/>
                <w:szCs w:val="24"/>
                <w:lang w:val="fr"/>
              </w:rPr>
              <w:t xml:space="preserve">.   </w:t>
            </w:r>
          </w:p>
          <w:p w14:paraId="32A99427" w14:textId="3E02C985" w:rsidR="009A3D35" w:rsidRPr="001536E8" w:rsidRDefault="009A3D35" w:rsidP="009A3D35">
            <w:pPr>
              <w:spacing w:before="120" w:after="120"/>
              <w:jc w:val="both"/>
              <w:rPr>
                <w:rFonts w:eastAsia="Arial Narrow"/>
                <w:color w:val="000000"/>
                <w:sz w:val="24"/>
                <w:szCs w:val="24"/>
              </w:rPr>
            </w:pPr>
            <w:r w:rsidRPr="001536E8">
              <w:rPr>
                <w:color w:val="000000"/>
                <w:sz w:val="24"/>
                <w:szCs w:val="24"/>
                <w:lang w:val="fr"/>
              </w:rPr>
              <w:t xml:space="preserve">Le </w:t>
            </w:r>
            <w:r w:rsidR="00AD36FC">
              <w:rPr>
                <w:color w:val="000000"/>
                <w:sz w:val="24"/>
                <w:szCs w:val="24"/>
                <w:lang w:val="fr"/>
              </w:rPr>
              <w:t>R</w:t>
            </w:r>
            <w:r w:rsidRPr="001536E8">
              <w:rPr>
                <w:color w:val="000000"/>
                <w:sz w:val="24"/>
                <w:szCs w:val="24"/>
                <w:lang w:val="fr"/>
              </w:rPr>
              <w:t>eprésentant d</w:t>
            </w:r>
            <w:r>
              <w:rPr>
                <w:color w:val="000000"/>
                <w:sz w:val="24"/>
                <w:szCs w:val="24"/>
                <w:lang w:val="fr"/>
              </w:rPr>
              <w:t>u Maître d’Ouvrage</w:t>
            </w:r>
            <w:r w:rsidRPr="001536E8">
              <w:rPr>
                <w:color w:val="000000"/>
                <w:sz w:val="24"/>
                <w:szCs w:val="24"/>
                <w:lang w:val="fr"/>
              </w:rPr>
              <w:t xml:space="preserve"> peut exiger de l’</w:t>
            </w:r>
            <w:r>
              <w:rPr>
                <w:color w:val="000000"/>
                <w:sz w:val="24"/>
                <w:szCs w:val="24"/>
                <w:lang w:val="fr"/>
              </w:rPr>
              <w:t>E</w:t>
            </w:r>
            <w:r w:rsidRPr="001536E8">
              <w:rPr>
                <w:color w:val="000000"/>
                <w:sz w:val="24"/>
                <w:szCs w:val="24"/>
                <w:lang w:val="fr"/>
              </w:rPr>
              <w:t xml:space="preserve">ntrepreneur qu’il </w:t>
            </w:r>
            <w:r w:rsidRPr="001536E8">
              <w:rPr>
                <w:sz w:val="24"/>
                <w:szCs w:val="24"/>
                <w:lang w:val="fr"/>
              </w:rPr>
              <w:t xml:space="preserve">retire (ou </w:t>
            </w:r>
            <w:r w:rsidR="00AD36FC">
              <w:rPr>
                <w:sz w:val="24"/>
                <w:szCs w:val="24"/>
                <w:lang w:val="fr"/>
              </w:rPr>
              <w:t>fas</w:t>
            </w:r>
            <w:r w:rsidR="000A616B">
              <w:rPr>
                <w:sz w:val="24"/>
                <w:szCs w:val="24"/>
                <w:lang w:val="fr"/>
              </w:rPr>
              <w:t>se retirer</w:t>
            </w:r>
            <w:r w:rsidRPr="001536E8">
              <w:rPr>
                <w:color w:val="000000"/>
                <w:sz w:val="24"/>
                <w:szCs w:val="24"/>
                <w:lang w:val="fr"/>
              </w:rPr>
              <w:t xml:space="preserve">) toute personne employée sur le </w:t>
            </w:r>
            <w:r w:rsidR="000A616B">
              <w:rPr>
                <w:color w:val="000000"/>
                <w:sz w:val="24"/>
                <w:szCs w:val="24"/>
                <w:lang w:val="fr"/>
              </w:rPr>
              <w:t>Chantier</w:t>
            </w:r>
            <w:r w:rsidR="000A616B" w:rsidRPr="001536E8">
              <w:rPr>
                <w:color w:val="000000"/>
                <w:sz w:val="24"/>
                <w:szCs w:val="24"/>
                <w:lang w:val="fr"/>
              </w:rPr>
              <w:t xml:space="preserve"> </w:t>
            </w:r>
            <w:r w:rsidRPr="001536E8">
              <w:rPr>
                <w:color w:val="000000"/>
                <w:sz w:val="24"/>
                <w:szCs w:val="24"/>
                <w:lang w:val="fr"/>
              </w:rPr>
              <w:t xml:space="preserve">ou les travaux, y compris le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w:t>
            </w:r>
            <w:r>
              <w:rPr>
                <w:color w:val="000000"/>
                <w:sz w:val="24"/>
                <w:szCs w:val="24"/>
                <w:lang w:val="fr"/>
              </w:rPr>
              <w:t xml:space="preserve"> </w:t>
            </w:r>
            <w:r w:rsidRPr="001536E8">
              <w:rPr>
                <w:sz w:val="24"/>
                <w:szCs w:val="24"/>
                <w:lang w:val="fr"/>
              </w:rPr>
              <w:t xml:space="preserve">et le </w:t>
            </w:r>
            <w:r w:rsidR="000A616B">
              <w:rPr>
                <w:sz w:val="24"/>
                <w:szCs w:val="24"/>
                <w:lang w:val="fr"/>
              </w:rPr>
              <w:t>P</w:t>
            </w:r>
            <w:r w:rsidRPr="001536E8">
              <w:rPr>
                <w:sz w:val="24"/>
                <w:szCs w:val="24"/>
                <w:lang w:val="fr"/>
              </w:rPr>
              <w:t>ersonnel clé (le cas</w:t>
            </w:r>
            <w:r>
              <w:rPr>
                <w:sz w:val="24"/>
                <w:szCs w:val="24"/>
                <w:lang w:val="fr"/>
              </w:rPr>
              <w:t xml:space="preserve"> </w:t>
            </w:r>
            <w:r w:rsidRPr="001536E8">
              <w:rPr>
                <w:color w:val="000000"/>
                <w:sz w:val="24"/>
                <w:szCs w:val="24"/>
                <w:lang w:val="fr"/>
              </w:rPr>
              <w:t>échéant),</w:t>
            </w:r>
            <w:r w:rsidRPr="001536E8">
              <w:rPr>
                <w:sz w:val="24"/>
                <w:szCs w:val="24"/>
                <w:lang w:val="fr"/>
              </w:rPr>
              <w:t xml:space="preserve"> </w:t>
            </w:r>
            <w:r w:rsidRPr="001536E8">
              <w:rPr>
                <w:color w:val="000000"/>
                <w:sz w:val="24"/>
                <w:szCs w:val="24"/>
                <w:lang w:val="fr"/>
              </w:rPr>
              <w:t>qui :</w:t>
            </w:r>
          </w:p>
          <w:p w14:paraId="2EA56BF8" w14:textId="77777777"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persiste dans toute inconduite ou manque de soins;</w:t>
            </w:r>
          </w:p>
          <w:p w14:paraId="1B2BCDBB" w14:textId="62EA5335"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effectue </w:t>
            </w:r>
            <w:r w:rsidRPr="001536E8">
              <w:rPr>
                <w:color w:val="000000"/>
                <w:sz w:val="24"/>
                <w:szCs w:val="24"/>
                <w:lang w:val="fr"/>
              </w:rPr>
              <w:t>de</w:t>
            </w:r>
            <w:r>
              <w:rPr>
                <w:color w:val="000000"/>
                <w:sz w:val="24"/>
                <w:szCs w:val="24"/>
                <w:lang w:val="fr"/>
              </w:rPr>
              <w:t>s</w:t>
            </w:r>
            <w:r w:rsidRPr="001536E8">
              <w:rPr>
                <w:color w:val="000000"/>
                <w:sz w:val="24"/>
                <w:szCs w:val="24"/>
                <w:lang w:val="fr"/>
              </w:rPr>
              <w:t xml:space="preserve"> tâches de façon incompétente ou négligente;</w:t>
            </w:r>
          </w:p>
          <w:p w14:paraId="7A804118" w14:textId="08FE2C2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ne se conforme </w:t>
            </w:r>
            <w:r w:rsidR="000A616B">
              <w:rPr>
                <w:color w:val="000000"/>
                <w:sz w:val="24"/>
                <w:szCs w:val="24"/>
                <w:lang w:val="fr"/>
              </w:rPr>
              <w:t>pas aux</w:t>
            </w:r>
            <w:r w:rsidRPr="001536E8">
              <w:rPr>
                <w:color w:val="000000"/>
                <w:sz w:val="24"/>
                <w:szCs w:val="24"/>
                <w:lang w:val="fr"/>
              </w:rPr>
              <w:t xml:space="preserve"> disposition</w:t>
            </w:r>
            <w:r w:rsidR="000A616B">
              <w:rPr>
                <w:color w:val="000000"/>
                <w:sz w:val="24"/>
                <w:szCs w:val="24"/>
                <w:lang w:val="fr"/>
              </w:rPr>
              <w:t>s</w:t>
            </w:r>
            <w:r w:rsidRPr="001536E8">
              <w:rPr>
                <w:color w:val="000000"/>
                <w:sz w:val="24"/>
                <w:szCs w:val="24"/>
                <w:lang w:val="fr"/>
              </w:rPr>
              <w:t xml:space="preserve"> du </w:t>
            </w:r>
            <w:r w:rsidR="000A616B">
              <w:rPr>
                <w:color w:val="000000"/>
                <w:sz w:val="24"/>
                <w:szCs w:val="24"/>
                <w:lang w:val="fr"/>
              </w:rPr>
              <w:t>M</w:t>
            </w:r>
            <w:r>
              <w:rPr>
                <w:color w:val="000000"/>
                <w:sz w:val="24"/>
                <w:szCs w:val="24"/>
                <w:lang w:val="fr"/>
              </w:rPr>
              <w:t>arché</w:t>
            </w:r>
            <w:r w:rsidRPr="001536E8">
              <w:rPr>
                <w:color w:val="000000"/>
                <w:sz w:val="24"/>
                <w:szCs w:val="24"/>
                <w:lang w:val="fr"/>
              </w:rPr>
              <w:t>;</w:t>
            </w:r>
          </w:p>
          <w:p w14:paraId="254E1E78" w14:textId="19F1A5CC"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persiste dans </w:t>
            </w:r>
            <w:r w:rsidR="0031695F">
              <w:rPr>
                <w:color w:val="000000"/>
                <w:sz w:val="24"/>
                <w:szCs w:val="24"/>
                <w:lang w:val="fr"/>
              </w:rPr>
              <w:t>un</w:t>
            </w:r>
            <w:r w:rsidR="0031695F" w:rsidRPr="001536E8">
              <w:rPr>
                <w:color w:val="000000"/>
                <w:sz w:val="24"/>
                <w:szCs w:val="24"/>
                <w:lang w:val="fr"/>
              </w:rPr>
              <w:t xml:space="preserve">e </w:t>
            </w:r>
            <w:r w:rsidRPr="001536E8">
              <w:rPr>
                <w:color w:val="000000"/>
                <w:sz w:val="24"/>
                <w:szCs w:val="24"/>
                <w:lang w:val="fr"/>
              </w:rPr>
              <w:t>conduite préjudiciable à la sécurité, à l</w:t>
            </w:r>
            <w:r>
              <w:rPr>
                <w:color w:val="000000"/>
                <w:sz w:val="24"/>
                <w:szCs w:val="24"/>
                <w:lang w:val="fr"/>
              </w:rPr>
              <w:t xml:space="preserve">’hygiène </w:t>
            </w:r>
            <w:r w:rsidRPr="001536E8">
              <w:rPr>
                <w:color w:val="000000"/>
                <w:sz w:val="24"/>
                <w:szCs w:val="24"/>
                <w:lang w:val="fr"/>
              </w:rPr>
              <w:t>ou à la protection de l’environnement;</w:t>
            </w:r>
          </w:p>
          <w:p w14:paraId="40F3B909" w14:textId="495C8ADE"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sur la base d’éléments de preuve raisonnables, est </w:t>
            </w:r>
            <w:r w:rsidR="0031695F">
              <w:rPr>
                <w:color w:val="000000"/>
                <w:sz w:val="24"/>
                <w:szCs w:val="24"/>
                <w:lang w:val="fr"/>
              </w:rPr>
              <w:t>présum</w:t>
            </w:r>
            <w:r w:rsidR="0031695F" w:rsidRPr="001536E8">
              <w:rPr>
                <w:color w:val="000000"/>
                <w:sz w:val="24"/>
                <w:szCs w:val="24"/>
                <w:lang w:val="fr"/>
              </w:rPr>
              <w:t xml:space="preserve">é </w:t>
            </w:r>
            <w:r w:rsidRPr="001536E8">
              <w:rPr>
                <w:color w:val="000000"/>
                <w:sz w:val="24"/>
                <w:szCs w:val="24"/>
                <w:lang w:val="fr"/>
              </w:rPr>
              <w:t xml:space="preserve">s’être livré à la fraude et à la corruption lors de l’exécution des </w:t>
            </w:r>
            <w:r>
              <w:rPr>
                <w:color w:val="000000"/>
                <w:sz w:val="24"/>
                <w:szCs w:val="24"/>
                <w:lang w:val="fr"/>
              </w:rPr>
              <w:t>travaux</w:t>
            </w:r>
            <w:r w:rsidRPr="001536E8">
              <w:rPr>
                <w:color w:val="000000"/>
                <w:sz w:val="24"/>
                <w:szCs w:val="24"/>
                <w:lang w:val="fr"/>
              </w:rPr>
              <w:t xml:space="preserve">; </w:t>
            </w:r>
          </w:p>
          <w:p w14:paraId="610E6722" w14:textId="2954D09B"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sidRPr="001536E8">
              <w:rPr>
                <w:color w:val="000000"/>
                <w:sz w:val="24"/>
                <w:szCs w:val="24"/>
                <w:lang w:val="fr"/>
              </w:rPr>
              <w:t xml:space="preserve">a été recruté </w:t>
            </w:r>
            <w:r w:rsidR="005A664A">
              <w:rPr>
                <w:color w:val="000000"/>
                <w:sz w:val="24"/>
                <w:szCs w:val="24"/>
                <w:lang w:val="fr"/>
              </w:rPr>
              <w:t>parmi le</w:t>
            </w:r>
            <w:r w:rsidRPr="001536E8">
              <w:rPr>
                <w:color w:val="000000"/>
                <w:sz w:val="24"/>
                <w:szCs w:val="24"/>
                <w:lang w:val="fr"/>
              </w:rPr>
              <w:t xml:space="preserve"> </w:t>
            </w:r>
            <w:r w:rsidR="005A664A">
              <w:rPr>
                <w:color w:val="000000"/>
                <w:sz w:val="24"/>
                <w:szCs w:val="24"/>
                <w:lang w:val="fr"/>
              </w:rPr>
              <w:t>P</w:t>
            </w:r>
            <w:r w:rsidRPr="001536E8">
              <w:rPr>
                <w:color w:val="000000"/>
                <w:sz w:val="24"/>
                <w:szCs w:val="24"/>
                <w:lang w:val="fr"/>
              </w:rPr>
              <w:t>ersonnel d</w:t>
            </w:r>
            <w:r>
              <w:rPr>
                <w:color w:val="000000"/>
                <w:sz w:val="24"/>
                <w:szCs w:val="24"/>
                <w:lang w:val="fr"/>
              </w:rPr>
              <w:t>u Maître d’Ouvrage</w:t>
            </w:r>
            <w:r w:rsidRPr="001536E8">
              <w:rPr>
                <w:color w:val="000000"/>
                <w:sz w:val="24"/>
                <w:szCs w:val="24"/>
                <w:lang w:val="fr"/>
              </w:rPr>
              <w:t xml:space="preserve"> en violation de la sous-clause 6.3</w:t>
            </w:r>
            <w:r>
              <w:rPr>
                <w:color w:val="000000"/>
                <w:sz w:val="24"/>
                <w:szCs w:val="24"/>
                <w:lang w:val="fr"/>
              </w:rPr>
              <w:t xml:space="preserve"> </w:t>
            </w:r>
            <w:r w:rsidRPr="001536E8">
              <w:rPr>
                <w:i/>
                <w:color w:val="000000"/>
                <w:sz w:val="24"/>
                <w:szCs w:val="24"/>
                <w:lang w:val="fr"/>
              </w:rPr>
              <w:t>[P</w:t>
            </w:r>
            <w:r w:rsidR="004A351B">
              <w:rPr>
                <w:i/>
                <w:color w:val="000000"/>
                <w:sz w:val="24"/>
                <w:szCs w:val="24"/>
                <w:lang w:val="fr"/>
              </w:rPr>
              <w:t>réposé</w:t>
            </w:r>
            <w:r w:rsidR="004D3A9B">
              <w:rPr>
                <w:i/>
                <w:color w:val="000000"/>
                <w:sz w:val="24"/>
                <w:szCs w:val="24"/>
                <w:lang w:val="fr"/>
              </w:rPr>
              <w:t>s</w:t>
            </w:r>
            <w:r w:rsidRPr="001536E8">
              <w:rPr>
                <w:i/>
                <w:color w:val="000000"/>
                <w:sz w:val="24"/>
                <w:szCs w:val="24"/>
                <w:lang w:val="fr"/>
              </w:rPr>
              <w:t xml:space="preserve"> d</w:t>
            </w:r>
            <w:r>
              <w:rPr>
                <w:i/>
                <w:color w:val="000000"/>
                <w:sz w:val="24"/>
                <w:szCs w:val="24"/>
                <w:lang w:val="fr"/>
              </w:rPr>
              <w:t>u</w:t>
            </w:r>
            <w:r w:rsidRPr="000B53D3">
              <w:rPr>
                <w:i/>
                <w:iCs/>
                <w:color w:val="000000"/>
                <w:sz w:val="24"/>
                <w:szCs w:val="24"/>
                <w:lang w:val="fr"/>
              </w:rPr>
              <w:t xml:space="preserve"> Maître d’Ouvrage</w:t>
            </w:r>
            <w:r w:rsidRPr="001536E8">
              <w:rPr>
                <w:i/>
                <w:color w:val="000000"/>
                <w:sz w:val="24"/>
                <w:szCs w:val="24"/>
                <w:lang w:val="fr"/>
              </w:rPr>
              <w:t>];</w:t>
            </w:r>
          </w:p>
          <w:p w14:paraId="00976D87" w14:textId="136CB60F" w:rsidR="009A3D35" w:rsidRPr="001536E8" w:rsidRDefault="009A3D35" w:rsidP="00602E41">
            <w:pPr>
              <w:pStyle w:val="ListParagraph"/>
              <w:numPr>
                <w:ilvl w:val="0"/>
                <w:numId w:val="104"/>
              </w:numPr>
              <w:spacing w:before="120" w:after="120"/>
              <w:ind w:hanging="517"/>
              <w:jc w:val="both"/>
              <w:rPr>
                <w:rFonts w:eastAsia="Arial Narrow"/>
                <w:color w:val="000000"/>
                <w:sz w:val="24"/>
                <w:szCs w:val="24"/>
              </w:rPr>
            </w:pPr>
            <w:r>
              <w:rPr>
                <w:color w:val="000000"/>
                <w:sz w:val="24"/>
                <w:szCs w:val="24"/>
                <w:lang w:val="fr"/>
              </w:rPr>
              <w:t xml:space="preserve">a </w:t>
            </w:r>
            <w:r w:rsidR="004D3A9B">
              <w:rPr>
                <w:color w:val="000000"/>
                <w:sz w:val="24"/>
                <w:szCs w:val="24"/>
                <w:lang w:val="fr"/>
              </w:rPr>
              <w:t xml:space="preserve">un </w:t>
            </w:r>
            <w:r w:rsidRPr="001536E8">
              <w:rPr>
                <w:color w:val="000000"/>
                <w:sz w:val="24"/>
                <w:szCs w:val="24"/>
                <w:lang w:val="fr"/>
              </w:rPr>
              <w:t xml:space="preserve">comportement qui enfreint le Code de </w:t>
            </w:r>
            <w:r w:rsidR="004D3A9B">
              <w:rPr>
                <w:color w:val="000000"/>
                <w:sz w:val="24"/>
                <w:szCs w:val="24"/>
                <w:lang w:val="fr"/>
              </w:rPr>
              <w:t>C</w:t>
            </w:r>
            <w:r w:rsidRPr="001536E8">
              <w:rPr>
                <w:color w:val="000000"/>
                <w:sz w:val="24"/>
                <w:szCs w:val="24"/>
                <w:lang w:val="fr"/>
              </w:rPr>
              <w:t xml:space="preserve">onduite du </w:t>
            </w:r>
            <w:r w:rsidR="00586B42">
              <w:rPr>
                <w:color w:val="000000"/>
                <w:sz w:val="24"/>
                <w:szCs w:val="24"/>
                <w:lang w:val="fr"/>
              </w:rPr>
              <w:t>Personnel de</w:t>
            </w:r>
            <w:r w:rsidRPr="001536E8">
              <w:rPr>
                <w:color w:val="000000"/>
                <w:sz w:val="24"/>
                <w:szCs w:val="24"/>
                <w:lang w:val="fr"/>
              </w:rPr>
              <w:t xml:space="preserve"> l’</w:t>
            </w:r>
            <w:r>
              <w:rPr>
                <w:color w:val="000000"/>
                <w:sz w:val="24"/>
                <w:szCs w:val="24"/>
                <w:lang w:val="fr"/>
              </w:rPr>
              <w:t>E</w:t>
            </w:r>
            <w:r w:rsidRPr="001536E8">
              <w:rPr>
                <w:color w:val="000000"/>
                <w:sz w:val="24"/>
                <w:szCs w:val="24"/>
                <w:lang w:val="fr"/>
              </w:rPr>
              <w:t>ntrepreneur (ES).</w:t>
            </w:r>
          </w:p>
          <w:p w14:paraId="4C519647" w14:textId="4C910982"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Le cas échéant, l’</w:t>
            </w:r>
            <w:r>
              <w:rPr>
                <w:color w:val="000000"/>
                <w:sz w:val="24"/>
                <w:szCs w:val="24"/>
                <w:lang w:val="fr"/>
              </w:rPr>
              <w:t>E</w:t>
            </w:r>
            <w:r w:rsidRPr="001536E8">
              <w:rPr>
                <w:color w:val="000000"/>
                <w:sz w:val="24"/>
                <w:szCs w:val="24"/>
                <w:lang w:val="fr"/>
              </w:rPr>
              <w:t xml:space="preserve">ntrepreneur doit alors nommer rapidement (ou </w:t>
            </w:r>
            <w:r w:rsidR="00A54423">
              <w:rPr>
                <w:color w:val="000000"/>
                <w:sz w:val="24"/>
                <w:szCs w:val="24"/>
                <w:lang w:val="fr"/>
              </w:rPr>
              <w:t>faire nommer</w:t>
            </w:r>
            <w:r w:rsidRPr="001536E8">
              <w:rPr>
                <w:color w:val="000000"/>
                <w:sz w:val="24"/>
                <w:szCs w:val="24"/>
                <w:lang w:val="fr"/>
              </w:rPr>
              <w:t>) un remplaçant approprié avec des compétences et une expérience</w:t>
            </w:r>
            <w:r>
              <w:rPr>
                <w:color w:val="000000"/>
                <w:sz w:val="24"/>
                <w:szCs w:val="24"/>
                <w:lang w:val="fr"/>
              </w:rPr>
              <w:t xml:space="preserve"> </w:t>
            </w:r>
            <w:r w:rsidRPr="001536E8">
              <w:rPr>
                <w:color w:val="000000"/>
                <w:sz w:val="24"/>
                <w:szCs w:val="24"/>
                <w:lang w:val="fr"/>
              </w:rPr>
              <w:t xml:space="preserve">équivalentes. </w:t>
            </w:r>
          </w:p>
          <w:p w14:paraId="70FF1182" w14:textId="3C6BA9B6" w:rsidR="009A3D35" w:rsidRPr="001536E8" w:rsidRDefault="00E8074F" w:rsidP="009A3D35">
            <w:pPr>
              <w:spacing w:before="120" w:after="120"/>
              <w:ind w:left="-23"/>
              <w:jc w:val="both"/>
              <w:rPr>
                <w:rFonts w:eastAsia="Arial Narrow"/>
                <w:color w:val="000000"/>
                <w:sz w:val="24"/>
                <w:szCs w:val="24"/>
              </w:rPr>
            </w:pPr>
            <w:r>
              <w:rPr>
                <w:color w:val="000000"/>
                <w:sz w:val="24"/>
                <w:szCs w:val="24"/>
                <w:lang w:val="fr"/>
              </w:rPr>
              <w:t>Indépendamment</w:t>
            </w:r>
            <w:r w:rsidR="009A3D35">
              <w:rPr>
                <w:color w:val="000000"/>
                <w:sz w:val="24"/>
                <w:szCs w:val="24"/>
                <w:lang w:val="fr"/>
              </w:rPr>
              <w:t xml:space="preserve"> de </w:t>
            </w:r>
            <w:r w:rsidR="009A3D35" w:rsidRPr="001536E8">
              <w:rPr>
                <w:color w:val="000000"/>
                <w:sz w:val="24"/>
                <w:szCs w:val="24"/>
                <w:lang w:val="fr"/>
              </w:rPr>
              <w:t xml:space="preserve">toute exigence du </w:t>
            </w:r>
            <w:r w:rsidR="009A3D35">
              <w:rPr>
                <w:color w:val="000000"/>
                <w:sz w:val="24"/>
                <w:szCs w:val="24"/>
                <w:lang w:val="fr"/>
              </w:rPr>
              <w:t>R</w:t>
            </w:r>
            <w:r w:rsidR="009A3D35" w:rsidRPr="001536E8">
              <w:rPr>
                <w:color w:val="000000"/>
                <w:sz w:val="24"/>
                <w:szCs w:val="24"/>
                <w:lang w:val="fr"/>
              </w:rPr>
              <w:t xml:space="preserve">eprésentant </w:t>
            </w:r>
            <w:r w:rsidR="009A3D35" w:rsidRPr="001536E8">
              <w:rPr>
                <w:sz w:val="24"/>
                <w:szCs w:val="24"/>
                <w:lang w:val="fr"/>
              </w:rPr>
              <w:t>d</w:t>
            </w:r>
            <w:r w:rsidR="009A3D35">
              <w:rPr>
                <w:sz w:val="24"/>
                <w:szCs w:val="24"/>
                <w:lang w:val="fr"/>
              </w:rPr>
              <w:t xml:space="preserve">u </w:t>
            </w:r>
            <w:r w:rsidR="009A3D35">
              <w:rPr>
                <w:color w:val="000000"/>
                <w:sz w:val="24"/>
                <w:szCs w:val="24"/>
                <w:lang w:val="fr"/>
              </w:rPr>
              <w:t>Maître d’Ouvrage</w:t>
            </w:r>
            <w:r w:rsidR="009A3D35" w:rsidRPr="001536E8">
              <w:rPr>
                <w:sz w:val="24"/>
                <w:szCs w:val="24"/>
                <w:lang w:val="fr"/>
              </w:rPr>
              <w:t xml:space="preserve"> de retirer ou de causer le retrait de toute personne, </w:t>
            </w:r>
            <w:r w:rsidR="009A3D35" w:rsidRPr="001536E8">
              <w:rPr>
                <w:color w:val="000000"/>
                <w:sz w:val="24"/>
                <w:szCs w:val="24"/>
                <w:lang w:val="fr"/>
              </w:rPr>
              <w:t>l’</w:t>
            </w:r>
            <w:r w:rsidR="009A3D35">
              <w:rPr>
                <w:color w:val="000000"/>
                <w:sz w:val="24"/>
                <w:szCs w:val="24"/>
                <w:lang w:val="fr"/>
              </w:rPr>
              <w:t>E</w:t>
            </w:r>
            <w:r w:rsidR="009A3D35" w:rsidRPr="001536E8">
              <w:rPr>
                <w:color w:val="000000"/>
                <w:sz w:val="24"/>
                <w:szCs w:val="24"/>
                <w:lang w:val="fr"/>
              </w:rPr>
              <w:t xml:space="preserve">ntrepreneur </w:t>
            </w:r>
            <w:r w:rsidR="009A3D35" w:rsidRPr="001536E8">
              <w:rPr>
                <w:sz w:val="24"/>
                <w:szCs w:val="24"/>
                <w:lang w:val="fr"/>
              </w:rPr>
              <w:t xml:space="preserve">doit prendre des mesures immédiates, le cas échéant, en réponse à </w:t>
            </w:r>
            <w:r w:rsidR="009A3D35" w:rsidRPr="001536E8">
              <w:rPr>
                <w:color w:val="000000"/>
                <w:sz w:val="24"/>
                <w:szCs w:val="24"/>
                <w:lang w:val="fr"/>
              </w:rPr>
              <w:t xml:space="preserve">toute violation de (a) </w:t>
            </w:r>
            <w:r w:rsidR="009A3D35">
              <w:rPr>
                <w:color w:val="000000"/>
                <w:sz w:val="24"/>
                <w:szCs w:val="24"/>
                <w:lang w:val="fr"/>
              </w:rPr>
              <w:t>à</w:t>
            </w:r>
            <w:r w:rsidR="009A3D35" w:rsidRPr="001536E8">
              <w:rPr>
                <w:color w:val="000000"/>
                <w:sz w:val="24"/>
                <w:szCs w:val="24"/>
                <w:lang w:val="fr"/>
              </w:rPr>
              <w:t xml:space="preserve"> (g) ci-dessus. Ces mesures immédiates comprennent l</w:t>
            </w:r>
            <w:r w:rsidR="008C093F">
              <w:rPr>
                <w:color w:val="000000"/>
                <w:sz w:val="24"/>
                <w:szCs w:val="24"/>
                <w:lang w:val="fr"/>
              </w:rPr>
              <w:t>e</w:t>
            </w:r>
            <w:r w:rsidR="009A3D35" w:rsidRPr="001536E8">
              <w:rPr>
                <w:color w:val="000000"/>
                <w:sz w:val="24"/>
                <w:szCs w:val="24"/>
                <w:lang w:val="fr"/>
              </w:rPr>
              <w:t xml:space="preserve"> </w:t>
            </w:r>
            <w:r>
              <w:rPr>
                <w:color w:val="000000"/>
                <w:sz w:val="24"/>
                <w:szCs w:val="24"/>
                <w:lang w:val="fr"/>
              </w:rPr>
              <w:t>retrait</w:t>
            </w:r>
            <w:r w:rsidR="009A3D35" w:rsidRPr="001536E8">
              <w:rPr>
                <w:color w:val="000000"/>
                <w:sz w:val="24"/>
                <w:szCs w:val="24"/>
                <w:lang w:val="fr"/>
              </w:rPr>
              <w:t xml:space="preserve"> (ou </w:t>
            </w:r>
            <w:r w:rsidR="008C093F">
              <w:rPr>
                <w:color w:val="000000"/>
                <w:sz w:val="24"/>
                <w:szCs w:val="24"/>
                <w:lang w:val="fr"/>
              </w:rPr>
              <w:t>l’action de faire retirer</w:t>
            </w:r>
            <w:r w:rsidR="009A3D35" w:rsidRPr="001536E8">
              <w:rPr>
                <w:color w:val="000000"/>
                <w:sz w:val="24"/>
                <w:szCs w:val="24"/>
                <w:lang w:val="fr"/>
              </w:rPr>
              <w:t xml:space="preserve">) du </w:t>
            </w:r>
            <w:r w:rsidR="008C093F">
              <w:rPr>
                <w:color w:val="000000"/>
                <w:sz w:val="24"/>
                <w:szCs w:val="24"/>
                <w:lang w:val="fr"/>
              </w:rPr>
              <w:t>Chantier</w:t>
            </w:r>
            <w:r w:rsidR="008C093F" w:rsidRPr="001536E8">
              <w:rPr>
                <w:color w:val="000000"/>
                <w:sz w:val="24"/>
                <w:szCs w:val="24"/>
                <w:lang w:val="fr"/>
              </w:rPr>
              <w:t xml:space="preserve"> </w:t>
            </w:r>
            <w:r w:rsidR="009A3D35" w:rsidRPr="001536E8">
              <w:rPr>
                <w:color w:val="000000"/>
                <w:sz w:val="24"/>
                <w:szCs w:val="24"/>
                <w:lang w:val="fr"/>
              </w:rPr>
              <w:t xml:space="preserve">ou d’autres lieux où les travaux sont effectués, tout </w:t>
            </w:r>
            <w:r w:rsidR="00586B42">
              <w:rPr>
                <w:color w:val="000000"/>
                <w:sz w:val="24"/>
                <w:szCs w:val="24"/>
                <w:lang w:val="fr"/>
              </w:rPr>
              <w:t>Personnel de</w:t>
            </w:r>
            <w:r w:rsidR="009A3D35" w:rsidRPr="001536E8">
              <w:rPr>
                <w:color w:val="000000"/>
                <w:sz w:val="24"/>
                <w:szCs w:val="24"/>
                <w:lang w:val="fr"/>
              </w:rPr>
              <w:t xml:space="preserve"> l’</w:t>
            </w:r>
            <w:r w:rsidR="009A3D35">
              <w:rPr>
                <w:color w:val="000000"/>
                <w:sz w:val="24"/>
                <w:szCs w:val="24"/>
                <w:lang w:val="fr"/>
              </w:rPr>
              <w:t>E</w:t>
            </w:r>
            <w:r w:rsidR="009A3D35" w:rsidRPr="001536E8">
              <w:rPr>
                <w:color w:val="000000"/>
                <w:sz w:val="24"/>
                <w:szCs w:val="24"/>
                <w:lang w:val="fr"/>
              </w:rPr>
              <w:t xml:space="preserve">ntrepreneur qui s’engage dans </w:t>
            </w:r>
            <w:r w:rsidR="001E3383">
              <w:rPr>
                <w:color w:val="000000"/>
                <w:sz w:val="24"/>
                <w:szCs w:val="24"/>
                <w:lang w:val="fr"/>
              </w:rPr>
              <w:t xml:space="preserve">les actions mentionnés en </w:t>
            </w:r>
            <w:r w:rsidR="009A3D35" w:rsidRPr="001536E8">
              <w:rPr>
                <w:color w:val="000000"/>
                <w:sz w:val="24"/>
                <w:szCs w:val="24"/>
                <w:lang w:val="fr"/>
              </w:rPr>
              <w:t xml:space="preserve">(a), b), (c), (d), (e) ou (g) </w:t>
            </w:r>
            <w:r w:rsidR="009A3D35">
              <w:rPr>
                <w:color w:val="000000"/>
                <w:sz w:val="24"/>
                <w:szCs w:val="24"/>
                <w:lang w:val="fr"/>
              </w:rPr>
              <w:t>ci-dessus</w:t>
            </w:r>
            <w:r w:rsidR="009A3D35" w:rsidRPr="001536E8">
              <w:rPr>
                <w:color w:val="000000"/>
                <w:sz w:val="24"/>
                <w:szCs w:val="24"/>
                <w:lang w:val="fr"/>
              </w:rPr>
              <w:t xml:space="preserve"> ou a</w:t>
            </w:r>
            <w:r w:rsidR="009A3D35" w:rsidRPr="001536E8">
              <w:rPr>
                <w:sz w:val="24"/>
                <w:szCs w:val="24"/>
                <w:lang w:val="fr"/>
              </w:rPr>
              <w:t xml:space="preserve"> été recruté comme indiqué dans (f) ci-dessus.</w:t>
            </w:r>
          </w:p>
          <w:p w14:paraId="044FAD3A" w14:textId="6CFCA718" w:rsidR="009A3D35" w:rsidRPr="001536E8" w:rsidRDefault="009A3D35" w:rsidP="009A3D35">
            <w:pPr>
              <w:spacing w:before="120" w:after="120"/>
              <w:ind w:left="-23"/>
              <w:jc w:val="both"/>
              <w:rPr>
                <w:rFonts w:eastAsia="Arial Narrow"/>
                <w:color w:val="000000"/>
                <w:sz w:val="24"/>
                <w:szCs w:val="24"/>
              </w:rPr>
            </w:pPr>
            <w:r w:rsidRPr="001536E8">
              <w:rPr>
                <w:color w:val="000000"/>
                <w:sz w:val="24"/>
                <w:szCs w:val="24"/>
                <w:lang w:val="fr"/>
              </w:rPr>
              <w:t xml:space="preserve">Dans le cas du remplacement du </w:t>
            </w:r>
            <w:r>
              <w:rPr>
                <w:color w:val="000000"/>
                <w:sz w:val="24"/>
                <w:szCs w:val="24"/>
                <w:lang w:val="fr"/>
              </w:rPr>
              <w:t>R</w:t>
            </w:r>
            <w:r w:rsidRPr="001536E8">
              <w:rPr>
                <w:color w:val="000000"/>
                <w:sz w:val="24"/>
                <w:szCs w:val="24"/>
                <w:lang w:val="fr"/>
              </w:rPr>
              <w:t>eprésentant de l’</w:t>
            </w:r>
            <w:r>
              <w:rPr>
                <w:color w:val="000000"/>
                <w:sz w:val="24"/>
                <w:szCs w:val="24"/>
                <w:lang w:val="fr"/>
              </w:rPr>
              <w:t>E</w:t>
            </w:r>
            <w:r w:rsidRPr="001536E8">
              <w:rPr>
                <w:color w:val="000000"/>
                <w:sz w:val="24"/>
                <w:szCs w:val="24"/>
                <w:lang w:val="fr"/>
              </w:rPr>
              <w:t>ntrepreneur, la sous-clause 4.3</w:t>
            </w:r>
            <w:r>
              <w:rPr>
                <w:color w:val="000000"/>
                <w:sz w:val="24"/>
                <w:szCs w:val="24"/>
                <w:lang w:val="fr"/>
              </w:rPr>
              <w:t xml:space="preserve"> </w:t>
            </w:r>
            <w:r w:rsidRPr="001536E8">
              <w:rPr>
                <w:i/>
                <w:color w:val="000000"/>
                <w:sz w:val="24"/>
                <w:szCs w:val="24"/>
                <w:lang w:val="fr"/>
              </w:rPr>
              <w:t>[</w:t>
            </w:r>
            <w:r>
              <w:rPr>
                <w:i/>
                <w:color w:val="000000"/>
                <w:sz w:val="24"/>
                <w:szCs w:val="24"/>
                <w:lang w:val="fr"/>
              </w:rPr>
              <w:t>R</w:t>
            </w:r>
            <w:r w:rsidRPr="001536E8">
              <w:rPr>
                <w:i/>
                <w:color w:val="000000"/>
                <w:sz w:val="24"/>
                <w:szCs w:val="24"/>
                <w:lang w:val="fr"/>
              </w:rPr>
              <w:t>eprésentant de l’</w:t>
            </w:r>
            <w:r>
              <w:rPr>
                <w:i/>
                <w:color w:val="000000"/>
                <w:sz w:val="24"/>
                <w:szCs w:val="24"/>
                <w:lang w:val="fr"/>
              </w:rPr>
              <w:t>E</w:t>
            </w:r>
            <w:r w:rsidRPr="001536E8">
              <w:rPr>
                <w:i/>
                <w:color w:val="000000"/>
                <w:sz w:val="24"/>
                <w:szCs w:val="24"/>
                <w:lang w:val="fr"/>
              </w:rPr>
              <w:t>ntrepreneur]</w:t>
            </w:r>
            <w:r>
              <w:rPr>
                <w:i/>
                <w:color w:val="000000"/>
                <w:sz w:val="24"/>
                <w:szCs w:val="24"/>
                <w:lang w:val="fr"/>
              </w:rPr>
              <w:t xml:space="preserve"> </w:t>
            </w:r>
            <w:r w:rsidRPr="000B53D3">
              <w:rPr>
                <w:iCs/>
                <w:color w:val="000000"/>
                <w:sz w:val="24"/>
                <w:szCs w:val="24"/>
                <w:lang w:val="fr"/>
              </w:rPr>
              <w:t>s’applique.</w:t>
            </w:r>
            <w:r w:rsidRPr="001536E8">
              <w:rPr>
                <w:color w:val="000000"/>
                <w:sz w:val="24"/>
                <w:szCs w:val="24"/>
                <w:lang w:val="fr"/>
              </w:rPr>
              <w:t xml:space="preserve"> Dans le cas du remplacement du </w:t>
            </w:r>
            <w:r w:rsidR="001E3383">
              <w:rPr>
                <w:color w:val="000000"/>
                <w:sz w:val="24"/>
                <w:szCs w:val="24"/>
                <w:lang w:val="fr"/>
              </w:rPr>
              <w:t>P</w:t>
            </w:r>
            <w:r w:rsidRPr="001536E8">
              <w:rPr>
                <w:color w:val="000000"/>
                <w:sz w:val="24"/>
                <w:szCs w:val="24"/>
                <w:lang w:val="fr"/>
              </w:rPr>
              <w:t xml:space="preserve">ersonnel clé (le cas échéant), la disposition de remplacement </w:t>
            </w:r>
            <w:r w:rsidR="00E54CBB">
              <w:rPr>
                <w:color w:val="000000"/>
                <w:sz w:val="24"/>
                <w:szCs w:val="24"/>
                <w:lang w:val="fr"/>
              </w:rPr>
              <w:t>en vertu de</w:t>
            </w:r>
            <w:r w:rsidR="00E54CBB" w:rsidRPr="001536E8">
              <w:rPr>
                <w:color w:val="000000"/>
                <w:sz w:val="24"/>
                <w:szCs w:val="24"/>
                <w:lang w:val="fr"/>
              </w:rPr>
              <w:t xml:space="preserve"> </w:t>
            </w:r>
            <w:r w:rsidRPr="001536E8">
              <w:rPr>
                <w:color w:val="000000"/>
                <w:sz w:val="24"/>
                <w:szCs w:val="24"/>
                <w:lang w:val="fr"/>
              </w:rPr>
              <w:t>cette sous-clause 6.</w:t>
            </w:r>
            <w:r w:rsidRPr="001536E8">
              <w:rPr>
                <w:sz w:val="24"/>
                <w:szCs w:val="24"/>
                <w:lang w:val="fr"/>
              </w:rPr>
              <w:t xml:space="preserve"> </w:t>
            </w:r>
            <w:r w:rsidRPr="001536E8">
              <w:rPr>
                <w:color w:val="000000"/>
                <w:sz w:val="24"/>
                <w:szCs w:val="24"/>
                <w:lang w:val="fr"/>
              </w:rPr>
              <w:t>9 s’applique.</w:t>
            </w:r>
          </w:p>
          <w:p w14:paraId="7FB54D6D" w14:textId="13BA0B8D" w:rsidR="009A3D35" w:rsidRPr="001536E8" w:rsidRDefault="009A3D35" w:rsidP="009A3D35">
            <w:pPr>
              <w:pStyle w:val="ListParagraph"/>
              <w:spacing w:before="120" w:after="120"/>
              <w:ind w:left="0"/>
              <w:jc w:val="both"/>
              <w:rPr>
                <w:sz w:val="24"/>
                <w:szCs w:val="24"/>
              </w:rPr>
            </w:pPr>
            <w:r w:rsidRPr="001536E8">
              <w:rPr>
                <w:sz w:val="24"/>
                <w:szCs w:val="24"/>
                <w:lang w:val="fr"/>
              </w:rPr>
              <w:t>Si l’</w:t>
            </w:r>
            <w:r>
              <w:rPr>
                <w:sz w:val="24"/>
                <w:szCs w:val="24"/>
                <w:lang w:val="fr"/>
              </w:rPr>
              <w:t>E</w:t>
            </w:r>
            <w:r w:rsidRPr="001536E8">
              <w:rPr>
                <w:sz w:val="24"/>
                <w:szCs w:val="24"/>
                <w:lang w:val="fr"/>
              </w:rPr>
              <w:t xml:space="preserve">ntrepreneur a l’intention de remplacer un </w:t>
            </w:r>
            <w:r w:rsidR="00E54CBB">
              <w:rPr>
                <w:sz w:val="24"/>
                <w:szCs w:val="24"/>
                <w:lang w:val="fr"/>
              </w:rPr>
              <w:t>P</w:t>
            </w:r>
            <w:r w:rsidRPr="001536E8">
              <w:rPr>
                <w:sz w:val="24"/>
                <w:szCs w:val="24"/>
                <w:lang w:val="fr"/>
              </w:rPr>
              <w:t>ersonnel clé, l’</w:t>
            </w:r>
            <w:r>
              <w:rPr>
                <w:sz w:val="24"/>
                <w:szCs w:val="24"/>
                <w:lang w:val="fr"/>
              </w:rPr>
              <w:t>E</w:t>
            </w:r>
            <w:r w:rsidRPr="001536E8">
              <w:rPr>
                <w:sz w:val="24"/>
                <w:szCs w:val="24"/>
                <w:lang w:val="fr"/>
              </w:rPr>
              <w:t xml:space="preserve">ntrepreneur doit, au moins 30 jours avant la date prévue du remplacement, </w:t>
            </w:r>
            <w:r w:rsidR="00E54CBB">
              <w:rPr>
                <w:sz w:val="24"/>
                <w:szCs w:val="24"/>
                <w:lang w:val="fr"/>
              </w:rPr>
              <w:t>notifi</w:t>
            </w:r>
            <w:r w:rsidR="00E54CBB" w:rsidRPr="001536E8">
              <w:rPr>
                <w:sz w:val="24"/>
                <w:szCs w:val="24"/>
                <w:lang w:val="fr"/>
              </w:rPr>
              <w:t xml:space="preserve">er </w:t>
            </w:r>
            <w:r w:rsidR="00E54CBB">
              <w:rPr>
                <w:sz w:val="24"/>
                <w:szCs w:val="24"/>
                <w:lang w:val="fr"/>
              </w:rPr>
              <w:t>au</w:t>
            </w:r>
            <w:r w:rsidR="00E54CBB" w:rsidRPr="001536E8">
              <w:rPr>
                <w:sz w:val="24"/>
                <w:szCs w:val="24"/>
                <w:lang w:val="fr"/>
              </w:rPr>
              <w:t xml:space="preserve">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 xml:space="preserve"> </w:t>
            </w:r>
            <w:r w:rsidR="00E54CBB">
              <w:rPr>
                <w:sz w:val="24"/>
                <w:szCs w:val="24"/>
                <w:lang w:val="fr"/>
              </w:rPr>
              <w:t xml:space="preserve">le </w:t>
            </w:r>
            <w:r w:rsidRPr="001536E8">
              <w:rPr>
                <w:sz w:val="24"/>
                <w:szCs w:val="24"/>
                <w:lang w:val="fr"/>
              </w:rPr>
              <w:t xml:space="preserve">nom, l’adresse, </w:t>
            </w:r>
            <w:r w:rsidR="00E54CBB">
              <w:rPr>
                <w:sz w:val="24"/>
                <w:szCs w:val="24"/>
                <w:lang w:val="fr"/>
              </w:rPr>
              <w:t>l</w:t>
            </w:r>
            <w:r w:rsidR="00E54CBB" w:rsidRPr="001536E8">
              <w:rPr>
                <w:sz w:val="24"/>
                <w:szCs w:val="24"/>
                <w:lang w:val="fr"/>
              </w:rPr>
              <w:t xml:space="preserve">es </w:t>
            </w:r>
            <w:r w:rsidRPr="001536E8">
              <w:rPr>
                <w:sz w:val="24"/>
                <w:szCs w:val="24"/>
                <w:lang w:val="fr"/>
              </w:rPr>
              <w:t>qualifications académiques et l’expérience</w:t>
            </w:r>
            <w:r>
              <w:rPr>
                <w:sz w:val="24"/>
                <w:szCs w:val="24"/>
                <w:lang w:val="fr"/>
              </w:rPr>
              <w:t xml:space="preserve"> </w:t>
            </w:r>
            <w:r w:rsidRPr="001536E8">
              <w:rPr>
                <w:sz w:val="24"/>
                <w:szCs w:val="24"/>
                <w:lang w:val="fr"/>
              </w:rPr>
              <w:t xml:space="preserve">pertinente du </w:t>
            </w:r>
            <w:r w:rsidR="00E54CBB">
              <w:rPr>
                <w:sz w:val="24"/>
                <w:szCs w:val="24"/>
                <w:lang w:val="fr"/>
              </w:rPr>
              <w:t>P</w:t>
            </w:r>
            <w:r w:rsidRPr="001536E8">
              <w:rPr>
                <w:sz w:val="24"/>
                <w:szCs w:val="24"/>
                <w:lang w:val="fr"/>
              </w:rPr>
              <w:t>ersonnel clé de remplacement prévu. L’</w:t>
            </w:r>
            <w:r>
              <w:rPr>
                <w:sz w:val="24"/>
                <w:szCs w:val="24"/>
                <w:lang w:val="fr"/>
              </w:rPr>
              <w:t>E</w:t>
            </w:r>
            <w:r w:rsidRPr="001536E8">
              <w:rPr>
                <w:sz w:val="24"/>
                <w:szCs w:val="24"/>
                <w:lang w:val="fr"/>
              </w:rPr>
              <w:t>ntrepreneur ne doit pas</w:t>
            </w:r>
            <w:r w:rsidR="000B4026">
              <w:rPr>
                <w:sz w:val="24"/>
                <w:szCs w:val="24"/>
                <w:lang w:val="fr"/>
              </w:rPr>
              <w:t xml:space="preserve"> </w:t>
            </w:r>
            <w:r w:rsidR="000B4026" w:rsidRPr="001536E8">
              <w:rPr>
                <w:sz w:val="24"/>
                <w:szCs w:val="24"/>
                <w:lang w:val="fr"/>
              </w:rPr>
              <w:t>révoquer l</w:t>
            </w:r>
            <w:r w:rsidR="000B4026">
              <w:rPr>
                <w:sz w:val="24"/>
                <w:szCs w:val="24"/>
                <w:lang w:val="fr"/>
              </w:rPr>
              <w:t>e</w:t>
            </w:r>
            <w:r w:rsidR="000B4026" w:rsidRPr="001536E8">
              <w:rPr>
                <w:sz w:val="24"/>
                <w:szCs w:val="24"/>
                <w:lang w:val="fr"/>
              </w:rPr>
              <w:t xml:space="preserve"> </w:t>
            </w:r>
            <w:r w:rsidR="000B4026">
              <w:rPr>
                <w:sz w:val="24"/>
                <w:szCs w:val="24"/>
                <w:lang w:val="fr"/>
              </w:rPr>
              <w:t>P</w:t>
            </w:r>
            <w:r w:rsidR="000B4026" w:rsidRPr="001536E8">
              <w:rPr>
                <w:sz w:val="24"/>
                <w:szCs w:val="24"/>
                <w:lang w:val="fr"/>
              </w:rPr>
              <w:t>ersonnel clé ou nommer un remplaçant</w:t>
            </w:r>
            <w:r w:rsidRPr="001536E8">
              <w:rPr>
                <w:sz w:val="24"/>
                <w:szCs w:val="24"/>
                <w:lang w:val="fr"/>
              </w:rPr>
              <w:t xml:space="preserve"> sans le consentement préalable du </w:t>
            </w:r>
            <w:r>
              <w:rPr>
                <w:sz w:val="24"/>
                <w:szCs w:val="24"/>
                <w:lang w:val="fr"/>
              </w:rPr>
              <w:t>R</w:t>
            </w:r>
            <w:r w:rsidRPr="001536E8">
              <w:rPr>
                <w:sz w:val="24"/>
                <w:szCs w:val="24"/>
                <w:lang w:val="fr"/>
              </w:rPr>
              <w:t>eprésentant d</w:t>
            </w:r>
            <w:r>
              <w:rPr>
                <w:sz w:val="24"/>
                <w:szCs w:val="24"/>
                <w:lang w:val="fr"/>
              </w:rPr>
              <w:t xml:space="preserve">u </w:t>
            </w:r>
            <w:r>
              <w:rPr>
                <w:color w:val="000000"/>
                <w:sz w:val="24"/>
                <w:szCs w:val="24"/>
                <w:lang w:val="fr"/>
              </w:rPr>
              <w:t>Maître d’Ouvrage</w:t>
            </w:r>
            <w:r w:rsidRPr="001536E8">
              <w:rPr>
                <w:sz w:val="24"/>
                <w:szCs w:val="24"/>
                <w:lang w:val="fr"/>
              </w:rPr>
              <w:t>.</w:t>
            </w:r>
          </w:p>
        </w:tc>
      </w:tr>
      <w:tr w:rsidR="009A3D35" w:rsidRPr="0000065A" w14:paraId="7268FA0F" w14:textId="77777777" w:rsidTr="00FF68BF">
        <w:tc>
          <w:tcPr>
            <w:tcW w:w="10490" w:type="dxa"/>
            <w:gridSpan w:val="3"/>
            <w:tcMar>
              <w:top w:w="57" w:type="dxa"/>
              <w:left w:w="57" w:type="dxa"/>
              <w:bottom w:w="57" w:type="dxa"/>
              <w:right w:w="57" w:type="dxa"/>
            </w:tcMar>
          </w:tcPr>
          <w:p w14:paraId="6355ECC4" w14:textId="15C4AD52" w:rsidR="009A3D35" w:rsidRPr="001536E8" w:rsidRDefault="009A3D35" w:rsidP="009A3D35">
            <w:pPr>
              <w:pStyle w:val="ListParagraph"/>
              <w:spacing w:before="120" w:after="120"/>
              <w:ind w:left="0"/>
              <w:jc w:val="both"/>
              <w:rPr>
                <w:b/>
                <w:sz w:val="24"/>
                <w:szCs w:val="24"/>
              </w:rPr>
            </w:pPr>
            <w:r w:rsidRPr="001536E8">
              <w:rPr>
                <w:b/>
                <w:sz w:val="24"/>
                <w:szCs w:val="24"/>
                <w:lang w:val="fr"/>
              </w:rPr>
              <w:t>Les sous-clauses suivantes 6.1</w:t>
            </w:r>
            <w:r w:rsidR="00906163">
              <w:rPr>
                <w:b/>
                <w:sz w:val="24"/>
                <w:szCs w:val="24"/>
                <w:lang w:val="fr"/>
              </w:rPr>
              <w:t>2</w:t>
            </w:r>
            <w:r w:rsidRPr="001536E8">
              <w:rPr>
                <w:b/>
                <w:sz w:val="24"/>
                <w:szCs w:val="24"/>
                <w:lang w:val="fr"/>
              </w:rPr>
              <w:t xml:space="preserve"> à 6.2</w:t>
            </w:r>
            <w:r w:rsidR="00AC02A2">
              <w:rPr>
                <w:b/>
                <w:sz w:val="24"/>
                <w:szCs w:val="24"/>
                <w:lang w:val="fr"/>
              </w:rPr>
              <w:t>7</w:t>
            </w:r>
            <w:r w:rsidRPr="001536E8">
              <w:rPr>
                <w:b/>
                <w:sz w:val="24"/>
                <w:szCs w:val="24"/>
                <w:lang w:val="fr"/>
              </w:rPr>
              <w:t xml:space="preserve"> sont</w:t>
            </w:r>
            <w:r w:rsidRPr="001536E8">
              <w:rPr>
                <w:sz w:val="24"/>
                <w:szCs w:val="24"/>
                <w:lang w:val="fr"/>
              </w:rPr>
              <w:t xml:space="preserve"> </w:t>
            </w:r>
            <w:r w:rsidRPr="001536E8">
              <w:rPr>
                <w:b/>
                <w:sz w:val="24"/>
                <w:szCs w:val="24"/>
                <w:lang w:val="fr"/>
              </w:rPr>
              <w:t>ajoutées après la sous-clause 6.1</w:t>
            </w:r>
            <w:r w:rsidR="00BD6482">
              <w:rPr>
                <w:b/>
                <w:sz w:val="24"/>
                <w:szCs w:val="24"/>
                <w:lang w:val="fr"/>
              </w:rPr>
              <w:t>1</w:t>
            </w:r>
          </w:p>
        </w:tc>
      </w:tr>
      <w:tr w:rsidR="009A3D35" w:rsidRPr="0000065A" w:rsidDel="0044227D" w14:paraId="2B04B720" w14:textId="77777777" w:rsidTr="00FF68BF">
        <w:tc>
          <w:tcPr>
            <w:tcW w:w="3239" w:type="dxa"/>
            <w:tcMar>
              <w:top w:w="57" w:type="dxa"/>
              <w:left w:w="57" w:type="dxa"/>
              <w:bottom w:w="57" w:type="dxa"/>
              <w:right w:w="57" w:type="dxa"/>
            </w:tcMar>
          </w:tcPr>
          <w:p w14:paraId="404E1001" w14:textId="03E5B231" w:rsidR="009A3D35" w:rsidRPr="000B53D3" w:rsidRDefault="009A3D35" w:rsidP="009A3D35">
            <w:pPr>
              <w:spacing w:before="120" w:after="120"/>
              <w:ind w:left="470" w:hanging="470"/>
              <w:outlineLvl w:val="2"/>
              <w:rPr>
                <w:rFonts w:ascii="Times New Roman Bold" w:hAnsi="Times New Roman Bold"/>
                <w:b/>
                <w:color w:val="000000" w:themeColor="text1"/>
                <w:sz w:val="24"/>
                <w:szCs w:val="24"/>
              </w:rPr>
            </w:pPr>
            <w:bookmarkStart w:id="701" w:name="_Toc15459265"/>
            <w:r w:rsidRPr="000B53D3">
              <w:rPr>
                <w:b/>
                <w:color w:val="000000" w:themeColor="text1"/>
                <w:sz w:val="24"/>
                <w:szCs w:val="24"/>
                <w:lang w:val="fr"/>
              </w:rPr>
              <w:t>Sous-clause 6.1</w:t>
            </w:r>
            <w:bookmarkEnd w:id="701"/>
            <w:r w:rsidR="00A35E13">
              <w:rPr>
                <w:b/>
                <w:color w:val="000000" w:themeColor="text1"/>
                <w:sz w:val="24"/>
                <w:szCs w:val="24"/>
                <w:lang w:val="fr"/>
              </w:rPr>
              <w:t>2</w:t>
            </w:r>
          </w:p>
          <w:p w14:paraId="0DC8C843" w14:textId="77777777" w:rsidR="009A3D35" w:rsidRPr="000B53D3" w:rsidDel="0044227D" w:rsidRDefault="009A3D35" w:rsidP="009A3D35">
            <w:pPr>
              <w:spacing w:before="120" w:after="120"/>
              <w:ind w:left="470" w:hanging="470"/>
              <w:outlineLvl w:val="2"/>
              <w:rPr>
                <w:sz w:val="24"/>
                <w:szCs w:val="24"/>
              </w:rPr>
            </w:pPr>
            <w:bookmarkStart w:id="702" w:name="_Toc15459266"/>
            <w:r w:rsidRPr="000B53D3">
              <w:rPr>
                <w:b/>
                <w:color w:val="000000" w:themeColor="text1"/>
                <w:sz w:val="24"/>
                <w:szCs w:val="24"/>
                <w:lang w:val="fr"/>
              </w:rPr>
              <w:t>Personnel étranger</w:t>
            </w:r>
            <w:bookmarkEnd w:id="702"/>
          </w:p>
        </w:tc>
        <w:tc>
          <w:tcPr>
            <w:tcW w:w="7251" w:type="dxa"/>
            <w:gridSpan w:val="2"/>
            <w:tcMar>
              <w:top w:w="57" w:type="dxa"/>
              <w:left w:w="57" w:type="dxa"/>
              <w:bottom w:w="57" w:type="dxa"/>
              <w:right w:w="57" w:type="dxa"/>
            </w:tcMar>
          </w:tcPr>
          <w:p w14:paraId="0D0B5FCC" w14:textId="21B05E91" w:rsidR="009A3D35" w:rsidRPr="0063121E" w:rsidRDefault="009A3D35" w:rsidP="009A3D35">
            <w:pPr>
              <w:spacing w:after="120"/>
              <w:jc w:val="both"/>
              <w:rPr>
                <w:sz w:val="24"/>
                <w:szCs w:val="24"/>
              </w:rPr>
            </w:pPr>
            <w:r w:rsidRPr="0063121E">
              <w:rPr>
                <w:sz w:val="24"/>
                <w:szCs w:val="24"/>
              </w:rPr>
              <w:t>L’Entrepreneur peut faire venir dans le</w:t>
            </w:r>
            <w:r>
              <w:rPr>
                <w:sz w:val="24"/>
                <w:szCs w:val="24"/>
              </w:rPr>
              <w:t xml:space="preserve"> P</w:t>
            </w:r>
            <w:r w:rsidRPr="0063121E">
              <w:rPr>
                <w:sz w:val="24"/>
                <w:szCs w:val="24"/>
              </w:rPr>
              <w:t xml:space="preserve">ays le personnel étranger qui est nécessaire à l’exécution des </w:t>
            </w:r>
            <w:r w:rsidR="006A0DAD">
              <w:rPr>
                <w:sz w:val="24"/>
                <w:szCs w:val="24"/>
              </w:rPr>
              <w:t>O</w:t>
            </w:r>
            <w:r w:rsidRPr="0063121E">
              <w:rPr>
                <w:sz w:val="24"/>
                <w:szCs w:val="24"/>
              </w:rPr>
              <w:t xml:space="preserve">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1BDA914B" w14:textId="0628B07A" w:rsidR="009A3D35" w:rsidRPr="001536E8" w:rsidDel="0044227D" w:rsidRDefault="009A3D35" w:rsidP="009A3D35">
            <w:pPr>
              <w:pStyle w:val="ListParagraph"/>
              <w:spacing w:before="120" w:after="120"/>
              <w:ind w:left="0"/>
              <w:jc w:val="both"/>
              <w:rPr>
                <w:b/>
                <w:sz w:val="24"/>
                <w:szCs w:val="24"/>
              </w:rPr>
            </w:pPr>
            <w:r w:rsidRPr="0063121E">
              <w:rPr>
                <w:sz w:val="24"/>
                <w:szCs w:val="24"/>
              </w:rPr>
              <w:t xml:space="preserve">L’Entrepreneur doit, à ses propres frais, fournir les moyens de rapatriement au Personnel de l’Entrepreneur employé sur le </w:t>
            </w:r>
            <w:r>
              <w:rPr>
                <w:sz w:val="24"/>
                <w:szCs w:val="24"/>
              </w:rPr>
              <w:t>Chantier</w:t>
            </w:r>
            <w:r w:rsidRPr="0063121E">
              <w:rPr>
                <w:sz w:val="24"/>
                <w:szCs w:val="24"/>
              </w:rPr>
              <w:t xml:space="preserve"> vers ses différents pays d’origine. En cas de décès dans le</w:t>
            </w:r>
            <w:r>
              <w:rPr>
                <w:sz w:val="24"/>
                <w:szCs w:val="24"/>
              </w:rPr>
              <w:t xml:space="preserve"> P</w:t>
            </w:r>
            <w:r w:rsidRPr="0063121E">
              <w:rPr>
                <w:sz w:val="24"/>
                <w:szCs w:val="24"/>
              </w:rPr>
              <w:t>ays d’un membre du personnel ou d’un membre de sa famille, l’Entrepreneur est responsable de prendre toutes les mesures appropriées pour le rapatriement ou les obsèques.</w:t>
            </w:r>
          </w:p>
        </w:tc>
      </w:tr>
      <w:tr w:rsidR="009A3D35" w:rsidRPr="0000065A" w:rsidDel="0044227D" w14:paraId="4D2BB3D2" w14:textId="77777777" w:rsidTr="00FF68BF">
        <w:tc>
          <w:tcPr>
            <w:tcW w:w="3239" w:type="dxa"/>
            <w:tcMar>
              <w:top w:w="57" w:type="dxa"/>
              <w:left w:w="57" w:type="dxa"/>
              <w:bottom w:w="57" w:type="dxa"/>
              <w:right w:w="57" w:type="dxa"/>
            </w:tcMar>
          </w:tcPr>
          <w:p w14:paraId="6EF20809" w14:textId="5E3DCB1D"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03" w:name="_Toc15459267"/>
            <w:r w:rsidRPr="003A2C19">
              <w:rPr>
                <w:b/>
                <w:color w:val="000000" w:themeColor="text1"/>
                <w:sz w:val="24"/>
                <w:szCs w:val="24"/>
                <w:lang w:val="fr"/>
              </w:rPr>
              <w:t>Sous-clause 6.1</w:t>
            </w:r>
            <w:bookmarkEnd w:id="703"/>
            <w:r w:rsidRPr="003A2C19">
              <w:rPr>
                <w:b/>
                <w:color w:val="000000" w:themeColor="text1"/>
                <w:sz w:val="24"/>
                <w:szCs w:val="24"/>
                <w:lang w:val="fr"/>
              </w:rPr>
              <w:t>3</w:t>
            </w:r>
          </w:p>
          <w:p w14:paraId="562B3110" w14:textId="77777777" w:rsidR="009A3D35" w:rsidRPr="006B2D54" w:rsidDel="0044227D" w:rsidRDefault="009A3D35" w:rsidP="00417CEE">
            <w:pPr>
              <w:pStyle w:val="S7Header2"/>
              <w:rPr>
                <w:lang w:val="fr-FR"/>
              </w:rPr>
            </w:pPr>
            <w:r w:rsidRPr="006B2D54">
              <w:rPr>
                <w:lang w:val="fr-FR"/>
              </w:rPr>
              <w:t>Approvisionnement en denrées alimentaires</w:t>
            </w:r>
          </w:p>
        </w:tc>
        <w:tc>
          <w:tcPr>
            <w:tcW w:w="7251" w:type="dxa"/>
            <w:gridSpan w:val="2"/>
            <w:tcMar>
              <w:top w:w="57" w:type="dxa"/>
              <w:left w:w="57" w:type="dxa"/>
              <w:bottom w:w="57" w:type="dxa"/>
              <w:right w:w="57" w:type="dxa"/>
            </w:tcMar>
          </w:tcPr>
          <w:p w14:paraId="52060CF3" w14:textId="6206FCF4" w:rsidR="009A3D35" w:rsidRPr="0000065A" w:rsidDel="0044227D" w:rsidRDefault="009A3D35" w:rsidP="009A3D35">
            <w:pPr>
              <w:pStyle w:val="ListParagraph"/>
              <w:spacing w:before="120" w:after="120"/>
              <w:ind w:left="0"/>
              <w:rPr>
                <w:b/>
                <w:szCs w:val="24"/>
              </w:rPr>
            </w:pPr>
            <w:r w:rsidRPr="00145ABE">
              <w:rPr>
                <w:sz w:val="24"/>
                <w:szCs w:val="24"/>
              </w:rPr>
              <w:t>L’Entrepreneur doit faire assurer l’approvisionnement en denrées alimentaires de son Personnel, en quantité suffisante et à un prix raisonnable</w:t>
            </w:r>
            <w:r w:rsidRPr="006A210E">
              <w:rPr>
                <w:sz w:val="24"/>
                <w:szCs w:val="24"/>
              </w:rPr>
              <w:t xml:space="preserve">, aux fins du </w:t>
            </w:r>
            <w:r w:rsidR="00355325">
              <w:rPr>
                <w:sz w:val="24"/>
                <w:szCs w:val="24"/>
              </w:rPr>
              <w:t>M</w:t>
            </w:r>
            <w:r>
              <w:rPr>
                <w:sz w:val="24"/>
                <w:szCs w:val="24"/>
              </w:rPr>
              <w:t>arché</w:t>
            </w:r>
            <w:r w:rsidRPr="006A210E">
              <w:rPr>
                <w:sz w:val="24"/>
                <w:szCs w:val="24"/>
              </w:rPr>
              <w:t xml:space="preserve"> ou en relation avec celui-ci</w:t>
            </w:r>
          </w:p>
        </w:tc>
      </w:tr>
      <w:tr w:rsidR="009A3D35" w:rsidRPr="0000065A" w:rsidDel="0044227D" w14:paraId="605B5B4F" w14:textId="77777777" w:rsidTr="00FF68BF">
        <w:tc>
          <w:tcPr>
            <w:tcW w:w="3239" w:type="dxa"/>
            <w:tcMar>
              <w:top w:w="57" w:type="dxa"/>
              <w:left w:w="57" w:type="dxa"/>
              <w:bottom w:w="57" w:type="dxa"/>
              <w:right w:w="57" w:type="dxa"/>
            </w:tcMar>
          </w:tcPr>
          <w:p w14:paraId="209E6E8F" w14:textId="1187B946"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04" w:name="_Toc15459268"/>
            <w:r w:rsidRPr="003A2C19">
              <w:rPr>
                <w:b/>
                <w:color w:val="000000" w:themeColor="text1"/>
                <w:sz w:val="24"/>
                <w:szCs w:val="24"/>
                <w:lang w:val="fr"/>
              </w:rPr>
              <w:t>Sous-clause 6.1</w:t>
            </w:r>
            <w:bookmarkEnd w:id="704"/>
            <w:r w:rsidRPr="003A2C19">
              <w:rPr>
                <w:b/>
                <w:color w:val="000000" w:themeColor="text1"/>
                <w:sz w:val="24"/>
                <w:szCs w:val="24"/>
                <w:lang w:val="fr"/>
              </w:rPr>
              <w:t>4</w:t>
            </w:r>
          </w:p>
          <w:p w14:paraId="790433AB" w14:textId="77777777" w:rsidR="009A3D35" w:rsidRPr="006B2D54" w:rsidDel="0044227D" w:rsidRDefault="009A3D35" w:rsidP="00417CEE">
            <w:pPr>
              <w:pStyle w:val="S7Header2"/>
              <w:rPr>
                <w:lang w:val="fr-FR"/>
              </w:rPr>
            </w:pPr>
            <w:r w:rsidRPr="006B2D54">
              <w:rPr>
                <w:lang w:val="fr-FR"/>
              </w:rPr>
              <w:t>Approvisionnement en eau</w:t>
            </w:r>
          </w:p>
        </w:tc>
        <w:tc>
          <w:tcPr>
            <w:tcW w:w="7251" w:type="dxa"/>
            <w:gridSpan w:val="2"/>
            <w:tcMar>
              <w:top w:w="57" w:type="dxa"/>
              <w:left w:w="57" w:type="dxa"/>
              <w:bottom w:w="57" w:type="dxa"/>
              <w:right w:w="57" w:type="dxa"/>
            </w:tcMar>
          </w:tcPr>
          <w:p w14:paraId="313F3184" w14:textId="4B828663" w:rsidR="009A3D35" w:rsidRPr="0000065A" w:rsidDel="0044227D" w:rsidRDefault="009A3D35" w:rsidP="009A3D35">
            <w:pPr>
              <w:pStyle w:val="ListParagraph"/>
              <w:spacing w:before="120" w:after="120"/>
              <w:ind w:left="0"/>
              <w:jc w:val="both"/>
              <w:rPr>
                <w:b/>
                <w:szCs w:val="24"/>
              </w:rPr>
            </w:pPr>
            <w:r>
              <w:rPr>
                <w:sz w:val="24"/>
                <w:szCs w:val="24"/>
              </w:rPr>
              <w:t>L’E</w:t>
            </w:r>
            <w:r w:rsidRPr="006A210E">
              <w:rPr>
                <w:sz w:val="24"/>
                <w:szCs w:val="24"/>
              </w:rPr>
              <w:t xml:space="preserve">ntrepreneur doit, en tenant compte des conditions locales, </w:t>
            </w:r>
            <w:r>
              <w:rPr>
                <w:sz w:val="24"/>
                <w:szCs w:val="24"/>
              </w:rPr>
              <w:t>organiser</w:t>
            </w:r>
            <w:r w:rsidRPr="006A210E">
              <w:rPr>
                <w:sz w:val="24"/>
                <w:szCs w:val="24"/>
              </w:rPr>
              <w:t xml:space="preserve"> un approvisionnement suffisant en eau </w:t>
            </w:r>
            <w:r w:rsidRPr="00145ABE">
              <w:rPr>
                <w:sz w:val="24"/>
                <w:szCs w:val="24"/>
              </w:rPr>
              <w:t>potable et en eau à des fins domestiques</w:t>
            </w:r>
            <w:r w:rsidRPr="006A210E">
              <w:rPr>
                <w:sz w:val="24"/>
                <w:szCs w:val="24"/>
              </w:rPr>
              <w:t xml:space="preserve"> </w:t>
            </w:r>
            <w:r>
              <w:rPr>
                <w:sz w:val="24"/>
                <w:szCs w:val="24"/>
              </w:rPr>
              <w:t xml:space="preserve">sur le Chantier, </w:t>
            </w:r>
            <w:r w:rsidRPr="006A210E">
              <w:rPr>
                <w:sz w:val="24"/>
                <w:szCs w:val="24"/>
              </w:rPr>
              <w:t>à l'usage de son personnel.</w:t>
            </w:r>
          </w:p>
        </w:tc>
      </w:tr>
      <w:tr w:rsidR="009A3D35" w:rsidRPr="0000065A" w:rsidDel="0044227D" w14:paraId="2012B37E" w14:textId="77777777" w:rsidTr="00FF68BF">
        <w:tc>
          <w:tcPr>
            <w:tcW w:w="3239" w:type="dxa"/>
            <w:tcMar>
              <w:top w:w="57" w:type="dxa"/>
              <w:left w:w="57" w:type="dxa"/>
              <w:bottom w:w="57" w:type="dxa"/>
              <w:right w:w="57" w:type="dxa"/>
            </w:tcMar>
          </w:tcPr>
          <w:p w14:paraId="2BCAD50B" w14:textId="368BE64E" w:rsidR="009A3D35" w:rsidRPr="003A2C19" w:rsidRDefault="009A3D35" w:rsidP="009A3D35">
            <w:pPr>
              <w:spacing w:before="120" w:after="120"/>
              <w:ind w:left="470" w:hanging="470"/>
              <w:outlineLvl w:val="2"/>
              <w:rPr>
                <w:b/>
                <w:color w:val="000000" w:themeColor="text1"/>
                <w:sz w:val="24"/>
                <w:szCs w:val="24"/>
                <w:lang w:val="fr"/>
              </w:rPr>
            </w:pPr>
            <w:bookmarkStart w:id="705" w:name="_Toc15459269"/>
            <w:r w:rsidRPr="003A2C19">
              <w:rPr>
                <w:b/>
                <w:color w:val="000000" w:themeColor="text1"/>
                <w:sz w:val="24"/>
                <w:szCs w:val="24"/>
                <w:lang w:val="fr"/>
              </w:rPr>
              <w:t>Sous-clause 6.1</w:t>
            </w:r>
            <w:bookmarkEnd w:id="705"/>
            <w:r w:rsidRPr="003A2C19">
              <w:rPr>
                <w:b/>
                <w:color w:val="000000" w:themeColor="text1"/>
                <w:sz w:val="24"/>
                <w:szCs w:val="24"/>
                <w:lang w:val="fr"/>
              </w:rPr>
              <w:t>5</w:t>
            </w:r>
          </w:p>
          <w:p w14:paraId="1F5BDDB1" w14:textId="26446D53" w:rsidR="009A3D35" w:rsidRPr="003A2C19" w:rsidDel="0044227D" w:rsidRDefault="009A3D35" w:rsidP="009A3D35">
            <w:pPr>
              <w:spacing w:before="120" w:after="120"/>
              <w:outlineLvl w:val="2"/>
              <w:rPr>
                <w:sz w:val="24"/>
                <w:szCs w:val="24"/>
              </w:rPr>
            </w:pPr>
            <w:r w:rsidRPr="003A2C19">
              <w:rPr>
                <w:b/>
                <w:color w:val="000000" w:themeColor="text1"/>
                <w:sz w:val="24"/>
                <w:szCs w:val="24"/>
                <w:lang w:val="fr"/>
              </w:rPr>
              <w:t xml:space="preserve">Mesures contre les nuisances liées aux insectes et aux </w:t>
            </w:r>
            <w:r>
              <w:rPr>
                <w:b/>
                <w:color w:val="000000" w:themeColor="text1"/>
                <w:sz w:val="24"/>
                <w:szCs w:val="24"/>
                <w:lang w:val="fr"/>
              </w:rPr>
              <w:t>nuisibles</w:t>
            </w:r>
          </w:p>
        </w:tc>
        <w:tc>
          <w:tcPr>
            <w:tcW w:w="7251" w:type="dxa"/>
            <w:gridSpan w:val="2"/>
            <w:tcMar>
              <w:top w:w="57" w:type="dxa"/>
              <w:left w:w="57" w:type="dxa"/>
              <w:bottom w:w="57" w:type="dxa"/>
              <w:right w:w="57" w:type="dxa"/>
            </w:tcMar>
          </w:tcPr>
          <w:p w14:paraId="225488D9" w14:textId="04EEF506" w:rsidR="009A3D35" w:rsidRPr="0000065A" w:rsidDel="0044227D" w:rsidRDefault="009A3D35" w:rsidP="009A3D35">
            <w:pPr>
              <w:pStyle w:val="ListParagraph"/>
              <w:spacing w:before="120" w:after="120"/>
              <w:ind w:left="0"/>
              <w:jc w:val="both"/>
              <w:rPr>
                <w:b/>
                <w:szCs w:val="24"/>
              </w:rPr>
            </w:pPr>
            <w:r w:rsidRPr="006A210E">
              <w:rPr>
                <w:sz w:val="24"/>
                <w:szCs w:val="24"/>
              </w:rPr>
              <w:t>L’</w:t>
            </w:r>
            <w:r w:rsidR="00EC0DFA">
              <w:rPr>
                <w:sz w:val="24"/>
                <w:szCs w:val="24"/>
              </w:rPr>
              <w:t>E</w:t>
            </w:r>
            <w:r w:rsidRPr="006A210E">
              <w:rPr>
                <w:sz w:val="24"/>
                <w:szCs w:val="24"/>
              </w:rPr>
              <w:t>ntrepreneur doit</w:t>
            </w:r>
            <w:r>
              <w:rPr>
                <w:sz w:val="24"/>
                <w:szCs w:val="24"/>
              </w:rPr>
              <w:t>,</w:t>
            </w:r>
            <w:r w:rsidRPr="006A210E">
              <w:rPr>
                <w:sz w:val="24"/>
                <w:szCs w:val="24"/>
              </w:rPr>
              <w:t xml:space="preserve"> </w:t>
            </w:r>
            <w:r w:rsidRPr="00145ABE">
              <w:rPr>
                <w:sz w:val="24"/>
                <w:szCs w:val="24"/>
              </w:rPr>
              <w:t>en toutes circonstances,</w:t>
            </w:r>
            <w:r>
              <w:rPr>
                <w:sz w:val="24"/>
                <w:szCs w:val="24"/>
              </w:rPr>
              <w:t xml:space="preserve"> </w:t>
            </w:r>
            <w:r w:rsidRPr="006A210E">
              <w:rPr>
                <w:sz w:val="24"/>
                <w:szCs w:val="24"/>
              </w:rPr>
              <w:t xml:space="preserve">prendre les </w:t>
            </w:r>
            <w:r w:rsidR="00355325">
              <w:rPr>
                <w:sz w:val="24"/>
                <w:szCs w:val="24"/>
              </w:rPr>
              <w:t>disposi</w:t>
            </w:r>
            <w:r w:rsidR="00355325" w:rsidRPr="006A210E">
              <w:rPr>
                <w:sz w:val="24"/>
                <w:szCs w:val="24"/>
              </w:rPr>
              <w:t xml:space="preserve">tions </w:t>
            </w:r>
            <w:r w:rsidRPr="006A210E">
              <w:rPr>
                <w:sz w:val="24"/>
                <w:szCs w:val="24"/>
              </w:rPr>
              <w:t xml:space="preserve">nécessaires pour protéger le </w:t>
            </w:r>
            <w:r>
              <w:rPr>
                <w:sz w:val="24"/>
                <w:szCs w:val="24"/>
              </w:rPr>
              <w:t>P</w:t>
            </w:r>
            <w:r w:rsidRPr="006A210E">
              <w:rPr>
                <w:sz w:val="24"/>
                <w:szCs w:val="24"/>
              </w:rPr>
              <w:t>ersonnel de l’</w:t>
            </w:r>
            <w:r>
              <w:rPr>
                <w:sz w:val="24"/>
                <w:szCs w:val="24"/>
              </w:rPr>
              <w:t>E</w:t>
            </w:r>
            <w:r w:rsidRPr="006A210E">
              <w:rPr>
                <w:sz w:val="24"/>
                <w:szCs w:val="24"/>
              </w:rPr>
              <w:t xml:space="preserve">ntrepreneur employé sur le </w:t>
            </w:r>
            <w:r w:rsidR="00BB6B4B">
              <w:rPr>
                <w:sz w:val="24"/>
                <w:szCs w:val="24"/>
              </w:rPr>
              <w:t>C</w:t>
            </w:r>
            <w:r>
              <w:rPr>
                <w:sz w:val="24"/>
                <w:szCs w:val="24"/>
              </w:rPr>
              <w:t>hantier</w:t>
            </w:r>
            <w:r w:rsidRPr="006A210E">
              <w:rPr>
                <w:sz w:val="24"/>
                <w:szCs w:val="24"/>
              </w:rPr>
              <w:t xml:space="preserve"> contre les nuisances dues aux insectes et aux nuisibles et pour réduire les risques pour l</w:t>
            </w:r>
            <w:r>
              <w:rPr>
                <w:sz w:val="24"/>
                <w:szCs w:val="24"/>
              </w:rPr>
              <w:t>eur</w:t>
            </w:r>
            <w:r w:rsidRPr="006A210E">
              <w:rPr>
                <w:sz w:val="24"/>
                <w:szCs w:val="24"/>
              </w:rPr>
              <w:t xml:space="preserve"> santé. L'</w:t>
            </w:r>
            <w:r>
              <w:rPr>
                <w:sz w:val="24"/>
                <w:szCs w:val="24"/>
              </w:rPr>
              <w:t>E</w:t>
            </w:r>
            <w:r w:rsidRPr="006A210E">
              <w:rPr>
                <w:sz w:val="24"/>
                <w:szCs w:val="24"/>
              </w:rPr>
              <w:t>ntrepreneur doit se conformer à toutes les réglementations des autorités sanitaires locales, y compris l'utilisation de l'insecticide approprié.</w:t>
            </w:r>
          </w:p>
        </w:tc>
      </w:tr>
      <w:tr w:rsidR="009A3D35" w:rsidRPr="0000065A" w:rsidDel="0044227D" w14:paraId="084056A9" w14:textId="77777777" w:rsidTr="00FF68BF">
        <w:tc>
          <w:tcPr>
            <w:tcW w:w="3239" w:type="dxa"/>
            <w:tcMar>
              <w:top w:w="57" w:type="dxa"/>
              <w:left w:w="57" w:type="dxa"/>
              <w:bottom w:w="57" w:type="dxa"/>
              <w:right w:w="57" w:type="dxa"/>
            </w:tcMar>
          </w:tcPr>
          <w:p w14:paraId="087CA744" w14:textId="1E3CE99E"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06" w:name="_Toc15459270"/>
            <w:r w:rsidRPr="003A2C19">
              <w:rPr>
                <w:b/>
                <w:color w:val="000000" w:themeColor="text1"/>
                <w:sz w:val="24"/>
                <w:szCs w:val="24"/>
                <w:lang w:val="fr"/>
              </w:rPr>
              <w:t>Sous-clause 6.1</w:t>
            </w:r>
            <w:bookmarkEnd w:id="706"/>
            <w:r w:rsidRPr="003A2C19">
              <w:rPr>
                <w:b/>
                <w:color w:val="000000" w:themeColor="text1"/>
                <w:sz w:val="24"/>
                <w:szCs w:val="24"/>
                <w:lang w:val="fr"/>
              </w:rPr>
              <w:t>6</w:t>
            </w:r>
          </w:p>
          <w:p w14:paraId="3129A1EA" w14:textId="77777777" w:rsidR="009A3D35" w:rsidRPr="006B2D54" w:rsidDel="0044227D" w:rsidRDefault="009A3D35" w:rsidP="00417CEE">
            <w:pPr>
              <w:pStyle w:val="S7Header2"/>
              <w:rPr>
                <w:lang w:val="fr-FR"/>
              </w:rPr>
            </w:pPr>
            <w:r w:rsidRPr="006B2D54">
              <w:rPr>
                <w:lang w:val="fr-FR"/>
              </w:rPr>
              <w:t>Alcool ou drogues</w:t>
            </w:r>
          </w:p>
        </w:tc>
        <w:tc>
          <w:tcPr>
            <w:tcW w:w="7251" w:type="dxa"/>
            <w:gridSpan w:val="2"/>
            <w:tcMar>
              <w:top w:w="57" w:type="dxa"/>
              <w:left w:w="57" w:type="dxa"/>
              <w:bottom w:w="57" w:type="dxa"/>
              <w:right w:w="57" w:type="dxa"/>
            </w:tcMar>
          </w:tcPr>
          <w:p w14:paraId="2535490E" w14:textId="4D956B58"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autrement que conformément aux lois du </w:t>
            </w:r>
            <w:r>
              <w:rPr>
                <w:sz w:val="24"/>
                <w:szCs w:val="24"/>
              </w:rPr>
              <w:t>P</w:t>
            </w:r>
            <w:r w:rsidRPr="006A210E">
              <w:rPr>
                <w:sz w:val="24"/>
                <w:szCs w:val="24"/>
              </w:rPr>
              <w:t xml:space="preserve">ays, importer, vendre, donner, troquer ou autrement disposer de toute boisson alcoolisée ou de drogues, </w:t>
            </w:r>
            <w:r>
              <w:rPr>
                <w:sz w:val="24"/>
                <w:szCs w:val="24"/>
              </w:rPr>
              <w:t>ni autoriser</w:t>
            </w:r>
            <w:r w:rsidRPr="006A210E">
              <w:rPr>
                <w:sz w:val="24"/>
                <w:szCs w:val="24"/>
              </w:rPr>
              <w:t xml:space="preserve"> ou permettre l'importation, la vente, le don, l'échange ou la cession de ce</w:t>
            </w:r>
            <w:r>
              <w:rPr>
                <w:sz w:val="24"/>
                <w:szCs w:val="24"/>
              </w:rPr>
              <w:t>lles</w:t>
            </w:r>
            <w:r w:rsidRPr="006A210E">
              <w:rPr>
                <w:sz w:val="24"/>
                <w:szCs w:val="24"/>
              </w:rPr>
              <w:t xml:space="preserve">-ci par </w:t>
            </w:r>
            <w:r>
              <w:rPr>
                <w:sz w:val="24"/>
                <w:szCs w:val="24"/>
              </w:rPr>
              <w:t>le P</w:t>
            </w:r>
            <w:r w:rsidRPr="00ED7EDE">
              <w:rPr>
                <w:sz w:val="24"/>
                <w:szCs w:val="24"/>
              </w:rPr>
              <w:t>ersonnel de l’Entrepreneur</w:t>
            </w:r>
            <w:r w:rsidRPr="006A210E">
              <w:rPr>
                <w:sz w:val="24"/>
                <w:szCs w:val="24"/>
              </w:rPr>
              <w:t>.</w:t>
            </w:r>
          </w:p>
        </w:tc>
      </w:tr>
      <w:tr w:rsidR="009A3D35" w:rsidRPr="0000065A" w:rsidDel="0044227D" w14:paraId="7A610A59" w14:textId="77777777" w:rsidTr="00FF68BF">
        <w:tc>
          <w:tcPr>
            <w:tcW w:w="3239" w:type="dxa"/>
            <w:tcMar>
              <w:top w:w="57" w:type="dxa"/>
              <w:left w:w="57" w:type="dxa"/>
              <w:bottom w:w="57" w:type="dxa"/>
              <w:right w:w="57" w:type="dxa"/>
            </w:tcMar>
          </w:tcPr>
          <w:p w14:paraId="27494A31" w14:textId="6BDC3656"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07" w:name="_Toc15459271"/>
            <w:r w:rsidRPr="003A2C19">
              <w:rPr>
                <w:b/>
                <w:color w:val="000000" w:themeColor="text1"/>
                <w:sz w:val="24"/>
                <w:szCs w:val="24"/>
                <w:lang w:val="fr"/>
              </w:rPr>
              <w:t>Sous-clause 6.1</w:t>
            </w:r>
            <w:bookmarkEnd w:id="707"/>
            <w:r w:rsidRPr="003A2C19">
              <w:rPr>
                <w:b/>
                <w:color w:val="000000" w:themeColor="text1"/>
                <w:sz w:val="24"/>
                <w:szCs w:val="24"/>
                <w:lang w:val="fr"/>
              </w:rPr>
              <w:t>7</w:t>
            </w:r>
          </w:p>
          <w:p w14:paraId="41B00780" w14:textId="77777777" w:rsidR="009A3D35" w:rsidRPr="006B2D54" w:rsidDel="0044227D" w:rsidRDefault="009A3D35" w:rsidP="00417CEE">
            <w:pPr>
              <w:pStyle w:val="S7Header2"/>
              <w:rPr>
                <w:lang w:val="fr-FR"/>
              </w:rPr>
            </w:pPr>
            <w:r w:rsidRPr="006B2D54">
              <w:rPr>
                <w:lang w:val="fr-FR"/>
              </w:rPr>
              <w:t>Armes et munitions</w:t>
            </w:r>
          </w:p>
        </w:tc>
        <w:tc>
          <w:tcPr>
            <w:tcW w:w="7251" w:type="dxa"/>
            <w:gridSpan w:val="2"/>
            <w:tcMar>
              <w:top w:w="57" w:type="dxa"/>
              <w:left w:w="57" w:type="dxa"/>
              <w:bottom w:w="57" w:type="dxa"/>
              <w:right w:w="57" w:type="dxa"/>
            </w:tcMar>
          </w:tcPr>
          <w:p w14:paraId="191CA134" w14:textId="72E87AAF"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ne doit pas donner, troquer ou disposer de quelque manière que ce soit d'armes ou de munitions de quelque nature que ce soit, </w:t>
            </w:r>
            <w:r w:rsidRPr="00ED7EDE">
              <w:rPr>
                <w:sz w:val="24"/>
                <w:szCs w:val="24"/>
              </w:rPr>
              <w:t>pour quiconque, ou</w:t>
            </w:r>
            <w:r w:rsidRPr="006A210E">
              <w:rPr>
                <w:sz w:val="24"/>
                <w:szCs w:val="24"/>
              </w:rPr>
              <w:t xml:space="preserve"> permettre à son personnel de le faire.</w:t>
            </w:r>
          </w:p>
        </w:tc>
      </w:tr>
      <w:tr w:rsidR="009A3D35" w:rsidRPr="0000065A" w:rsidDel="0044227D" w14:paraId="039C4DE5" w14:textId="77777777" w:rsidTr="00FF68BF">
        <w:tc>
          <w:tcPr>
            <w:tcW w:w="3239" w:type="dxa"/>
            <w:tcMar>
              <w:top w:w="57" w:type="dxa"/>
              <w:left w:w="57" w:type="dxa"/>
              <w:bottom w:w="57" w:type="dxa"/>
              <w:right w:w="57" w:type="dxa"/>
            </w:tcMar>
          </w:tcPr>
          <w:p w14:paraId="77D6FCF4" w14:textId="7777777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08" w:name="_Toc15459272"/>
            <w:bookmarkStart w:id="709" w:name="_Hlk527123456"/>
            <w:r w:rsidRPr="003A2C19">
              <w:rPr>
                <w:b/>
                <w:color w:val="000000" w:themeColor="text1"/>
                <w:sz w:val="24"/>
                <w:szCs w:val="24"/>
                <w:lang w:val="fr"/>
              </w:rPr>
              <w:t>Sous-clause 6.1</w:t>
            </w:r>
            <w:bookmarkEnd w:id="708"/>
            <w:r w:rsidRPr="003A2C19">
              <w:rPr>
                <w:b/>
                <w:color w:val="000000" w:themeColor="text1"/>
                <w:sz w:val="24"/>
                <w:szCs w:val="24"/>
                <w:lang w:val="fr"/>
              </w:rPr>
              <w:t>8</w:t>
            </w:r>
          </w:p>
          <w:p w14:paraId="0DB309F7" w14:textId="1545186F" w:rsidR="009A3D35" w:rsidRPr="006B2D54" w:rsidDel="0044227D" w:rsidRDefault="009A3D35" w:rsidP="00417CEE">
            <w:pPr>
              <w:pStyle w:val="S7Header2"/>
              <w:rPr>
                <w:lang w:val="fr-FR"/>
              </w:rPr>
            </w:pPr>
            <w:r w:rsidRPr="006B2D54">
              <w:rPr>
                <w:lang w:val="fr-FR"/>
              </w:rPr>
              <w:t>Festivals et coutumes religieuses</w:t>
            </w:r>
            <w:bookmarkEnd w:id="709"/>
          </w:p>
        </w:tc>
        <w:tc>
          <w:tcPr>
            <w:tcW w:w="7251" w:type="dxa"/>
            <w:gridSpan w:val="2"/>
            <w:tcMar>
              <w:top w:w="57" w:type="dxa"/>
              <w:left w:w="57" w:type="dxa"/>
              <w:bottom w:w="57" w:type="dxa"/>
              <w:right w:w="57" w:type="dxa"/>
            </w:tcMar>
          </w:tcPr>
          <w:p w14:paraId="2891FCCF" w14:textId="6E310752" w:rsidR="009A3D35" w:rsidRPr="0000065A" w:rsidDel="0044227D" w:rsidRDefault="009A3D35" w:rsidP="009A3D35">
            <w:pPr>
              <w:pStyle w:val="ListParagraph"/>
              <w:spacing w:before="120" w:after="120"/>
              <w:ind w:left="0"/>
              <w:jc w:val="both"/>
              <w:rPr>
                <w:b/>
                <w:szCs w:val="24"/>
              </w:rPr>
            </w:pPr>
            <w:r>
              <w:rPr>
                <w:sz w:val="24"/>
                <w:szCs w:val="24"/>
              </w:rPr>
              <w:t>L’Entrepreneur</w:t>
            </w:r>
            <w:r w:rsidRPr="006A210E">
              <w:rPr>
                <w:sz w:val="24"/>
                <w:szCs w:val="24"/>
              </w:rPr>
              <w:t xml:space="preserve"> respectera les fêtes, jours de repos et coutumes religieuses ou autres reconnus dans le </w:t>
            </w:r>
            <w:r>
              <w:rPr>
                <w:sz w:val="24"/>
                <w:szCs w:val="24"/>
              </w:rPr>
              <w:t>P</w:t>
            </w:r>
            <w:r w:rsidRPr="006A210E">
              <w:rPr>
                <w:sz w:val="24"/>
                <w:szCs w:val="24"/>
              </w:rPr>
              <w:t>ays</w:t>
            </w:r>
            <w:r>
              <w:rPr>
                <w:sz w:val="24"/>
                <w:szCs w:val="24"/>
              </w:rPr>
              <w:t>.</w:t>
            </w:r>
          </w:p>
        </w:tc>
      </w:tr>
      <w:tr w:rsidR="009A3D35" w:rsidRPr="0000065A" w:rsidDel="0044227D" w14:paraId="45F17553" w14:textId="77777777" w:rsidTr="00FF68BF">
        <w:tc>
          <w:tcPr>
            <w:tcW w:w="3239" w:type="dxa"/>
            <w:tcMar>
              <w:top w:w="57" w:type="dxa"/>
              <w:left w:w="57" w:type="dxa"/>
              <w:bottom w:w="57" w:type="dxa"/>
              <w:right w:w="57" w:type="dxa"/>
            </w:tcMar>
          </w:tcPr>
          <w:p w14:paraId="24221242" w14:textId="17568446" w:rsidR="009A3D35" w:rsidRPr="003A2C19" w:rsidDel="0044227D" w:rsidRDefault="009A3D35" w:rsidP="006A54CD">
            <w:pPr>
              <w:spacing w:before="120" w:after="120"/>
              <w:outlineLvl w:val="2"/>
            </w:pPr>
            <w:bookmarkStart w:id="710" w:name="_Toc15459273"/>
            <w:r w:rsidRPr="003A2C19">
              <w:rPr>
                <w:b/>
                <w:color w:val="000000" w:themeColor="text1"/>
                <w:sz w:val="24"/>
                <w:szCs w:val="24"/>
                <w:lang w:val="fr"/>
              </w:rPr>
              <w:t xml:space="preserve">Sous-clause 6. </w:t>
            </w:r>
            <w:bookmarkEnd w:id="710"/>
            <w:r w:rsidRPr="003A2C19">
              <w:rPr>
                <w:b/>
                <w:color w:val="000000" w:themeColor="text1"/>
                <w:sz w:val="24"/>
                <w:szCs w:val="24"/>
                <w:lang w:val="fr"/>
              </w:rPr>
              <w:t xml:space="preserve">19 </w:t>
            </w:r>
            <w:r>
              <w:rPr>
                <w:b/>
                <w:color w:val="000000" w:themeColor="text1"/>
                <w:sz w:val="24"/>
                <w:szCs w:val="24"/>
                <w:lang w:val="fr"/>
              </w:rPr>
              <w:t>Arrangements</w:t>
            </w:r>
            <w:r w:rsidR="006A54CD">
              <w:rPr>
                <w:b/>
                <w:color w:val="000000" w:themeColor="text1"/>
                <w:sz w:val="24"/>
                <w:szCs w:val="24"/>
                <w:lang w:val="fr"/>
              </w:rPr>
              <w:t xml:space="preserve"> </w:t>
            </w:r>
            <w:r w:rsidRPr="006A54CD">
              <w:rPr>
                <w:b/>
                <w:color w:val="000000" w:themeColor="text1"/>
                <w:sz w:val="24"/>
                <w:szCs w:val="24"/>
                <w:lang w:val="fr"/>
              </w:rPr>
              <w:t>Funéraires</w:t>
            </w:r>
          </w:p>
        </w:tc>
        <w:tc>
          <w:tcPr>
            <w:tcW w:w="7251" w:type="dxa"/>
            <w:gridSpan w:val="2"/>
            <w:tcMar>
              <w:top w:w="57" w:type="dxa"/>
              <w:left w:w="57" w:type="dxa"/>
              <w:bottom w:w="57" w:type="dxa"/>
              <w:right w:w="57" w:type="dxa"/>
            </w:tcMar>
          </w:tcPr>
          <w:p w14:paraId="4A2343EB" w14:textId="7BA4A113" w:rsidR="009A3D35" w:rsidRPr="0000065A" w:rsidDel="0044227D" w:rsidRDefault="009A3D35" w:rsidP="009A3D35">
            <w:pPr>
              <w:pStyle w:val="ListParagraph"/>
              <w:spacing w:before="120" w:after="120"/>
              <w:ind w:left="0"/>
              <w:jc w:val="both"/>
              <w:rPr>
                <w:b/>
                <w:szCs w:val="24"/>
              </w:rPr>
            </w:pPr>
            <w:r w:rsidRPr="006A210E">
              <w:rPr>
                <w:sz w:val="24"/>
                <w:szCs w:val="24"/>
              </w:rPr>
              <w:t>L'</w:t>
            </w:r>
            <w:r>
              <w:rPr>
                <w:sz w:val="24"/>
                <w:szCs w:val="24"/>
              </w:rPr>
              <w:t>E</w:t>
            </w:r>
            <w:r w:rsidRPr="006A210E">
              <w:rPr>
                <w:sz w:val="24"/>
                <w:szCs w:val="24"/>
              </w:rPr>
              <w:t xml:space="preserve">ntrepreneur est responsable, dans la mesure requise par les réglementations locales, </w:t>
            </w:r>
            <w:r w:rsidRPr="00ED7EDE">
              <w:rPr>
                <w:sz w:val="24"/>
                <w:szCs w:val="24"/>
              </w:rPr>
              <w:t>de prendre des dispositions funéraires pour ses employés locaux dont le décès pourrait survenir durant leur emploi dans les travaux</w:t>
            </w:r>
            <w:r w:rsidRPr="006A210E">
              <w:rPr>
                <w:sz w:val="24"/>
                <w:szCs w:val="24"/>
              </w:rPr>
              <w:t>.</w:t>
            </w:r>
          </w:p>
        </w:tc>
      </w:tr>
      <w:tr w:rsidR="009A3D35" w:rsidRPr="0000065A" w:rsidDel="0044227D" w14:paraId="6EFCD3C5" w14:textId="77777777" w:rsidTr="00FF68BF">
        <w:tc>
          <w:tcPr>
            <w:tcW w:w="3239" w:type="dxa"/>
            <w:tcMar>
              <w:top w:w="57" w:type="dxa"/>
              <w:left w:w="57" w:type="dxa"/>
              <w:bottom w:w="57" w:type="dxa"/>
              <w:right w:w="57" w:type="dxa"/>
            </w:tcMar>
          </w:tcPr>
          <w:p w14:paraId="5B2EBAA8" w14:textId="0E7B4E44" w:rsidR="009A3D35" w:rsidRPr="003A2C19" w:rsidRDefault="009A3D35" w:rsidP="009A3D35">
            <w:pPr>
              <w:spacing w:before="120" w:after="120"/>
              <w:ind w:left="470" w:hanging="470"/>
              <w:outlineLvl w:val="2"/>
              <w:rPr>
                <w:rFonts w:ascii="Times New Roman Bold" w:hAnsi="Times New Roman Bold"/>
                <w:b/>
                <w:color w:val="000000" w:themeColor="text1"/>
                <w:sz w:val="24"/>
                <w:szCs w:val="24"/>
              </w:rPr>
            </w:pPr>
            <w:bookmarkStart w:id="711" w:name="_Toc15459274"/>
            <w:r w:rsidRPr="003A2C19">
              <w:rPr>
                <w:b/>
                <w:color w:val="000000" w:themeColor="text1"/>
                <w:sz w:val="24"/>
                <w:szCs w:val="24"/>
                <w:lang w:val="fr"/>
              </w:rPr>
              <w:t>Sous-clause 6.2</w:t>
            </w:r>
            <w:bookmarkEnd w:id="711"/>
            <w:r w:rsidRPr="003A2C19">
              <w:rPr>
                <w:b/>
                <w:color w:val="000000" w:themeColor="text1"/>
                <w:sz w:val="24"/>
                <w:szCs w:val="24"/>
                <w:lang w:val="fr"/>
              </w:rPr>
              <w:t>0</w:t>
            </w:r>
          </w:p>
          <w:p w14:paraId="2ABBA024" w14:textId="6DCEEF2C" w:rsidR="009A3D35" w:rsidRPr="003A2C19" w:rsidDel="0044227D" w:rsidRDefault="009A3D35" w:rsidP="00417CEE">
            <w:pPr>
              <w:pStyle w:val="S7Header2"/>
            </w:pPr>
            <w:r>
              <w:t xml:space="preserve">Travail </w:t>
            </w:r>
            <w:r w:rsidRPr="003A2C19">
              <w:t>Forcé</w:t>
            </w:r>
          </w:p>
        </w:tc>
        <w:tc>
          <w:tcPr>
            <w:tcW w:w="7251" w:type="dxa"/>
            <w:gridSpan w:val="2"/>
            <w:tcMar>
              <w:top w:w="57" w:type="dxa"/>
              <w:left w:w="57" w:type="dxa"/>
              <w:bottom w:w="57" w:type="dxa"/>
              <w:right w:w="57" w:type="dxa"/>
            </w:tcMar>
          </w:tcPr>
          <w:p w14:paraId="0EF6DCBA" w14:textId="77777777" w:rsidR="009A3D35" w:rsidRPr="006A210E" w:rsidRDefault="009A3D35" w:rsidP="009A3D35">
            <w:pPr>
              <w:spacing w:before="120" w:after="120"/>
              <w:jc w:val="both"/>
              <w:rPr>
                <w:sz w:val="24"/>
                <w:szCs w:val="24"/>
              </w:rPr>
            </w:pPr>
            <w:r w:rsidRPr="00294D63">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150B565C" w14:textId="6FFE16E8" w:rsidR="009A3D35" w:rsidRPr="0000065A" w:rsidDel="0044227D" w:rsidRDefault="009A3D35" w:rsidP="009A3D35">
            <w:pPr>
              <w:pStyle w:val="ListParagraph"/>
              <w:spacing w:before="120" w:after="120"/>
              <w:ind w:left="0"/>
              <w:jc w:val="both"/>
              <w:rPr>
                <w:b/>
                <w:szCs w:val="24"/>
              </w:rPr>
            </w:pPr>
            <w:r w:rsidRPr="006A210E">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9A3D35" w:rsidRPr="0000065A" w:rsidDel="0044227D" w14:paraId="400E40E4" w14:textId="77777777" w:rsidTr="00FF68BF">
        <w:tc>
          <w:tcPr>
            <w:tcW w:w="3239" w:type="dxa"/>
            <w:tcMar>
              <w:top w:w="57" w:type="dxa"/>
              <w:left w:w="57" w:type="dxa"/>
              <w:bottom w:w="57" w:type="dxa"/>
              <w:right w:w="57" w:type="dxa"/>
            </w:tcMar>
          </w:tcPr>
          <w:p w14:paraId="7455304A" w14:textId="495E3B65"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12" w:name="_Toc15459275"/>
            <w:r w:rsidRPr="003A2C19">
              <w:rPr>
                <w:b/>
                <w:color w:val="000000" w:themeColor="text1"/>
                <w:sz w:val="24"/>
                <w:szCs w:val="24"/>
                <w:lang w:val="fr"/>
              </w:rPr>
              <w:t>Sous-clause 6.2</w:t>
            </w:r>
            <w:bookmarkEnd w:id="712"/>
            <w:r w:rsidRPr="003A2C19">
              <w:rPr>
                <w:b/>
                <w:color w:val="000000" w:themeColor="text1"/>
                <w:sz w:val="24"/>
                <w:szCs w:val="24"/>
                <w:lang w:val="fr"/>
              </w:rPr>
              <w:t>1</w:t>
            </w:r>
          </w:p>
          <w:p w14:paraId="032A6D50" w14:textId="77777777" w:rsidR="009A3D35" w:rsidRPr="006B2D54" w:rsidDel="0044227D" w:rsidRDefault="009A3D35" w:rsidP="00417CEE">
            <w:pPr>
              <w:pStyle w:val="S7Header2"/>
              <w:rPr>
                <w:lang w:val="fr-FR"/>
              </w:rPr>
            </w:pPr>
            <w:r w:rsidRPr="006B2D54">
              <w:rPr>
                <w:lang w:val="fr-FR"/>
              </w:rPr>
              <w:t>Travail des enfants</w:t>
            </w:r>
          </w:p>
        </w:tc>
        <w:tc>
          <w:tcPr>
            <w:tcW w:w="7251" w:type="dxa"/>
            <w:gridSpan w:val="2"/>
            <w:tcMar>
              <w:top w:w="57" w:type="dxa"/>
              <w:left w:w="57" w:type="dxa"/>
              <w:bottom w:w="57" w:type="dxa"/>
              <w:right w:w="57" w:type="dxa"/>
            </w:tcMar>
            <w:vAlign w:val="center"/>
          </w:tcPr>
          <w:p w14:paraId="659A4D19" w14:textId="77777777" w:rsidR="009A3D35" w:rsidRPr="006A210E" w:rsidRDefault="009A3D35" w:rsidP="009A3D35">
            <w:pPr>
              <w:spacing w:before="120" w:after="120"/>
              <w:jc w:val="both"/>
              <w:rPr>
                <w:sz w:val="24"/>
                <w:szCs w:val="24"/>
              </w:rPr>
            </w:pPr>
            <w:r>
              <w:rPr>
                <w:sz w:val="24"/>
                <w:szCs w:val="24"/>
              </w:rPr>
              <w:t>L’Entrepreneur</w:t>
            </w:r>
            <w:r w:rsidRPr="006A210E">
              <w:rPr>
                <w:sz w:val="24"/>
                <w:szCs w:val="24"/>
              </w:rPr>
              <w:t>, y compris ses sous-traitants, ne doit pas employer ou engager un enfant de moins de 14 ans à moins que la législation nationale ne prévoie un âge plus élevé (minimum).</w:t>
            </w:r>
          </w:p>
          <w:p w14:paraId="6B8C9A50" w14:textId="77777777" w:rsidR="009A3D35" w:rsidRPr="006A210E" w:rsidRDefault="009A3D35" w:rsidP="009A3D35">
            <w:pPr>
              <w:spacing w:before="120" w:after="120"/>
              <w:jc w:val="both"/>
              <w:rPr>
                <w:sz w:val="24"/>
                <w:szCs w:val="24"/>
              </w:rPr>
            </w:pPr>
            <w:r w:rsidRPr="00294D63">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08CDED" w14:textId="1E0F1674" w:rsidR="009A3D35" w:rsidRPr="006A210E" w:rsidRDefault="009A3D35" w:rsidP="009A3D35">
            <w:pPr>
              <w:spacing w:before="120" w:after="120"/>
              <w:jc w:val="both"/>
              <w:rPr>
                <w:sz w:val="24"/>
                <w:szCs w:val="24"/>
              </w:rPr>
            </w:pPr>
            <w:r w:rsidRPr="00294D63">
              <w:rPr>
                <w:sz w:val="24"/>
                <w:szCs w:val="24"/>
              </w:rPr>
              <w:t xml:space="preserve">L’Entrepreneur, y compris ses sous-traitants, ne doit employer ou engager des enfants entre l’âge minimum et l’âge de 18 ans qu’après avoir effectué une évaluation appropriée des risques par l’Entrepreneur avec l’approbation </w:t>
            </w:r>
            <w:r w:rsidR="00BB6B4B">
              <w:rPr>
                <w:sz w:val="24"/>
                <w:szCs w:val="24"/>
              </w:rPr>
              <w:t>du Représentant du Maître d’Ouvrage</w:t>
            </w:r>
            <w:r w:rsidRPr="00294D63">
              <w:rPr>
                <w:sz w:val="24"/>
                <w:szCs w:val="24"/>
              </w:rPr>
              <w:t xml:space="preserve">. L’Entrepreneur doit faire l’objet d’un suivi régulier par </w:t>
            </w:r>
            <w:r w:rsidR="00BB6B4B">
              <w:rPr>
                <w:sz w:val="24"/>
                <w:szCs w:val="24"/>
              </w:rPr>
              <w:t>le Représentant du Maître d’Ouvrage</w:t>
            </w:r>
            <w:r w:rsidRPr="00294D63">
              <w:rPr>
                <w:sz w:val="24"/>
                <w:szCs w:val="24"/>
              </w:rPr>
              <w:t xml:space="preserve">, qui comprend le suivi de </w:t>
            </w:r>
            <w:r w:rsidR="00704881">
              <w:rPr>
                <w:sz w:val="24"/>
                <w:szCs w:val="24"/>
              </w:rPr>
              <w:t>l’hygiène</w:t>
            </w:r>
            <w:r w:rsidRPr="00294D63">
              <w:rPr>
                <w:sz w:val="24"/>
                <w:szCs w:val="24"/>
              </w:rPr>
              <w:t xml:space="preserve">, des conditions de travail et des heures de travail. </w:t>
            </w:r>
          </w:p>
          <w:p w14:paraId="48D0AF13" w14:textId="77777777" w:rsidR="009A3D35" w:rsidRPr="006A210E" w:rsidRDefault="009A3D35" w:rsidP="009A3D35">
            <w:pPr>
              <w:spacing w:before="120" w:after="120"/>
              <w:jc w:val="both"/>
              <w:rPr>
                <w:sz w:val="24"/>
                <w:szCs w:val="24"/>
              </w:rPr>
            </w:pPr>
            <w:r w:rsidRPr="006A210E">
              <w:rPr>
                <w:sz w:val="24"/>
                <w:szCs w:val="24"/>
              </w:rPr>
              <w:t>Un travail considéré comme dangereux pour les enfants est un travail qui, de</w:t>
            </w:r>
            <w:r>
              <w:rPr>
                <w:sz w:val="24"/>
                <w:szCs w:val="24"/>
              </w:rPr>
              <w:t xml:space="preserve"> </w:t>
            </w:r>
            <w:r w:rsidRPr="006A210E">
              <w:rPr>
                <w:sz w:val="24"/>
                <w:szCs w:val="24"/>
              </w:rPr>
              <w:t xml:space="preserve">par sa nature ou les conditions dans lesquelles il est effectué, est susceptible de compromettre la santé, la sécurité ou la moralité des enfants. </w:t>
            </w:r>
            <w:r w:rsidRPr="00294D63">
              <w:rPr>
                <w:sz w:val="24"/>
                <w:szCs w:val="24"/>
              </w:rPr>
              <w:t>Ces activités de travail interdites aux enfants comprennent le travail suivant</w:t>
            </w:r>
            <w:r>
              <w:rPr>
                <w:sz w:val="24"/>
                <w:szCs w:val="24"/>
              </w:rPr>
              <w:t xml:space="preserve"> </w:t>
            </w:r>
            <w:r w:rsidRPr="006A210E">
              <w:rPr>
                <w:sz w:val="24"/>
                <w:szCs w:val="24"/>
              </w:rPr>
              <w:t>:</w:t>
            </w:r>
          </w:p>
          <w:p w14:paraId="08D94BAA" w14:textId="77777777" w:rsidR="009A3D35" w:rsidRPr="006A210E" w:rsidRDefault="009A3D35" w:rsidP="009A3D35">
            <w:pPr>
              <w:spacing w:before="120" w:after="120"/>
              <w:jc w:val="both"/>
              <w:rPr>
                <w:sz w:val="24"/>
                <w:szCs w:val="24"/>
              </w:rPr>
            </w:pPr>
            <w:r w:rsidRPr="006A210E">
              <w:rPr>
                <w:sz w:val="24"/>
                <w:szCs w:val="24"/>
              </w:rPr>
              <w:t xml:space="preserve">a) </w:t>
            </w:r>
            <w:r>
              <w:rPr>
                <w:sz w:val="24"/>
                <w:szCs w:val="24"/>
              </w:rPr>
              <w:t>l</w:t>
            </w:r>
            <w:r w:rsidRPr="00294D63">
              <w:rPr>
                <w:sz w:val="24"/>
                <w:szCs w:val="24"/>
              </w:rPr>
              <w:t>’exposition</w:t>
            </w:r>
            <w:r w:rsidRPr="006A210E">
              <w:rPr>
                <w:sz w:val="24"/>
                <w:szCs w:val="24"/>
              </w:rPr>
              <w:t xml:space="preserve"> à des abus physiques, psychologiques ou sexuels</w:t>
            </w:r>
            <w:r>
              <w:rPr>
                <w:sz w:val="24"/>
                <w:szCs w:val="24"/>
              </w:rPr>
              <w:t xml:space="preserve"> </w:t>
            </w:r>
            <w:r w:rsidRPr="006A210E">
              <w:rPr>
                <w:sz w:val="24"/>
                <w:szCs w:val="24"/>
              </w:rPr>
              <w:t>;</w:t>
            </w:r>
          </w:p>
          <w:p w14:paraId="1338717B" w14:textId="77777777" w:rsidR="009A3D35" w:rsidRPr="006A210E" w:rsidRDefault="009A3D35" w:rsidP="009A3D35">
            <w:pPr>
              <w:spacing w:before="120" w:after="120"/>
              <w:jc w:val="both"/>
              <w:rPr>
                <w:sz w:val="24"/>
                <w:szCs w:val="24"/>
              </w:rPr>
            </w:pPr>
            <w:r w:rsidRPr="006A210E">
              <w:rPr>
                <w:sz w:val="24"/>
                <w:szCs w:val="24"/>
              </w:rPr>
              <w:t xml:space="preserve">(b) </w:t>
            </w:r>
            <w:r w:rsidRPr="00294D63">
              <w:rPr>
                <w:sz w:val="24"/>
                <w:szCs w:val="24"/>
              </w:rPr>
              <w:t xml:space="preserve">le travail </w:t>
            </w:r>
            <w:r w:rsidRPr="006A210E">
              <w:rPr>
                <w:sz w:val="24"/>
                <w:szCs w:val="24"/>
              </w:rPr>
              <w:t>sous terre, sous l'eau, en hauteur ou dans des espaces confinés</w:t>
            </w:r>
            <w:r>
              <w:rPr>
                <w:sz w:val="24"/>
                <w:szCs w:val="24"/>
              </w:rPr>
              <w:t xml:space="preserve"> </w:t>
            </w:r>
            <w:r w:rsidRPr="006A210E">
              <w:rPr>
                <w:sz w:val="24"/>
                <w:szCs w:val="24"/>
              </w:rPr>
              <w:t>;</w:t>
            </w:r>
          </w:p>
          <w:p w14:paraId="7766426A" w14:textId="77777777" w:rsidR="009A3D35" w:rsidRPr="006A210E" w:rsidRDefault="009A3D35" w:rsidP="009A3D35">
            <w:pPr>
              <w:spacing w:before="120" w:after="120"/>
              <w:jc w:val="both"/>
              <w:rPr>
                <w:sz w:val="24"/>
                <w:szCs w:val="24"/>
              </w:rPr>
            </w:pPr>
            <w:r w:rsidRPr="006A210E">
              <w:rPr>
                <w:sz w:val="24"/>
                <w:szCs w:val="24"/>
              </w:rPr>
              <w:t xml:space="preserve">c) </w:t>
            </w:r>
            <w:r w:rsidRPr="00294D63">
              <w:rPr>
                <w:sz w:val="24"/>
                <w:szCs w:val="24"/>
              </w:rPr>
              <w:t xml:space="preserve">le travail </w:t>
            </w:r>
            <w:r w:rsidRPr="006A210E">
              <w:rPr>
                <w:sz w:val="24"/>
                <w:szCs w:val="24"/>
              </w:rPr>
              <w:t>avec des machines, des équipements ou des outils dangereux, ou impliquant la manipulation ou le transport de charges lourdes</w:t>
            </w:r>
            <w:r>
              <w:rPr>
                <w:sz w:val="24"/>
                <w:szCs w:val="24"/>
              </w:rPr>
              <w:t xml:space="preserve"> </w:t>
            </w:r>
            <w:r w:rsidRPr="006A210E">
              <w:rPr>
                <w:sz w:val="24"/>
                <w:szCs w:val="24"/>
              </w:rPr>
              <w:t>;</w:t>
            </w:r>
          </w:p>
          <w:p w14:paraId="290EC855" w14:textId="77777777" w:rsidR="009A3D35" w:rsidRPr="006A210E" w:rsidRDefault="009A3D35" w:rsidP="009A3D35">
            <w:pPr>
              <w:spacing w:before="120" w:after="120"/>
              <w:jc w:val="both"/>
              <w:rPr>
                <w:sz w:val="24"/>
                <w:szCs w:val="24"/>
              </w:rPr>
            </w:pPr>
            <w:r w:rsidRPr="006A210E">
              <w:rPr>
                <w:sz w:val="24"/>
                <w:szCs w:val="24"/>
              </w:rPr>
              <w:t xml:space="preserve">d) </w:t>
            </w:r>
            <w:r w:rsidRPr="00294D63">
              <w:rPr>
                <w:sz w:val="24"/>
                <w:szCs w:val="24"/>
              </w:rPr>
              <w:t xml:space="preserve">le travail </w:t>
            </w:r>
            <w:r w:rsidRPr="006A210E">
              <w:rPr>
                <w:sz w:val="24"/>
                <w:szCs w:val="24"/>
              </w:rPr>
              <w:t>dans des environnements insalubres, exposant les enfants à des substances, agents ou procédés dangereux, ou à des températures, du bruit ou des vibrations nuisibles à la santé</w:t>
            </w:r>
            <w:r>
              <w:rPr>
                <w:sz w:val="24"/>
                <w:szCs w:val="24"/>
              </w:rPr>
              <w:t xml:space="preserve"> </w:t>
            </w:r>
            <w:r w:rsidRPr="006A210E">
              <w:rPr>
                <w:sz w:val="24"/>
                <w:szCs w:val="24"/>
              </w:rPr>
              <w:t>; ou</w:t>
            </w:r>
          </w:p>
          <w:p w14:paraId="0B5B13AB" w14:textId="3728270B" w:rsidR="009A3D35" w:rsidRPr="0000065A" w:rsidDel="0044227D" w:rsidRDefault="009A3D35" w:rsidP="009A3D35">
            <w:pPr>
              <w:pStyle w:val="ListParagraph"/>
              <w:spacing w:before="120" w:after="120"/>
              <w:ind w:left="0"/>
              <w:rPr>
                <w:b/>
                <w:szCs w:val="24"/>
              </w:rPr>
            </w:pPr>
            <w:r w:rsidRPr="006A210E">
              <w:rPr>
                <w:sz w:val="24"/>
                <w:szCs w:val="24"/>
              </w:rPr>
              <w:t xml:space="preserve">e) </w:t>
            </w:r>
            <w:r w:rsidRPr="00294D63">
              <w:rPr>
                <w:sz w:val="24"/>
                <w:szCs w:val="24"/>
              </w:rPr>
              <w:t xml:space="preserve">le travail </w:t>
            </w:r>
            <w:r w:rsidRPr="006A210E">
              <w:rPr>
                <w:sz w:val="24"/>
                <w:szCs w:val="24"/>
              </w:rPr>
              <w:t xml:space="preserve">dans des conditions difficiles telles que </w:t>
            </w:r>
            <w:r w:rsidRPr="00294D63">
              <w:rPr>
                <w:sz w:val="24"/>
                <w:szCs w:val="24"/>
              </w:rPr>
              <w:t>le travail</w:t>
            </w:r>
            <w:r>
              <w:rPr>
                <w:sz w:val="24"/>
                <w:szCs w:val="24"/>
              </w:rPr>
              <w:t xml:space="preserve"> pendant</w:t>
            </w:r>
            <w:r w:rsidRPr="006A210E">
              <w:rPr>
                <w:sz w:val="24"/>
                <w:szCs w:val="24"/>
              </w:rPr>
              <w:t xml:space="preserve"> de longues heures, de nuit ou en isolement dans les locaux de l'employeur.</w:t>
            </w:r>
          </w:p>
        </w:tc>
      </w:tr>
      <w:tr w:rsidR="009A3D35" w:rsidRPr="0000065A" w:rsidDel="0044227D" w14:paraId="49EF3F79" w14:textId="77777777" w:rsidTr="00FF68BF">
        <w:tc>
          <w:tcPr>
            <w:tcW w:w="3239" w:type="dxa"/>
            <w:tcMar>
              <w:top w:w="57" w:type="dxa"/>
              <w:left w:w="57" w:type="dxa"/>
              <w:bottom w:w="57" w:type="dxa"/>
              <w:right w:w="57" w:type="dxa"/>
            </w:tcMar>
          </w:tcPr>
          <w:p w14:paraId="7DDC4663" w14:textId="4477E967"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13" w:name="_Toc15459276"/>
            <w:r w:rsidRPr="003A2C19">
              <w:rPr>
                <w:b/>
                <w:color w:val="000000" w:themeColor="text1"/>
                <w:sz w:val="24"/>
                <w:szCs w:val="24"/>
                <w:lang w:val="fr"/>
              </w:rPr>
              <w:t>Sous-clause 6.2</w:t>
            </w:r>
            <w:bookmarkEnd w:id="713"/>
            <w:r w:rsidRPr="003A2C19">
              <w:rPr>
                <w:b/>
                <w:color w:val="000000" w:themeColor="text1"/>
                <w:sz w:val="24"/>
                <w:szCs w:val="24"/>
                <w:lang w:val="fr"/>
              </w:rPr>
              <w:t>2</w:t>
            </w:r>
          </w:p>
          <w:p w14:paraId="068542D3" w14:textId="2D8926A0" w:rsidR="009A3D35" w:rsidRPr="006B2D54" w:rsidDel="0044227D" w:rsidRDefault="009A3D35" w:rsidP="00417CEE">
            <w:pPr>
              <w:pStyle w:val="S7Header2"/>
              <w:rPr>
                <w:lang w:val="fr-FR"/>
              </w:rPr>
            </w:pPr>
            <w:r w:rsidRPr="006B2D54">
              <w:rPr>
                <w:lang w:val="fr-FR"/>
              </w:rPr>
              <w:t>Registres d’emploi des travailleurs</w:t>
            </w:r>
          </w:p>
        </w:tc>
        <w:tc>
          <w:tcPr>
            <w:tcW w:w="7251" w:type="dxa"/>
            <w:gridSpan w:val="2"/>
            <w:tcMar>
              <w:top w:w="57" w:type="dxa"/>
              <w:left w:w="57" w:type="dxa"/>
              <w:bottom w:w="57" w:type="dxa"/>
              <w:right w:w="57" w:type="dxa"/>
            </w:tcMar>
          </w:tcPr>
          <w:p w14:paraId="06442D8D" w14:textId="51A0F006" w:rsidR="002C190D" w:rsidRPr="000C1F9C" w:rsidRDefault="009A3D35" w:rsidP="002C190D">
            <w:pPr>
              <w:spacing w:before="47"/>
              <w:ind w:left="160"/>
              <w:rPr>
                <w:i/>
                <w:iCs/>
                <w:sz w:val="24"/>
                <w:szCs w:val="24"/>
              </w:rPr>
            </w:pPr>
            <w:r w:rsidRPr="006A210E">
              <w:rPr>
                <w:sz w:val="24"/>
                <w:szCs w:val="24"/>
              </w:rPr>
              <w:t>L'</w:t>
            </w:r>
            <w:r>
              <w:rPr>
                <w:sz w:val="24"/>
                <w:szCs w:val="24"/>
              </w:rPr>
              <w:t>E</w:t>
            </w:r>
            <w:r w:rsidRPr="006A210E">
              <w:rPr>
                <w:sz w:val="24"/>
                <w:szCs w:val="24"/>
              </w:rPr>
              <w:t xml:space="preserve">ntrepreneur doit tenir des registres complets et </w:t>
            </w:r>
            <w:r>
              <w:rPr>
                <w:sz w:val="24"/>
                <w:szCs w:val="24"/>
              </w:rPr>
              <w:t>exact</w:t>
            </w:r>
            <w:r w:rsidRPr="006A210E">
              <w:rPr>
                <w:sz w:val="24"/>
                <w:szCs w:val="24"/>
              </w:rPr>
              <w:t xml:space="preserve">s de l'emploi de la main-d'œuvre sur le </w:t>
            </w:r>
            <w:r>
              <w:rPr>
                <w:sz w:val="24"/>
                <w:szCs w:val="24"/>
              </w:rPr>
              <w:t>chantier</w:t>
            </w:r>
            <w:r w:rsidRPr="006A210E">
              <w:rPr>
                <w:sz w:val="24"/>
                <w:szCs w:val="24"/>
              </w:rPr>
              <w:t xml:space="preserve">. Les registres doivent inclure les noms, âges, sexes, heures travaillées et salaires versés à tous les travailleurs. Ces enregistrements doivent être </w:t>
            </w:r>
            <w:r w:rsidRPr="009653DA">
              <w:rPr>
                <w:sz w:val="24"/>
                <w:szCs w:val="24"/>
              </w:rPr>
              <w:t>récapitulés</w:t>
            </w:r>
            <w:r w:rsidRPr="006A210E">
              <w:rPr>
                <w:sz w:val="24"/>
                <w:szCs w:val="24"/>
              </w:rPr>
              <w:t xml:space="preserve"> sur une base mensuelle et soumis </w:t>
            </w:r>
            <w:r w:rsidR="00BB6B4B">
              <w:rPr>
                <w:sz w:val="24"/>
                <w:szCs w:val="24"/>
              </w:rPr>
              <w:t>au Représentant du Maître d’Ouvrage</w:t>
            </w:r>
            <w:r w:rsidRPr="006A210E">
              <w:rPr>
                <w:sz w:val="24"/>
                <w:szCs w:val="24"/>
              </w:rPr>
              <w:t xml:space="preserve">. Ces </w:t>
            </w:r>
            <w:r>
              <w:rPr>
                <w:sz w:val="24"/>
                <w:szCs w:val="24"/>
              </w:rPr>
              <w:t>registre</w:t>
            </w:r>
            <w:r w:rsidRPr="006A210E">
              <w:rPr>
                <w:sz w:val="24"/>
                <w:szCs w:val="24"/>
              </w:rPr>
              <w:t>s doivent être inclus dans les détails que l’entrepreneur doit soumettre conformément à la sous-clause 6.10 [</w:t>
            </w:r>
            <w:r w:rsidR="002C190D" w:rsidRPr="000C1F9C">
              <w:rPr>
                <w:i/>
                <w:iCs/>
                <w:sz w:val="24"/>
                <w:szCs w:val="24"/>
              </w:rPr>
              <w:t>Registre du Personnel et</w:t>
            </w:r>
          </w:p>
          <w:p w14:paraId="416139B2" w14:textId="5473FD68" w:rsidR="009A3D35" w:rsidRPr="0000065A" w:rsidDel="0044227D" w:rsidRDefault="002C190D" w:rsidP="000C1F9C">
            <w:pPr>
              <w:spacing w:before="47"/>
              <w:ind w:left="160"/>
              <w:rPr>
                <w:b/>
                <w:szCs w:val="24"/>
              </w:rPr>
            </w:pPr>
            <w:r w:rsidRPr="000C1F9C">
              <w:rPr>
                <w:i/>
                <w:iCs/>
                <w:sz w:val="24"/>
                <w:szCs w:val="24"/>
              </w:rPr>
              <w:t>du Matériel de l’Entrepreneur</w:t>
            </w:r>
            <w:r w:rsidR="009A3D35" w:rsidRPr="006A210E">
              <w:rPr>
                <w:sz w:val="24"/>
                <w:szCs w:val="24"/>
              </w:rPr>
              <w:t>].</w:t>
            </w:r>
          </w:p>
        </w:tc>
      </w:tr>
      <w:tr w:rsidR="009A3D35" w:rsidRPr="0000065A" w:rsidDel="0044227D" w14:paraId="6587204F" w14:textId="77777777" w:rsidTr="00FF68BF">
        <w:tc>
          <w:tcPr>
            <w:tcW w:w="3239" w:type="dxa"/>
            <w:tcMar>
              <w:top w:w="57" w:type="dxa"/>
              <w:left w:w="57" w:type="dxa"/>
              <w:bottom w:w="57" w:type="dxa"/>
              <w:right w:w="57" w:type="dxa"/>
            </w:tcMar>
          </w:tcPr>
          <w:p w14:paraId="7A62EEAD" w14:textId="239D7DBD" w:rsidR="009A3D35" w:rsidRPr="003A2C19" w:rsidRDefault="009A3D35" w:rsidP="009A3D35">
            <w:pPr>
              <w:spacing w:before="120" w:after="120"/>
              <w:outlineLvl w:val="2"/>
              <w:rPr>
                <w:rFonts w:ascii="Times New Roman Bold" w:hAnsi="Times New Roman Bold"/>
                <w:b/>
                <w:color w:val="000000" w:themeColor="text1"/>
                <w:sz w:val="24"/>
                <w:szCs w:val="24"/>
              </w:rPr>
            </w:pPr>
            <w:bookmarkStart w:id="714" w:name="_Toc15459277"/>
            <w:r w:rsidRPr="003A2C19">
              <w:rPr>
                <w:b/>
                <w:color w:val="000000" w:themeColor="text1"/>
                <w:sz w:val="24"/>
                <w:szCs w:val="24"/>
                <w:lang w:val="fr"/>
              </w:rPr>
              <w:t>Sous-clause 6.2</w:t>
            </w:r>
            <w:bookmarkEnd w:id="714"/>
            <w:r w:rsidRPr="003A2C19">
              <w:rPr>
                <w:b/>
                <w:color w:val="000000" w:themeColor="text1"/>
                <w:sz w:val="24"/>
                <w:szCs w:val="24"/>
                <w:lang w:val="fr"/>
              </w:rPr>
              <w:t>3</w:t>
            </w:r>
          </w:p>
          <w:p w14:paraId="406B6E5D" w14:textId="019B8DD0" w:rsidR="009A3D35" w:rsidRPr="006B2D54" w:rsidDel="0044227D" w:rsidRDefault="009A3D35" w:rsidP="00417CEE">
            <w:pPr>
              <w:pStyle w:val="S7Header2"/>
              <w:rPr>
                <w:lang w:val="fr-FR"/>
              </w:rPr>
            </w:pPr>
            <w:r w:rsidRPr="006B2D54">
              <w:rPr>
                <w:lang w:val="fr-FR"/>
              </w:rPr>
              <w:t>Organisations des travailleurs</w:t>
            </w:r>
          </w:p>
        </w:tc>
        <w:tc>
          <w:tcPr>
            <w:tcW w:w="7251" w:type="dxa"/>
            <w:gridSpan w:val="2"/>
            <w:tcMar>
              <w:top w:w="57" w:type="dxa"/>
              <w:left w:w="57" w:type="dxa"/>
              <w:bottom w:w="57" w:type="dxa"/>
              <w:right w:w="57" w:type="dxa"/>
            </w:tcMar>
          </w:tcPr>
          <w:p w14:paraId="7475C803" w14:textId="296AA041" w:rsidR="009A3D35" w:rsidRPr="0000065A" w:rsidDel="0044227D" w:rsidRDefault="009A3D35" w:rsidP="009A3D35">
            <w:pPr>
              <w:pStyle w:val="ListParagraph"/>
              <w:spacing w:before="120" w:after="120"/>
              <w:ind w:left="0"/>
              <w:jc w:val="both"/>
              <w:rPr>
                <w:b/>
                <w:szCs w:val="24"/>
              </w:rPr>
            </w:pPr>
            <w:r w:rsidRPr="006A210E">
              <w:rPr>
                <w:sz w:val="24"/>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 w:val="24"/>
                <w:szCs w:val="24"/>
              </w:rPr>
              <w:t>P</w:t>
            </w:r>
            <w:r w:rsidRPr="006A210E">
              <w:rPr>
                <w:sz w:val="24"/>
                <w:szCs w:val="24"/>
              </w:rPr>
              <w:t xml:space="preserve">ersonnel </w:t>
            </w:r>
            <w:r>
              <w:rPr>
                <w:sz w:val="24"/>
                <w:szCs w:val="24"/>
              </w:rPr>
              <w:t>de l’Entrepreneur</w:t>
            </w:r>
            <w:r w:rsidRPr="006A210E">
              <w:rPr>
                <w:sz w:val="24"/>
                <w:szCs w:val="24"/>
              </w:rPr>
              <w:t xml:space="preserve"> de disposer de moyens alternatifs pour exprimer </w:t>
            </w:r>
            <w:r w:rsidR="002C190D">
              <w:rPr>
                <w:sz w:val="24"/>
                <w:szCs w:val="24"/>
              </w:rPr>
              <w:t>se</w:t>
            </w:r>
            <w:r w:rsidR="002C190D" w:rsidRPr="006A210E">
              <w:rPr>
                <w:sz w:val="24"/>
                <w:szCs w:val="24"/>
              </w:rPr>
              <w:t xml:space="preserve">s </w:t>
            </w:r>
            <w:r w:rsidRPr="006A210E">
              <w:rPr>
                <w:sz w:val="24"/>
                <w:szCs w:val="24"/>
              </w:rPr>
              <w:t xml:space="preserve">griefs et protéger </w:t>
            </w:r>
            <w:r w:rsidR="002C190D">
              <w:rPr>
                <w:sz w:val="24"/>
                <w:szCs w:val="24"/>
              </w:rPr>
              <w:t>se</w:t>
            </w:r>
            <w:r w:rsidR="002C190D" w:rsidRPr="006A210E">
              <w:rPr>
                <w:sz w:val="24"/>
                <w:szCs w:val="24"/>
              </w:rPr>
              <w:t xml:space="preserve">s </w:t>
            </w:r>
            <w:r w:rsidRPr="006A210E">
              <w:rPr>
                <w:sz w:val="24"/>
                <w:szCs w:val="24"/>
              </w:rPr>
              <w:t xml:space="preserve">droits en ce qui concerne les conditions de travail et les conditions </w:t>
            </w:r>
            <w:r>
              <w:rPr>
                <w:sz w:val="24"/>
                <w:szCs w:val="24"/>
              </w:rPr>
              <w:t>d’emploi</w:t>
            </w:r>
            <w:r w:rsidRPr="006A210E">
              <w:rPr>
                <w:sz w:val="24"/>
                <w:szCs w:val="24"/>
              </w:rPr>
              <w:t xml:space="preserve">. </w:t>
            </w:r>
            <w:r>
              <w:rPr>
                <w:sz w:val="24"/>
                <w:szCs w:val="24"/>
              </w:rPr>
              <w:t>L’Entrepreneur</w:t>
            </w:r>
            <w:r w:rsidRPr="006A210E">
              <w:rPr>
                <w:sz w:val="24"/>
                <w:szCs w:val="24"/>
              </w:rPr>
              <w:t xml:space="preserve"> ne cherchera pas à influencer ou à contrôler ces moyens alternatifs. </w:t>
            </w:r>
            <w:r>
              <w:rPr>
                <w:sz w:val="24"/>
                <w:szCs w:val="24"/>
              </w:rPr>
              <w:t>L’Entrepreneur</w:t>
            </w:r>
            <w:r w:rsidRPr="006A210E">
              <w:rPr>
                <w:sz w:val="24"/>
                <w:szCs w:val="24"/>
              </w:rPr>
              <w:t xml:space="preserve">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w:t>
            </w:r>
          </w:p>
        </w:tc>
      </w:tr>
      <w:tr w:rsidR="009A3D35" w:rsidRPr="0000065A" w:rsidDel="0044227D" w14:paraId="2B7D5EC8" w14:textId="77777777" w:rsidTr="00FF68BF">
        <w:tc>
          <w:tcPr>
            <w:tcW w:w="3239" w:type="dxa"/>
            <w:tcMar>
              <w:top w:w="57" w:type="dxa"/>
              <w:left w:w="57" w:type="dxa"/>
              <w:bottom w:w="57" w:type="dxa"/>
              <w:right w:w="57" w:type="dxa"/>
            </w:tcMar>
          </w:tcPr>
          <w:p w14:paraId="0BEF7568" w14:textId="2BA6A352" w:rsidR="009A3D35" w:rsidRPr="007D3698" w:rsidRDefault="009A3D35" w:rsidP="009A3D35">
            <w:pPr>
              <w:pStyle w:val="Heading3"/>
              <w:spacing w:before="120" w:after="120"/>
              <w:rPr>
                <w:rFonts w:ascii="Times New Roman" w:hAnsi="Times New Roman" w:cs="Times New Roman"/>
                <w:bCs w:val="0"/>
                <w:sz w:val="24"/>
                <w:szCs w:val="20"/>
                <w:lang w:eastAsia="en-US"/>
              </w:rPr>
            </w:pPr>
            <w:bookmarkStart w:id="715" w:name="_Toc15459278"/>
            <w:r w:rsidRPr="007D3698">
              <w:rPr>
                <w:rFonts w:ascii="Times New Roman" w:hAnsi="Times New Roman" w:cs="Times New Roman"/>
                <w:bCs w:val="0"/>
                <w:sz w:val="24"/>
                <w:szCs w:val="20"/>
                <w:lang w:eastAsia="en-US"/>
              </w:rPr>
              <w:t>Sous-clause 6.2</w:t>
            </w:r>
            <w:bookmarkEnd w:id="715"/>
            <w:r w:rsidRPr="007D3698">
              <w:rPr>
                <w:rFonts w:ascii="Times New Roman" w:hAnsi="Times New Roman" w:cs="Times New Roman"/>
                <w:bCs w:val="0"/>
                <w:sz w:val="24"/>
                <w:szCs w:val="20"/>
                <w:lang w:eastAsia="en-US"/>
              </w:rPr>
              <w:t>4</w:t>
            </w:r>
          </w:p>
          <w:p w14:paraId="7C77D02C" w14:textId="77777777" w:rsidR="009A3D35" w:rsidRPr="006B2D54" w:rsidDel="0044227D" w:rsidRDefault="009A3D35" w:rsidP="00417CEE">
            <w:pPr>
              <w:pStyle w:val="S7Header2"/>
              <w:rPr>
                <w:lang w:val="fr-FR"/>
              </w:rPr>
            </w:pPr>
            <w:r w:rsidRPr="006B2D54">
              <w:rPr>
                <w:lang w:val="fr-FR"/>
              </w:rPr>
              <w:t>Non-discrimination et égalité des chances</w:t>
            </w:r>
          </w:p>
        </w:tc>
        <w:tc>
          <w:tcPr>
            <w:tcW w:w="7251" w:type="dxa"/>
            <w:gridSpan w:val="2"/>
            <w:tcMar>
              <w:top w:w="57" w:type="dxa"/>
              <w:left w:w="57" w:type="dxa"/>
              <w:bottom w:w="57" w:type="dxa"/>
              <w:right w:w="57" w:type="dxa"/>
            </w:tcMar>
          </w:tcPr>
          <w:p w14:paraId="3C8F112A" w14:textId="005877C0" w:rsidR="009A3D35" w:rsidRDefault="009A3D35" w:rsidP="009A3D35">
            <w:pPr>
              <w:spacing w:before="120" w:after="120"/>
              <w:jc w:val="both"/>
              <w:rPr>
                <w:sz w:val="24"/>
                <w:szCs w:val="24"/>
              </w:rPr>
            </w:pPr>
            <w:r>
              <w:rPr>
                <w:sz w:val="24"/>
                <w:szCs w:val="24"/>
              </w:rPr>
              <w:t>L’Entrepreneur</w:t>
            </w:r>
            <w:r w:rsidRPr="006A210E">
              <w:rPr>
                <w:sz w:val="24"/>
                <w:szCs w:val="24"/>
              </w:rPr>
              <w:t xml:space="preserve"> ne </w:t>
            </w:r>
            <w:r w:rsidRPr="00F7181C">
              <w:rPr>
                <w:sz w:val="24"/>
                <w:szCs w:val="24"/>
              </w:rPr>
              <w:t xml:space="preserve">doit pas prendre </w:t>
            </w:r>
            <w:r w:rsidRPr="006A210E">
              <w:rPr>
                <w:sz w:val="24"/>
                <w:szCs w:val="24"/>
              </w:rPr>
              <w:t xml:space="preserve">de décisions concernant l’emploi ou le traitement </w:t>
            </w:r>
            <w:r w:rsidRPr="00F7181C">
              <w:rPr>
                <w:sz w:val="24"/>
                <w:szCs w:val="24"/>
              </w:rPr>
              <w:t xml:space="preserve">du Personnel de l’Entrepreneur </w:t>
            </w:r>
            <w:r w:rsidRPr="006A210E">
              <w:rPr>
                <w:sz w:val="24"/>
                <w:szCs w:val="24"/>
              </w:rPr>
              <w:t>sur la base de caractéristiques personnelles non liées aux ex</w:t>
            </w:r>
            <w:r>
              <w:rPr>
                <w:sz w:val="24"/>
                <w:szCs w:val="24"/>
              </w:rPr>
              <w:t>igences inhérentes au poste. L'E</w:t>
            </w:r>
            <w:r w:rsidRPr="006A210E">
              <w:rPr>
                <w:sz w:val="24"/>
                <w:szCs w:val="24"/>
              </w:rPr>
              <w:t xml:space="preserve">ntrepreneur doit baser l'emploi </w:t>
            </w:r>
            <w:r w:rsidRPr="00F7181C">
              <w:rPr>
                <w:sz w:val="24"/>
                <w:szCs w:val="24"/>
              </w:rPr>
              <w:t xml:space="preserve">du Personnel de l’Entrepreneur </w:t>
            </w:r>
            <w:r w:rsidRPr="006A210E">
              <w:rPr>
                <w:sz w:val="24"/>
                <w:szCs w:val="24"/>
              </w:rPr>
              <w:t>sur le principe de l'égalité des chances et de traitement équitable et ne doit discriminer aucun aspect de la relation de travail, y compris le recrutement, l'embauche, la rémunération (y compris le salaire et les avantages</w:t>
            </w:r>
            <w:r>
              <w:rPr>
                <w:sz w:val="24"/>
                <w:szCs w:val="24"/>
              </w:rPr>
              <w:t xml:space="preserve"> sociaux</w:t>
            </w:r>
            <w:r w:rsidRPr="006A210E">
              <w:rPr>
                <w:sz w:val="24"/>
                <w:szCs w:val="24"/>
              </w:rPr>
              <w:t xml:space="preserve">), les conditions </w:t>
            </w:r>
            <w:r w:rsidR="00133C53">
              <w:rPr>
                <w:sz w:val="24"/>
                <w:szCs w:val="24"/>
              </w:rPr>
              <w:t xml:space="preserve">de travail </w:t>
            </w:r>
            <w:r w:rsidRPr="006A210E">
              <w:rPr>
                <w:sz w:val="24"/>
                <w:szCs w:val="24"/>
              </w:rPr>
              <w:t xml:space="preserve">et les conditions d’emploi, </w:t>
            </w:r>
            <w:r>
              <w:rPr>
                <w:sz w:val="24"/>
                <w:szCs w:val="24"/>
              </w:rPr>
              <w:t>l’</w:t>
            </w:r>
            <w:r w:rsidRPr="006A210E">
              <w:rPr>
                <w:sz w:val="24"/>
                <w:szCs w:val="24"/>
              </w:rPr>
              <w:t xml:space="preserve">accès à la formation, </w:t>
            </w:r>
            <w:r>
              <w:rPr>
                <w:sz w:val="24"/>
                <w:szCs w:val="24"/>
              </w:rPr>
              <w:t>l’</w:t>
            </w:r>
            <w:r w:rsidRPr="006A210E">
              <w:rPr>
                <w:sz w:val="24"/>
                <w:szCs w:val="24"/>
              </w:rPr>
              <w:t xml:space="preserve">affectation à un poste, </w:t>
            </w:r>
            <w:r>
              <w:rPr>
                <w:sz w:val="24"/>
                <w:szCs w:val="24"/>
              </w:rPr>
              <w:t xml:space="preserve">la </w:t>
            </w:r>
            <w:r w:rsidRPr="006A210E">
              <w:rPr>
                <w:sz w:val="24"/>
                <w:szCs w:val="24"/>
              </w:rPr>
              <w:t xml:space="preserve">promotion, </w:t>
            </w:r>
            <w:r>
              <w:rPr>
                <w:sz w:val="24"/>
                <w:szCs w:val="24"/>
              </w:rPr>
              <w:t xml:space="preserve">le </w:t>
            </w:r>
            <w:r w:rsidRPr="006A210E">
              <w:rPr>
                <w:sz w:val="24"/>
                <w:szCs w:val="24"/>
              </w:rPr>
              <w:t xml:space="preserve">licenciement ou la retraite et </w:t>
            </w:r>
            <w:r>
              <w:rPr>
                <w:sz w:val="24"/>
                <w:szCs w:val="24"/>
              </w:rPr>
              <w:t xml:space="preserve">les </w:t>
            </w:r>
            <w:r w:rsidRPr="006A210E">
              <w:rPr>
                <w:sz w:val="24"/>
                <w:szCs w:val="24"/>
              </w:rPr>
              <w:t>pratiques disciplinaires.</w:t>
            </w:r>
          </w:p>
          <w:p w14:paraId="392DC222" w14:textId="57923C37" w:rsidR="009A3D35" w:rsidRPr="0000065A" w:rsidDel="0044227D" w:rsidRDefault="009A3D35" w:rsidP="009A3D35">
            <w:pPr>
              <w:pStyle w:val="ListParagraph"/>
              <w:spacing w:before="120" w:after="120"/>
              <w:ind w:left="0"/>
              <w:jc w:val="both"/>
              <w:rPr>
                <w:b/>
                <w:szCs w:val="24"/>
              </w:rPr>
            </w:pPr>
            <w:r w:rsidRPr="006A210E">
              <w:rPr>
                <w:sz w:val="24"/>
                <w:szCs w:val="24"/>
              </w:rPr>
              <w:t xml:space="preserve">Les mesures spéciales de protection ou d'assistance visant à remédier à la discrimination antérieure ou à la sélection </w:t>
            </w:r>
            <w:r w:rsidRPr="00F7181C">
              <w:rPr>
                <w:sz w:val="24"/>
                <w:szCs w:val="24"/>
              </w:rPr>
              <w:t xml:space="preserve">à un emploi spécifique </w:t>
            </w:r>
            <w:r w:rsidRPr="006A210E">
              <w:rPr>
                <w:sz w:val="24"/>
                <w:szCs w:val="24"/>
              </w:rPr>
              <w:t xml:space="preserve">en fonction de ses exigences intrinsèques ne doivent pas être considérées comme une discrimination. </w:t>
            </w:r>
            <w:r>
              <w:rPr>
                <w:sz w:val="24"/>
                <w:szCs w:val="24"/>
              </w:rPr>
              <w:t>L’Entrepreneur</w:t>
            </w:r>
            <w:r w:rsidRPr="006A210E">
              <w:rPr>
                <w:sz w:val="24"/>
                <w:szCs w:val="24"/>
              </w:rPr>
              <w:t xml:space="preserve"> </w:t>
            </w:r>
            <w:r w:rsidRPr="00F7181C">
              <w:rPr>
                <w:sz w:val="24"/>
                <w:szCs w:val="24"/>
              </w:rPr>
              <w:t>doit fournir</w:t>
            </w:r>
            <w:r w:rsidRPr="006A210E">
              <w:rPr>
                <w:sz w:val="24"/>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clause 6.2</w:t>
            </w:r>
            <w:r>
              <w:rPr>
                <w:sz w:val="24"/>
                <w:szCs w:val="24"/>
              </w:rPr>
              <w:t>1</w:t>
            </w:r>
            <w:r w:rsidRPr="006A210E">
              <w:rPr>
                <w:sz w:val="24"/>
                <w:szCs w:val="24"/>
              </w:rPr>
              <w:t>).</w:t>
            </w:r>
          </w:p>
        </w:tc>
      </w:tr>
      <w:tr w:rsidR="009A3D35" w:rsidRPr="0000065A" w14:paraId="15274331" w14:textId="77777777" w:rsidTr="00FF68BF">
        <w:tc>
          <w:tcPr>
            <w:tcW w:w="3239" w:type="dxa"/>
            <w:tcMar>
              <w:top w:w="57" w:type="dxa"/>
              <w:left w:w="57" w:type="dxa"/>
              <w:bottom w:w="57" w:type="dxa"/>
              <w:right w:w="57" w:type="dxa"/>
            </w:tcMar>
          </w:tcPr>
          <w:p w14:paraId="03A9DCA0" w14:textId="05CBE10E" w:rsidR="009A3D35" w:rsidRPr="007D3698" w:rsidRDefault="009A3D35" w:rsidP="009A3D35">
            <w:pPr>
              <w:spacing w:before="120" w:after="120"/>
              <w:outlineLvl w:val="2"/>
              <w:rPr>
                <w:color w:val="000000" w:themeColor="text1"/>
                <w:sz w:val="24"/>
                <w:szCs w:val="24"/>
              </w:rPr>
            </w:pPr>
            <w:bookmarkStart w:id="716" w:name="_Toc15459279"/>
            <w:r w:rsidRPr="007D3698">
              <w:rPr>
                <w:b/>
                <w:color w:val="000000" w:themeColor="text1"/>
                <w:sz w:val="24"/>
                <w:szCs w:val="24"/>
                <w:lang w:val="fr"/>
              </w:rPr>
              <w:t>Sous-clause 6.2</w:t>
            </w:r>
            <w:bookmarkEnd w:id="716"/>
            <w:r w:rsidRPr="007D3698">
              <w:rPr>
                <w:b/>
                <w:color w:val="000000" w:themeColor="text1"/>
                <w:sz w:val="24"/>
                <w:szCs w:val="24"/>
                <w:lang w:val="fr"/>
              </w:rPr>
              <w:t>5</w:t>
            </w:r>
          </w:p>
          <w:p w14:paraId="2681A1EB" w14:textId="40B6652E" w:rsidR="009A3D35" w:rsidRPr="007D3698" w:rsidRDefault="009A3D35" w:rsidP="009A3D35">
            <w:pPr>
              <w:spacing w:before="120" w:after="120"/>
              <w:outlineLvl w:val="2"/>
              <w:rPr>
                <w:color w:val="000000" w:themeColor="text1"/>
                <w:sz w:val="24"/>
                <w:szCs w:val="24"/>
              </w:rPr>
            </w:pPr>
            <w:r w:rsidRPr="007D3698">
              <w:rPr>
                <w:b/>
                <w:color w:val="000000" w:themeColor="text1"/>
                <w:sz w:val="24"/>
                <w:szCs w:val="24"/>
                <w:lang w:val="fr"/>
              </w:rPr>
              <w:t>Mécanisme de</w:t>
            </w:r>
            <w:r>
              <w:rPr>
                <w:b/>
                <w:color w:val="000000" w:themeColor="text1"/>
                <w:sz w:val="24"/>
                <w:szCs w:val="24"/>
                <w:lang w:val="fr"/>
              </w:rPr>
              <w:t xml:space="preserve"> traitement </w:t>
            </w:r>
            <w:r w:rsidRPr="007D3698">
              <w:rPr>
                <w:b/>
                <w:color w:val="000000" w:themeColor="text1"/>
                <w:sz w:val="24"/>
                <w:szCs w:val="24"/>
                <w:lang w:val="fr"/>
              </w:rPr>
              <w:t>des griefs</w:t>
            </w:r>
            <w:r>
              <w:rPr>
                <w:b/>
                <w:color w:val="000000" w:themeColor="text1"/>
                <w:sz w:val="24"/>
                <w:szCs w:val="24"/>
                <w:lang w:val="fr"/>
              </w:rPr>
              <w:t xml:space="preserve"> </w:t>
            </w:r>
            <w:r w:rsidRPr="007D3698">
              <w:rPr>
                <w:b/>
                <w:color w:val="000000" w:themeColor="text1"/>
                <w:sz w:val="24"/>
                <w:szCs w:val="24"/>
                <w:lang w:val="fr"/>
              </w:rPr>
              <w:t xml:space="preserve">du </w:t>
            </w:r>
            <w:r>
              <w:rPr>
                <w:b/>
                <w:color w:val="000000" w:themeColor="text1"/>
                <w:sz w:val="24"/>
                <w:szCs w:val="24"/>
                <w:lang w:val="fr"/>
              </w:rPr>
              <w:t>P</w:t>
            </w:r>
            <w:r w:rsidRPr="007D3698">
              <w:rPr>
                <w:b/>
                <w:color w:val="000000" w:themeColor="text1"/>
                <w:sz w:val="24"/>
                <w:szCs w:val="24"/>
                <w:lang w:val="fr"/>
              </w:rPr>
              <w:t>ersonnel de l’</w:t>
            </w:r>
            <w:r>
              <w:rPr>
                <w:b/>
                <w:color w:val="000000" w:themeColor="text1"/>
                <w:sz w:val="24"/>
                <w:szCs w:val="24"/>
                <w:lang w:val="fr"/>
              </w:rPr>
              <w:t>E</w:t>
            </w:r>
            <w:r w:rsidRPr="007D3698">
              <w:rPr>
                <w:b/>
                <w:color w:val="000000" w:themeColor="text1"/>
                <w:sz w:val="24"/>
                <w:szCs w:val="24"/>
                <w:lang w:val="fr"/>
              </w:rPr>
              <w:t>ntrepreneur</w:t>
            </w:r>
          </w:p>
        </w:tc>
        <w:tc>
          <w:tcPr>
            <w:tcW w:w="7251" w:type="dxa"/>
            <w:gridSpan w:val="2"/>
            <w:tcMar>
              <w:top w:w="57" w:type="dxa"/>
              <w:left w:w="57" w:type="dxa"/>
              <w:bottom w:w="57" w:type="dxa"/>
              <w:right w:w="57" w:type="dxa"/>
            </w:tcMar>
            <w:vAlign w:val="center"/>
          </w:tcPr>
          <w:p w14:paraId="778F9F9C" w14:textId="67AEE4AB" w:rsidR="009A3D35" w:rsidRPr="006A210E" w:rsidRDefault="009A3D35" w:rsidP="009A3D35">
            <w:pPr>
              <w:spacing w:before="120" w:after="120"/>
              <w:jc w:val="both"/>
              <w:rPr>
                <w:sz w:val="24"/>
                <w:szCs w:val="24"/>
              </w:rPr>
            </w:pPr>
            <w:r>
              <w:rPr>
                <w:sz w:val="24"/>
                <w:szCs w:val="24"/>
              </w:rPr>
              <w:t>L’Entrepreneur</w:t>
            </w:r>
            <w:r w:rsidRPr="006A210E">
              <w:rPr>
                <w:sz w:val="24"/>
                <w:szCs w:val="24"/>
              </w:rPr>
              <w:t xml:space="preserve"> doit disposer d’un mécanisme de </w:t>
            </w:r>
            <w:r w:rsidR="008E176C">
              <w:rPr>
                <w:sz w:val="24"/>
                <w:szCs w:val="24"/>
              </w:rPr>
              <w:t>trait</w:t>
            </w:r>
            <w:r w:rsidR="008E176C" w:rsidRPr="00867019">
              <w:rPr>
                <w:sz w:val="24"/>
                <w:szCs w:val="24"/>
              </w:rPr>
              <w:t xml:space="preserve">ement </w:t>
            </w:r>
            <w:r w:rsidRPr="00867019">
              <w:rPr>
                <w:sz w:val="24"/>
                <w:szCs w:val="24"/>
              </w:rPr>
              <w:t>des griefs</w:t>
            </w:r>
            <w:r w:rsidRPr="006A210E">
              <w:rPr>
                <w:sz w:val="24"/>
                <w:szCs w:val="24"/>
              </w:rPr>
              <w:t xml:space="preserve"> pour le </w:t>
            </w:r>
            <w:r>
              <w:rPr>
                <w:sz w:val="24"/>
                <w:szCs w:val="24"/>
              </w:rPr>
              <w:t>P</w:t>
            </w:r>
            <w:r w:rsidRPr="006A210E">
              <w:rPr>
                <w:sz w:val="24"/>
                <w:szCs w:val="24"/>
              </w:rPr>
              <w:t xml:space="preserve">ersonnel </w:t>
            </w:r>
            <w:r>
              <w:rPr>
                <w:sz w:val="24"/>
                <w:szCs w:val="24"/>
              </w:rPr>
              <w:t>de l’Entrepreneur</w:t>
            </w:r>
            <w:r w:rsidRPr="006A210E">
              <w:rPr>
                <w:sz w:val="24"/>
                <w:szCs w:val="24"/>
              </w:rPr>
              <w:t xml:space="preserve"> et, le cas échéant, </w:t>
            </w:r>
            <w:r>
              <w:rPr>
                <w:sz w:val="24"/>
                <w:szCs w:val="24"/>
              </w:rPr>
              <w:t>pour l</w:t>
            </w:r>
            <w:r w:rsidRPr="006A210E">
              <w:rPr>
                <w:sz w:val="24"/>
                <w:szCs w:val="24"/>
              </w:rPr>
              <w:t xml:space="preserve">es organisations de travailleurs </w:t>
            </w:r>
            <w:r>
              <w:rPr>
                <w:sz w:val="24"/>
                <w:szCs w:val="24"/>
              </w:rPr>
              <w:t>mentionn</w:t>
            </w:r>
            <w:r w:rsidRPr="006A210E">
              <w:rPr>
                <w:sz w:val="24"/>
                <w:szCs w:val="24"/>
              </w:rPr>
              <w:t>ées à la sous-clause 6.2</w:t>
            </w:r>
            <w:r>
              <w:rPr>
                <w:sz w:val="24"/>
                <w:szCs w:val="24"/>
              </w:rPr>
              <w:t>3</w:t>
            </w:r>
            <w:r w:rsidRPr="006A210E">
              <w:rPr>
                <w:sz w:val="24"/>
                <w:szCs w:val="24"/>
              </w:rPr>
              <w:t xml:space="preserve">, </w:t>
            </w:r>
            <w:r>
              <w:rPr>
                <w:sz w:val="24"/>
                <w:szCs w:val="24"/>
              </w:rPr>
              <w:t>afin de soumettre leur</w:t>
            </w:r>
            <w:r w:rsidRPr="006A210E">
              <w:rPr>
                <w:sz w:val="24"/>
                <w:szCs w:val="24"/>
              </w:rPr>
              <w:t xml:space="preserve">s préoccupations </w:t>
            </w:r>
            <w:r w:rsidRPr="00867019">
              <w:rPr>
                <w:sz w:val="24"/>
                <w:szCs w:val="24"/>
              </w:rPr>
              <w:t>concernant l’environnement</w:t>
            </w:r>
            <w:r w:rsidRPr="006A210E">
              <w:rPr>
                <w:sz w:val="24"/>
                <w:szCs w:val="24"/>
              </w:rPr>
              <w:t xml:space="preserve"> de travail. </w:t>
            </w:r>
            <w:r w:rsidRPr="00867019">
              <w:rPr>
                <w:sz w:val="24"/>
                <w:szCs w:val="24"/>
              </w:rPr>
              <w:t xml:space="preserve">Le mécanisme de </w:t>
            </w:r>
            <w:r w:rsidR="002D4671">
              <w:rPr>
                <w:sz w:val="24"/>
                <w:szCs w:val="24"/>
              </w:rPr>
              <w:t>trait</w:t>
            </w:r>
            <w:r w:rsidR="002D4671" w:rsidRPr="00867019">
              <w:rPr>
                <w:sz w:val="24"/>
                <w:szCs w:val="24"/>
              </w:rPr>
              <w:t xml:space="preserve">ement </w:t>
            </w:r>
            <w:r w:rsidRPr="00867019">
              <w:rPr>
                <w:sz w:val="24"/>
                <w:szCs w:val="24"/>
              </w:rPr>
              <w:t>des griefs doit être proportionnel à la nature, à l’échelle, aux risques et aux impacts du Marché.</w:t>
            </w:r>
            <w:r>
              <w:rPr>
                <w:sz w:val="24"/>
                <w:szCs w:val="24"/>
              </w:rPr>
              <w:t xml:space="preserve"> </w:t>
            </w:r>
            <w:r w:rsidRPr="006A210E">
              <w:rPr>
                <w:sz w:val="24"/>
                <w:szCs w:val="24"/>
              </w:rPr>
              <w:t xml:space="preserve">Le mécanisme doit traiter les problèmes rapidement, en utilisant un processus compréhensible et transparent qui fournit un retour d'information </w:t>
            </w:r>
            <w:r>
              <w:rPr>
                <w:sz w:val="24"/>
                <w:szCs w:val="24"/>
              </w:rPr>
              <w:t xml:space="preserve">en temps </w:t>
            </w:r>
            <w:r w:rsidRPr="006A210E">
              <w:rPr>
                <w:sz w:val="24"/>
                <w:szCs w:val="24"/>
              </w:rPr>
              <w:t>opportun aux personnes concernées dans une langue qu'</w:t>
            </w:r>
            <w:r>
              <w:rPr>
                <w:sz w:val="24"/>
                <w:szCs w:val="24"/>
              </w:rPr>
              <w:t>elle</w:t>
            </w:r>
            <w:r w:rsidRPr="006A210E">
              <w:rPr>
                <w:sz w:val="24"/>
                <w:szCs w:val="24"/>
              </w:rPr>
              <w:t xml:space="preserve">s comprennent, sans </w:t>
            </w:r>
            <w:r w:rsidRPr="00867019">
              <w:rPr>
                <w:sz w:val="24"/>
                <w:szCs w:val="24"/>
              </w:rPr>
              <w:t>qu’elles encourent des représailles</w:t>
            </w:r>
            <w:r w:rsidRPr="006A210E">
              <w:rPr>
                <w:sz w:val="24"/>
                <w:szCs w:val="24"/>
              </w:rPr>
              <w:t xml:space="preserve">, et </w:t>
            </w:r>
            <w:r>
              <w:rPr>
                <w:sz w:val="24"/>
                <w:szCs w:val="24"/>
              </w:rPr>
              <w:t xml:space="preserve">qui </w:t>
            </w:r>
            <w:r w:rsidRPr="006A210E">
              <w:rPr>
                <w:sz w:val="24"/>
                <w:szCs w:val="24"/>
              </w:rPr>
              <w:t>doit fonctionner de manière indépendante et objective.</w:t>
            </w:r>
          </w:p>
          <w:p w14:paraId="5BEB22F9" w14:textId="519B5E78" w:rsidR="009A3D35" w:rsidRPr="006A210E" w:rsidRDefault="009A3D35" w:rsidP="009A3D35">
            <w:pPr>
              <w:spacing w:after="120"/>
              <w:jc w:val="both"/>
              <w:rPr>
                <w:sz w:val="24"/>
                <w:szCs w:val="24"/>
              </w:rPr>
            </w:pPr>
            <w:r w:rsidRPr="006A210E">
              <w:rPr>
                <w:sz w:val="24"/>
                <w:szCs w:val="24"/>
              </w:rPr>
              <w:t xml:space="preserve">Le </w:t>
            </w:r>
            <w:r>
              <w:rPr>
                <w:sz w:val="24"/>
                <w:szCs w:val="24"/>
              </w:rPr>
              <w:t>P</w:t>
            </w:r>
            <w:r w:rsidRPr="006A210E">
              <w:rPr>
                <w:sz w:val="24"/>
                <w:szCs w:val="24"/>
              </w:rPr>
              <w:t xml:space="preserve">ersonnel </w:t>
            </w:r>
            <w:r>
              <w:rPr>
                <w:sz w:val="24"/>
                <w:szCs w:val="24"/>
              </w:rPr>
              <w:t>de l’Entrepreneur</w:t>
            </w:r>
            <w:r w:rsidRPr="006A210E">
              <w:rPr>
                <w:sz w:val="24"/>
                <w:szCs w:val="24"/>
              </w:rPr>
              <w:t xml:space="preserve"> doit être informé du mécanisme de </w:t>
            </w:r>
            <w:r w:rsidR="008E176C">
              <w:rPr>
                <w:sz w:val="24"/>
                <w:szCs w:val="24"/>
              </w:rPr>
              <w:t>trait</w:t>
            </w:r>
            <w:r w:rsidR="008E176C" w:rsidRPr="006A210E">
              <w:rPr>
                <w:sz w:val="24"/>
                <w:szCs w:val="24"/>
              </w:rPr>
              <w:t xml:space="preserve">ement </w:t>
            </w:r>
            <w:r w:rsidRPr="006A210E">
              <w:rPr>
                <w:sz w:val="24"/>
                <w:szCs w:val="24"/>
              </w:rPr>
              <w:t xml:space="preserve">des griefs au moment de son </w:t>
            </w:r>
            <w:r w:rsidRPr="00867019">
              <w:rPr>
                <w:sz w:val="24"/>
                <w:szCs w:val="24"/>
              </w:rPr>
              <w:t xml:space="preserve">embauche pour les besoins du Marché </w:t>
            </w:r>
            <w:r w:rsidRPr="006A210E">
              <w:rPr>
                <w:sz w:val="24"/>
                <w:szCs w:val="24"/>
              </w:rPr>
              <w:t xml:space="preserve">et des mesures </w:t>
            </w:r>
            <w:r>
              <w:rPr>
                <w:sz w:val="24"/>
                <w:szCs w:val="24"/>
              </w:rPr>
              <w:t>m</w:t>
            </w:r>
            <w:r w:rsidRPr="006A210E">
              <w:rPr>
                <w:sz w:val="24"/>
                <w:szCs w:val="24"/>
              </w:rPr>
              <w:t xml:space="preserve">ises </w:t>
            </w:r>
            <w:r>
              <w:rPr>
                <w:sz w:val="24"/>
                <w:szCs w:val="24"/>
              </w:rPr>
              <w:t xml:space="preserve">en place </w:t>
            </w:r>
            <w:r w:rsidRPr="006A210E">
              <w:rPr>
                <w:sz w:val="24"/>
                <w:szCs w:val="24"/>
              </w:rPr>
              <w:t xml:space="preserve">pour le protéger contre </w:t>
            </w:r>
            <w:r>
              <w:rPr>
                <w:sz w:val="24"/>
                <w:szCs w:val="24"/>
              </w:rPr>
              <w:t>toute mesure de</w:t>
            </w:r>
            <w:r w:rsidRPr="006A210E">
              <w:rPr>
                <w:sz w:val="24"/>
                <w:szCs w:val="24"/>
              </w:rPr>
              <w:t xml:space="preserve"> représailles </w:t>
            </w:r>
            <w:r w:rsidRPr="00867019">
              <w:rPr>
                <w:sz w:val="24"/>
                <w:szCs w:val="24"/>
              </w:rPr>
              <w:t>en cas de recours à ce mécanisme</w:t>
            </w:r>
            <w:r w:rsidRPr="006A210E">
              <w:rPr>
                <w:sz w:val="24"/>
                <w:szCs w:val="24"/>
              </w:rPr>
              <w:t xml:space="preserve">. Des mesures seront mises en place pour rendre le mécanisme de </w:t>
            </w:r>
            <w:r w:rsidR="002D4671">
              <w:rPr>
                <w:sz w:val="24"/>
                <w:szCs w:val="24"/>
              </w:rPr>
              <w:t>trait</w:t>
            </w:r>
            <w:r w:rsidR="002D4671" w:rsidRPr="006A210E">
              <w:rPr>
                <w:sz w:val="24"/>
                <w:szCs w:val="24"/>
              </w:rPr>
              <w:t xml:space="preserve">ement </w:t>
            </w:r>
            <w:r w:rsidRPr="006A210E">
              <w:rPr>
                <w:sz w:val="24"/>
                <w:szCs w:val="24"/>
              </w:rPr>
              <w:t xml:space="preserve">des griefs facilement accessible à tout le </w:t>
            </w:r>
            <w:r>
              <w:rPr>
                <w:sz w:val="24"/>
                <w:szCs w:val="24"/>
              </w:rPr>
              <w:t>P</w:t>
            </w:r>
            <w:r w:rsidRPr="006A210E">
              <w:rPr>
                <w:sz w:val="24"/>
                <w:szCs w:val="24"/>
              </w:rPr>
              <w:t>ersonnel de l'</w:t>
            </w:r>
            <w:r>
              <w:rPr>
                <w:sz w:val="24"/>
                <w:szCs w:val="24"/>
              </w:rPr>
              <w:t>E</w:t>
            </w:r>
            <w:r w:rsidRPr="006A210E">
              <w:rPr>
                <w:sz w:val="24"/>
                <w:szCs w:val="24"/>
              </w:rPr>
              <w:t>ntrepreneur.</w:t>
            </w:r>
          </w:p>
          <w:p w14:paraId="66A99BAC" w14:textId="728B2068" w:rsidR="009A3D35" w:rsidRPr="006A210E" w:rsidRDefault="009A3D35" w:rsidP="009A3D35">
            <w:pPr>
              <w:spacing w:after="120"/>
              <w:jc w:val="both"/>
              <w:rPr>
                <w:sz w:val="24"/>
                <w:szCs w:val="24"/>
              </w:rPr>
            </w:pPr>
            <w:r w:rsidRPr="006A210E">
              <w:rPr>
                <w:sz w:val="24"/>
                <w:szCs w:val="24"/>
              </w:rPr>
              <w:t xml:space="preserve">Le mécanisme de </w:t>
            </w:r>
            <w:r w:rsidR="002D4671">
              <w:rPr>
                <w:sz w:val="24"/>
                <w:szCs w:val="24"/>
              </w:rPr>
              <w:t>trait</w:t>
            </w:r>
            <w:r w:rsidR="002D4671" w:rsidRPr="006A210E">
              <w:rPr>
                <w:sz w:val="24"/>
                <w:szCs w:val="24"/>
              </w:rPr>
              <w:t xml:space="preserve">ement </w:t>
            </w:r>
            <w:r w:rsidRPr="006A210E">
              <w:rPr>
                <w:sz w:val="24"/>
                <w:szCs w:val="24"/>
              </w:rPr>
              <w:t xml:space="preserve">des griefs ne doit pas </w:t>
            </w:r>
            <w:r>
              <w:rPr>
                <w:sz w:val="24"/>
                <w:szCs w:val="24"/>
              </w:rPr>
              <w:t>faire obstacle</w:t>
            </w:r>
            <w:r w:rsidRPr="006A210E">
              <w:rPr>
                <w:sz w:val="24"/>
                <w:szCs w:val="24"/>
              </w:rPr>
              <w:t xml:space="preserve"> à d'autres recours judiciaires ou administratifs qui pourraient être disponibles, ni se substituer aux mécanismes de </w:t>
            </w:r>
            <w:r w:rsidR="002D4671">
              <w:rPr>
                <w:sz w:val="24"/>
                <w:szCs w:val="24"/>
              </w:rPr>
              <w:t>trait</w:t>
            </w:r>
            <w:r w:rsidR="002D4671" w:rsidRPr="006A210E">
              <w:rPr>
                <w:sz w:val="24"/>
                <w:szCs w:val="24"/>
              </w:rPr>
              <w:t xml:space="preserve">ement </w:t>
            </w:r>
            <w:r w:rsidRPr="006A210E">
              <w:rPr>
                <w:sz w:val="24"/>
                <w:szCs w:val="24"/>
              </w:rPr>
              <w:t>des griefs prévus dans les conventions collectives.</w:t>
            </w:r>
          </w:p>
          <w:p w14:paraId="04ED0D63" w14:textId="37A320E6" w:rsidR="009A3D35" w:rsidRPr="0000065A" w:rsidRDefault="009A3D35" w:rsidP="009A3D35">
            <w:pPr>
              <w:autoSpaceDE w:val="0"/>
              <w:autoSpaceDN w:val="0"/>
              <w:adjustRightInd w:val="0"/>
              <w:spacing w:before="120" w:after="120"/>
              <w:jc w:val="both"/>
              <w:rPr>
                <w:rFonts w:eastAsia="Arial Narrow"/>
                <w:color w:val="000000"/>
              </w:rPr>
            </w:pPr>
            <w:r w:rsidRPr="006A210E">
              <w:rPr>
                <w:sz w:val="24"/>
                <w:szCs w:val="24"/>
              </w:rPr>
              <w:t xml:space="preserve">Le mécanisme de </w:t>
            </w:r>
            <w:r w:rsidR="002D4671">
              <w:rPr>
                <w:sz w:val="24"/>
                <w:szCs w:val="24"/>
              </w:rPr>
              <w:t>trait</w:t>
            </w:r>
            <w:r w:rsidR="002D4671" w:rsidRPr="006A210E">
              <w:rPr>
                <w:sz w:val="24"/>
                <w:szCs w:val="24"/>
              </w:rPr>
              <w:t xml:space="preserve">ement </w:t>
            </w:r>
            <w:r w:rsidRPr="006A210E">
              <w:rPr>
                <w:sz w:val="24"/>
                <w:szCs w:val="24"/>
              </w:rPr>
              <w:t xml:space="preserve">des griefs peut utiliser les mécanismes de réclamation </w:t>
            </w:r>
            <w:r>
              <w:rPr>
                <w:sz w:val="24"/>
                <w:szCs w:val="24"/>
              </w:rPr>
              <w:t xml:space="preserve">des griefs </w:t>
            </w:r>
            <w:r w:rsidRPr="006A210E">
              <w:rPr>
                <w:sz w:val="24"/>
                <w:szCs w:val="24"/>
              </w:rPr>
              <w:t xml:space="preserve">existants, à condition qu'ils soient correctement conçus et mis en œuvre, </w:t>
            </w:r>
            <w:r>
              <w:rPr>
                <w:sz w:val="24"/>
                <w:szCs w:val="24"/>
              </w:rPr>
              <w:t xml:space="preserve">qu’ils </w:t>
            </w:r>
            <w:r w:rsidRPr="006A210E">
              <w:rPr>
                <w:sz w:val="24"/>
                <w:szCs w:val="24"/>
              </w:rPr>
              <w:t xml:space="preserve">répondent rapidement aux </w:t>
            </w:r>
            <w:r w:rsidRPr="00867019">
              <w:rPr>
                <w:sz w:val="24"/>
                <w:szCs w:val="24"/>
              </w:rPr>
              <w:t xml:space="preserve">recours présentés et qu’ils </w:t>
            </w:r>
            <w:r w:rsidRPr="006A210E">
              <w:rPr>
                <w:sz w:val="24"/>
                <w:szCs w:val="24"/>
              </w:rPr>
              <w:t xml:space="preserve">soient facilement accessibles </w:t>
            </w:r>
            <w:r w:rsidRPr="00867019">
              <w:rPr>
                <w:sz w:val="24"/>
                <w:szCs w:val="24"/>
              </w:rPr>
              <w:t>au Personnel de l’Entrepreneur</w:t>
            </w:r>
            <w:r w:rsidRPr="006A210E">
              <w:rPr>
                <w:sz w:val="24"/>
                <w:szCs w:val="24"/>
              </w:rPr>
              <w:t xml:space="preserve">. Les mécanismes de </w:t>
            </w:r>
            <w:r w:rsidR="00DB7AFF">
              <w:rPr>
                <w:sz w:val="24"/>
                <w:szCs w:val="24"/>
              </w:rPr>
              <w:t>trait</w:t>
            </w:r>
            <w:r w:rsidR="00DB7AFF" w:rsidRPr="00867019">
              <w:rPr>
                <w:sz w:val="24"/>
                <w:szCs w:val="24"/>
              </w:rPr>
              <w:t xml:space="preserve">ement </w:t>
            </w:r>
            <w:r w:rsidRPr="00867019">
              <w:rPr>
                <w:sz w:val="24"/>
                <w:szCs w:val="24"/>
              </w:rPr>
              <w:t>des griefs</w:t>
            </w:r>
            <w:r w:rsidRPr="006A210E">
              <w:rPr>
                <w:sz w:val="24"/>
                <w:szCs w:val="24"/>
              </w:rPr>
              <w:t xml:space="preserve"> existants peuvent être complétés, si nécessaire, par des arrangements spécifiques au </w:t>
            </w:r>
            <w:r>
              <w:rPr>
                <w:sz w:val="24"/>
                <w:szCs w:val="24"/>
              </w:rPr>
              <w:t>Marché</w:t>
            </w:r>
            <w:r w:rsidRPr="006A210E">
              <w:rPr>
                <w:sz w:val="24"/>
                <w:szCs w:val="24"/>
              </w:rPr>
              <w:t>.</w:t>
            </w:r>
          </w:p>
        </w:tc>
      </w:tr>
      <w:tr w:rsidR="00C04B2A" w:rsidRPr="0000065A" w14:paraId="5FD13D53" w14:textId="77777777" w:rsidTr="00FF68BF">
        <w:tc>
          <w:tcPr>
            <w:tcW w:w="3239" w:type="dxa"/>
            <w:tcMar>
              <w:top w:w="57" w:type="dxa"/>
              <w:left w:w="57" w:type="dxa"/>
              <w:bottom w:w="57" w:type="dxa"/>
              <w:right w:w="57" w:type="dxa"/>
            </w:tcMar>
          </w:tcPr>
          <w:p w14:paraId="0C0BFF44" w14:textId="77777777" w:rsidR="00C04B2A" w:rsidRPr="007D3698" w:rsidRDefault="00C04B2A" w:rsidP="00C04B2A">
            <w:pPr>
              <w:pStyle w:val="Heading3"/>
              <w:spacing w:before="120" w:after="120"/>
              <w:rPr>
                <w:rFonts w:ascii="Times New Roman" w:hAnsi="Times New Roman" w:cs="Times New Roman"/>
                <w:color w:val="000000"/>
                <w:sz w:val="24"/>
                <w:szCs w:val="24"/>
                <w:lang w:val="fr"/>
              </w:rPr>
            </w:pPr>
            <w:r w:rsidRPr="007D3698">
              <w:rPr>
                <w:rFonts w:ascii="Times New Roman" w:hAnsi="Times New Roman" w:cs="Times New Roman"/>
                <w:color w:val="000000"/>
                <w:sz w:val="24"/>
                <w:szCs w:val="24"/>
                <w:lang w:val="fr"/>
              </w:rPr>
              <w:t xml:space="preserve">Sous-clause 6.26 </w:t>
            </w:r>
          </w:p>
          <w:p w14:paraId="5462A21A" w14:textId="434C805C" w:rsidR="00C04B2A" w:rsidRPr="00DF7860" w:rsidRDefault="00C04B2A" w:rsidP="00C04B2A">
            <w:pPr>
              <w:pStyle w:val="Heading3"/>
              <w:spacing w:before="120" w:after="120"/>
              <w:rPr>
                <w:rFonts w:ascii="Times New Roman" w:hAnsi="Times New Roman" w:cs="Times New Roman"/>
                <w:bCs w:val="0"/>
                <w:sz w:val="24"/>
                <w:szCs w:val="20"/>
                <w:lang w:eastAsia="en-US"/>
              </w:rPr>
            </w:pPr>
            <w:r w:rsidRPr="007D3698">
              <w:rPr>
                <w:rFonts w:ascii="Times New Roman" w:hAnsi="Times New Roman" w:cs="Times New Roman"/>
                <w:color w:val="000000"/>
                <w:sz w:val="24"/>
                <w:szCs w:val="24"/>
                <w:lang w:val="fr"/>
              </w:rPr>
              <w:t>Mécanisme</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d’intervention</w:t>
            </w:r>
            <w:r>
              <w:rPr>
                <w:rFonts w:ascii="Times New Roman" w:hAnsi="Times New Roman" w:cs="Times New Roman"/>
                <w:color w:val="000000"/>
                <w:sz w:val="24"/>
                <w:szCs w:val="24"/>
                <w:lang w:val="fr"/>
              </w:rPr>
              <w:t xml:space="preserve"> EAS</w:t>
            </w:r>
            <w:r w:rsidRPr="007D3698">
              <w:rPr>
                <w:rFonts w:ascii="Times New Roman" w:hAnsi="Times New Roman" w:cs="Times New Roman"/>
                <w:color w:val="000000"/>
                <w:sz w:val="24"/>
                <w:szCs w:val="24"/>
                <w:lang w:val="fr"/>
              </w:rPr>
              <w:t>/</w:t>
            </w:r>
            <w:r>
              <w:rPr>
                <w:rFonts w:ascii="Times New Roman" w:hAnsi="Times New Roman" w:cs="Times New Roman"/>
                <w:color w:val="000000"/>
                <w:sz w:val="24"/>
                <w:szCs w:val="24"/>
                <w:lang w:val="fr"/>
              </w:rPr>
              <w:t>HS</w:t>
            </w:r>
            <w:r w:rsidRPr="007D3698">
              <w:rPr>
                <w:rFonts w:ascii="Times New Roman" w:hAnsi="Times New Roman" w:cs="Times New Roman"/>
                <w:color w:val="000000"/>
                <w:sz w:val="24"/>
                <w:szCs w:val="24"/>
                <w:lang w:val="fr"/>
              </w:rPr>
              <w:t xml:space="preserve">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 Réception des allégations</w:t>
            </w:r>
            <w:r>
              <w:rPr>
                <w:rFonts w:ascii="Times New Roman" w:hAnsi="Times New Roman" w:cs="Times New Roman"/>
                <w:color w:val="000000"/>
                <w:sz w:val="24"/>
                <w:szCs w:val="24"/>
                <w:lang w:val="fr"/>
              </w:rPr>
              <w:t xml:space="preserve"> EASH/HS </w:t>
            </w:r>
            <w:r w:rsidRPr="007D3698">
              <w:rPr>
                <w:rFonts w:ascii="Times New Roman" w:hAnsi="Times New Roman" w:cs="Times New Roman"/>
                <w:color w:val="000000"/>
                <w:sz w:val="24"/>
                <w:szCs w:val="24"/>
                <w:lang w:val="fr"/>
              </w:rPr>
              <w:t>; et la</w:t>
            </w:r>
            <w:r>
              <w:rPr>
                <w:rFonts w:ascii="Times New Roman" w:hAnsi="Times New Roman" w:cs="Times New Roman"/>
                <w:color w:val="000000"/>
                <w:sz w:val="24"/>
                <w:szCs w:val="24"/>
                <w:lang w:val="fr"/>
              </w:rPr>
              <w:t xml:space="preserve"> </w:t>
            </w:r>
            <w:r w:rsidRPr="007D3698">
              <w:rPr>
                <w:rFonts w:ascii="Times New Roman" w:hAnsi="Times New Roman" w:cs="Times New Roman"/>
                <w:color w:val="000000"/>
                <w:sz w:val="24"/>
                <w:szCs w:val="24"/>
                <w:lang w:val="fr"/>
              </w:rPr>
              <w:t>non-conformité de l’</w:t>
            </w:r>
            <w:r>
              <w:rPr>
                <w:rFonts w:ascii="Times New Roman" w:hAnsi="Times New Roman" w:cs="Times New Roman"/>
                <w:color w:val="000000"/>
                <w:sz w:val="24"/>
                <w:szCs w:val="24"/>
                <w:lang w:val="fr"/>
              </w:rPr>
              <w:t>E</w:t>
            </w:r>
            <w:r w:rsidRPr="007D3698">
              <w:rPr>
                <w:rFonts w:ascii="Times New Roman" w:hAnsi="Times New Roman" w:cs="Times New Roman"/>
                <w:color w:val="000000"/>
                <w:sz w:val="24"/>
                <w:szCs w:val="24"/>
                <w:lang w:val="fr"/>
              </w:rPr>
              <w:t>ntrepreneur, pendant la période de conception-construction</w:t>
            </w:r>
            <w:r>
              <w:rPr>
                <w:lang w:val="fr"/>
              </w:rPr>
              <w:t xml:space="preserve"> </w:t>
            </w:r>
          </w:p>
        </w:tc>
        <w:tc>
          <w:tcPr>
            <w:tcW w:w="7251" w:type="dxa"/>
            <w:gridSpan w:val="2"/>
            <w:tcMar>
              <w:top w:w="57" w:type="dxa"/>
              <w:left w:w="57" w:type="dxa"/>
              <w:bottom w:w="57" w:type="dxa"/>
              <w:right w:w="57" w:type="dxa"/>
            </w:tcMar>
          </w:tcPr>
          <w:p w14:paraId="68E52D26" w14:textId="77777777" w:rsidR="00C04B2A" w:rsidRPr="007D3698" w:rsidRDefault="00C04B2A" w:rsidP="00C04B2A">
            <w:pPr>
              <w:pStyle w:val="ListParagraph"/>
              <w:numPr>
                <w:ilvl w:val="2"/>
                <w:numId w:val="107"/>
              </w:numPr>
              <w:spacing w:after="120"/>
              <w:contextualSpacing/>
              <w:jc w:val="both"/>
              <w:rPr>
                <w:rFonts w:eastAsia="Arial Narrow"/>
                <w:color w:val="000000"/>
                <w:sz w:val="24"/>
                <w:szCs w:val="24"/>
                <w:u w:val="single"/>
              </w:rPr>
            </w:pPr>
            <w:r w:rsidRPr="007D3698">
              <w:rPr>
                <w:color w:val="000000"/>
                <w:sz w:val="24"/>
                <w:szCs w:val="24"/>
                <w:u w:val="single"/>
                <w:lang w:val="fr"/>
              </w:rPr>
              <w:t xml:space="preserve">Mécanisme d’intervention </w:t>
            </w:r>
            <w:r>
              <w:rPr>
                <w:color w:val="000000"/>
                <w:sz w:val="24"/>
                <w:szCs w:val="24"/>
                <w:u w:val="single"/>
                <w:lang w:val="fr"/>
              </w:rPr>
              <w:t>EAS/HS</w:t>
            </w:r>
            <w:r w:rsidRPr="007D3698">
              <w:rPr>
                <w:color w:val="000000"/>
                <w:sz w:val="24"/>
                <w:szCs w:val="24"/>
                <w:u w:val="single"/>
                <w:lang w:val="fr"/>
              </w:rPr>
              <w:t xml:space="preserve"> de l’</w:t>
            </w:r>
            <w:r>
              <w:rPr>
                <w:color w:val="000000"/>
                <w:sz w:val="24"/>
                <w:szCs w:val="24"/>
                <w:u w:val="single"/>
                <w:lang w:val="fr"/>
              </w:rPr>
              <w:t>E</w:t>
            </w:r>
            <w:r w:rsidRPr="007D3698">
              <w:rPr>
                <w:color w:val="000000"/>
                <w:sz w:val="24"/>
                <w:szCs w:val="24"/>
                <w:u w:val="single"/>
                <w:lang w:val="fr"/>
              </w:rPr>
              <w:t xml:space="preserve">ntrepreneur pendant la période de </w:t>
            </w:r>
            <w:r>
              <w:rPr>
                <w:color w:val="000000"/>
                <w:sz w:val="24"/>
                <w:szCs w:val="24"/>
                <w:u w:val="single"/>
                <w:lang w:val="fr"/>
              </w:rPr>
              <w:t>C</w:t>
            </w:r>
            <w:r w:rsidRPr="007D3698">
              <w:rPr>
                <w:color w:val="000000"/>
                <w:sz w:val="24"/>
                <w:szCs w:val="24"/>
                <w:u w:val="single"/>
                <w:lang w:val="fr"/>
              </w:rPr>
              <w:t>onception-</w:t>
            </w:r>
            <w:r>
              <w:rPr>
                <w:color w:val="000000"/>
                <w:sz w:val="24"/>
                <w:szCs w:val="24"/>
                <w:u w:val="single"/>
                <w:lang w:val="fr"/>
              </w:rPr>
              <w:t>C</w:t>
            </w:r>
            <w:r w:rsidRPr="007D3698">
              <w:rPr>
                <w:color w:val="000000"/>
                <w:sz w:val="24"/>
                <w:szCs w:val="24"/>
                <w:u w:val="single"/>
                <w:lang w:val="fr"/>
              </w:rPr>
              <w:t xml:space="preserve">onstruction </w:t>
            </w:r>
          </w:p>
          <w:p w14:paraId="3B0201F1" w14:textId="77777777" w:rsidR="00C04B2A" w:rsidRPr="007D3698" w:rsidRDefault="00C04B2A" w:rsidP="00C04B2A">
            <w:pPr>
              <w:pStyle w:val="ListParagraph"/>
              <w:spacing w:after="120"/>
              <w:ind w:left="72"/>
              <w:jc w:val="both"/>
              <w:rPr>
                <w:rFonts w:eastAsia="Arial Narrow"/>
                <w:color w:val="000000"/>
                <w:sz w:val="24"/>
                <w:szCs w:val="24"/>
              </w:rPr>
            </w:pPr>
            <w:r w:rsidRPr="007D3698">
              <w:rPr>
                <w:color w:val="000000"/>
                <w:sz w:val="24"/>
                <w:szCs w:val="24"/>
                <w:lang w:val="fr"/>
              </w:rPr>
              <w:t>L’</w:t>
            </w:r>
            <w:r>
              <w:rPr>
                <w:color w:val="000000"/>
                <w:sz w:val="24"/>
                <w:szCs w:val="24"/>
                <w:lang w:val="fr"/>
              </w:rPr>
              <w:t>E</w:t>
            </w:r>
            <w:r w:rsidRPr="007D3698">
              <w:rPr>
                <w:color w:val="000000"/>
                <w:sz w:val="24"/>
                <w:szCs w:val="24"/>
                <w:lang w:val="fr"/>
              </w:rPr>
              <w:t>ntrepreneur doit mettre en place un mécanisme efficace pour recevoir et traiter rapidement les allégations d’E</w:t>
            </w:r>
            <w:r>
              <w:rPr>
                <w:color w:val="000000"/>
                <w:sz w:val="24"/>
                <w:szCs w:val="24"/>
                <w:lang w:val="fr"/>
              </w:rPr>
              <w:t>A</w:t>
            </w:r>
            <w:r w:rsidRPr="007D3698">
              <w:rPr>
                <w:color w:val="000000"/>
                <w:sz w:val="24"/>
                <w:szCs w:val="24"/>
                <w:lang w:val="fr"/>
              </w:rPr>
              <w:t xml:space="preserve">S et/ou de </w:t>
            </w:r>
            <w:r>
              <w:rPr>
                <w:color w:val="000000"/>
                <w:sz w:val="24"/>
                <w:szCs w:val="24"/>
                <w:lang w:val="fr"/>
              </w:rPr>
              <w:t>H</w:t>
            </w:r>
            <w:r w:rsidRPr="007D3698">
              <w:rPr>
                <w:color w:val="000000"/>
                <w:sz w:val="24"/>
                <w:szCs w:val="24"/>
                <w:lang w:val="fr"/>
              </w:rPr>
              <w:t xml:space="preserve">S </w:t>
            </w:r>
            <w:r>
              <w:rPr>
                <w:color w:val="000000"/>
                <w:sz w:val="24"/>
                <w:szCs w:val="24"/>
                <w:lang w:val="fr"/>
              </w:rPr>
              <w:t xml:space="preserve">provenant </w:t>
            </w:r>
            <w:r w:rsidRPr="007D3698">
              <w:rPr>
                <w:color w:val="000000"/>
                <w:sz w:val="24"/>
                <w:szCs w:val="24"/>
                <w:lang w:val="fr"/>
              </w:rPr>
              <w:t xml:space="preserve">du </w:t>
            </w:r>
            <w:r>
              <w:rPr>
                <w:color w:val="000000"/>
                <w:sz w:val="24"/>
                <w:szCs w:val="24"/>
                <w:lang w:val="fr"/>
              </w:rPr>
              <w:t>P</w:t>
            </w:r>
            <w:r w:rsidRPr="007D3698">
              <w:rPr>
                <w:color w:val="000000"/>
                <w:sz w:val="24"/>
                <w:szCs w:val="24"/>
                <w:lang w:val="fr"/>
              </w:rPr>
              <w:t>ersonnel de l’</w:t>
            </w:r>
            <w:r>
              <w:rPr>
                <w:color w:val="000000"/>
                <w:sz w:val="24"/>
                <w:szCs w:val="24"/>
                <w:lang w:val="fr"/>
              </w:rPr>
              <w:t>E</w:t>
            </w:r>
            <w:r w:rsidRPr="007D3698">
              <w:rPr>
                <w:color w:val="000000"/>
                <w:sz w:val="24"/>
                <w:szCs w:val="24"/>
                <w:lang w:val="fr"/>
              </w:rPr>
              <w:t>ntrepreneur ou d</w:t>
            </w:r>
            <w:r>
              <w:rPr>
                <w:color w:val="000000"/>
                <w:sz w:val="24"/>
                <w:szCs w:val="24"/>
                <w:lang w:val="fr"/>
              </w:rPr>
              <w:t>u Maître d’Ouvrage</w:t>
            </w:r>
            <w:r w:rsidRPr="007D3698">
              <w:rPr>
                <w:color w:val="000000"/>
                <w:sz w:val="24"/>
                <w:szCs w:val="24"/>
                <w:lang w:val="fr"/>
              </w:rPr>
              <w:t xml:space="preserve"> ou de toute autre personne, y compris des tiers (« Mécanisme d’intervention </w:t>
            </w:r>
            <w:r>
              <w:rPr>
                <w:color w:val="000000"/>
                <w:sz w:val="24"/>
                <w:szCs w:val="24"/>
                <w:lang w:val="fr"/>
              </w:rPr>
              <w:t>EAS</w:t>
            </w:r>
            <w:r w:rsidRPr="007D3698">
              <w:rPr>
                <w:color w:val="000000"/>
                <w:sz w:val="24"/>
                <w:szCs w:val="24"/>
                <w:lang w:val="fr"/>
              </w:rPr>
              <w:t>/</w:t>
            </w:r>
            <w:r>
              <w:rPr>
                <w:color w:val="000000"/>
                <w:sz w:val="24"/>
                <w:szCs w:val="24"/>
                <w:lang w:val="fr"/>
              </w:rPr>
              <w:t>H</w:t>
            </w:r>
            <w:r w:rsidRPr="007D3698">
              <w:rPr>
                <w:color w:val="000000"/>
                <w:sz w:val="24"/>
                <w:szCs w:val="24"/>
                <w:lang w:val="fr"/>
              </w:rPr>
              <w:t xml:space="preserve">S »). </w:t>
            </w:r>
          </w:p>
          <w:p w14:paraId="57114D0C" w14:textId="77777777" w:rsidR="00C04B2A" w:rsidRPr="007D3698" w:rsidRDefault="00C04B2A" w:rsidP="00C04B2A">
            <w:pPr>
              <w:spacing w:after="120"/>
              <w:ind w:left="72"/>
              <w:jc w:val="both"/>
              <w:rPr>
                <w:color w:val="000000" w:themeColor="text1"/>
                <w:sz w:val="24"/>
                <w:szCs w:val="24"/>
              </w:rPr>
            </w:pPr>
            <w:r w:rsidRPr="007D3698">
              <w:rPr>
                <w:color w:val="000000"/>
                <w:sz w:val="24"/>
                <w:szCs w:val="24"/>
                <w:lang w:val="fr"/>
              </w:rPr>
              <w:t xml:space="preserve">Le </w:t>
            </w:r>
            <w:r>
              <w:rPr>
                <w:color w:val="000000"/>
                <w:sz w:val="24"/>
                <w:szCs w:val="24"/>
                <w:lang w:val="fr"/>
              </w:rPr>
              <w:t>P</w:t>
            </w:r>
            <w:r w:rsidRPr="007D3698">
              <w:rPr>
                <w:color w:val="000000"/>
                <w:sz w:val="24"/>
                <w:szCs w:val="24"/>
                <w:lang w:val="fr"/>
              </w:rPr>
              <w:t>ersonnel de l’</w:t>
            </w:r>
            <w:r>
              <w:rPr>
                <w:color w:val="000000"/>
                <w:sz w:val="24"/>
                <w:szCs w:val="24"/>
                <w:lang w:val="fr"/>
              </w:rPr>
              <w:t>E</w:t>
            </w:r>
            <w:r w:rsidRPr="007D3698">
              <w:rPr>
                <w:color w:val="000000"/>
                <w:sz w:val="24"/>
                <w:szCs w:val="24"/>
                <w:lang w:val="fr"/>
              </w:rPr>
              <w:t xml:space="preserve">ntrepreneur doit être informé du mécanisme d’intervention </w:t>
            </w:r>
            <w:r>
              <w:rPr>
                <w:color w:val="000000"/>
                <w:sz w:val="24"/>
                <w:szCs w:val="24"/>
                <w:lang w:val="fr"/>
              </w:rPr>
              <w:t>EAS</w:t>
            </w:r>
            <w:r w:rsidRPr="007D3698">
              <w:rPr>
                <w:color w:val="000000"/>
                <w:sz w:val="24"/>
                <w:szCs w:val="24"/>
                <w:lang w:val="fr"/>
              </w:rPr>
              <w:t>/</w:t>
            </w:r>
            <w:r>
              <w:rPr>
                <w:color w:val="000000"/>
                <w:sz w:val="24"/>
                <w:szCs w:val="24"/>
                <w:lang w:val="fr"/>
              </w:rPr>
              <w:t>HS</w:t>
            </w:r>
            <w:r w:rsidRPr="007D3698">
              <w:rPr>
                <w:color w:val="000000"/>
                <w:sz w:val="24"/>
                <w:szCs w:val="24"/>
                <w:lang w:val="fr"/>
              </w:rPr>
              <w:t xml:space="preserve"> au moment</w:t>
            </w:r>
            <w:r>
              <w:rPr>
                <w:color w:val="000000"/>
                <w:sz w:val="24"/>
                <w:szCs w:val="24"/>
                <w:lang w:val="fr"/>
              </w:rPr>
              <w:t xml:space="preserve"> </w:t>
            </w:r>
            <w:r w:rsidRPr="007D3698">
              <w:rPr>
                <w:color w:val="000000"/>
                <w:sz w:val="24"/>
                <w:szCs w:val="24"/>
                <w:lang w:val="fr"/>
              </w:rPr>
              <w:t xml:space="preserve">de </w:t>
            </w:r>
            <w:r>
              <w:rPr>
                <w:color w:val="000000"/>
                <w:sz w:val="24"/>
                <w:szCs w:val="24"/>
                <w:lang w:val="fr"/>
              </w:rPr>
              <w:t xml:space="preserve">son engagement </w:t>
            </w:r>
            <w:r w:rsidRPr="007D3698">
              <w:rPr>
                <w:color w:val="000000"/>
                <w:sz w:val="24"/>
                <w:szCs w:val="24"/>
                <w:lang w:val="fr"/>
              </w:rPr>
              <w:t xml:space="preserve">pour le </w:t>
            </w:r>
            <w:r>
              <w:rPr>
                <w:color w:val="000000"/>
                <w:sz w:val="24"/>
                <w:szCs w:val="24"/>
                <w:lang w:val="fr"/>
              </w:rPr>
              <w:t xml:space="preserve">Marché </w:t>
            </w:r>
            <w:r w:rsidRPr="007D3698">
              <w:rPr>
                <w:color w:val="000000"/>
                <w:sz w:val="24"/>
                <w:szCs w:val="24"/>
                <w:lang w:val="fr"/>
              </w:rPr>
              <w:t>et des mesures mises en place pour le protéger contre toute</w:t>
            </w:r>
            <w:r>
              <w:rPr>
                <w:color w:val="000000"/>
                <w:sz w:val="24"/>
                <w:szCs w:val="24"/>
                <w:lang w:val="fr"/>
              </w:rPr>
              <w:t>s</w:t>
            </w:r>
            <w:r w:rsidRPr="007D3698">
              <w:rPr>
                <w:color w:val="000000"/>
                <w:sz w:val="24"/>
                <w:szCs w:val="24"/>
                <w:lang w:val="fr"/>
              </w:rPr>
              <w:t xml:space="preserve"> représailles pour son utilisation.  Pour toutes les autres personnes (y compris le </w:t>
            </w:r>
            <w:r>
              <w:rPr>
                <w:color w:val="000000"/>
                <w:sz w:val="24"/>
                <w:szCs w:val="24"/>
                <w:lang w:val="fr"/>
              </w:rPr>
              <w:t>P</w:t>
            </w:r>
            <w:r w:rsidRPr="007D3698">
              <w:rPr>
                <w:color w:val="000000"/>
                <w:sz w:val="24"/>
                <w:szCs w:val="24"/>
                <w:lang w:val="fr"/>
              </w:rPr>
              <w:t>ersonnel d</w:t>
            </w:r>
            <w:r>
              <w:rPr>
                <w:color w:val="000000"/>
                <w:sz w:val="24"/>
                <w:szCs w:val="24"/>
                <w:lang w:val="fr"/>
              </w:rPr>
              <w:t>u Maître d’Ouvrage</w:t>
            </w:r>
            <w:r w:rsidRPr="007D3698">
              <w:rPr>
                <w:color w:val="000000"/>
                <w:sz w:val="24"/>
                <w:szCs w:val="24"/>
                <w:lang w:val="fr"/>
              </w:rPr>
              <w:t xml:space="preserve"> et les collectivités touchées), les renseignements sur ce mécanisme d’intervention </w:t>
            </w:r>
            <w:r>
              <w:rPr>
                <w:color w:val="000000"/>
                <w:sz w:val="24"/>
                <w:szCs w:val="24"/>
                <w:lang w:val="fr"/>
              </w:rPr>
              <w:t>EAS/HS</w:t>
            </w:r>
            <w:r w:rsidRPr="007D3698">
              <w:rPr>
                <w:color w:val="000000"/>
                <w:sz w:val="24"/>
                <w:szCs w:val="24"/>
                <w:lang w:val="fr"/>
              </w:rPr>
              <w:t>, y compris la façon de soumettre une allégation ou une préoccupation ainsi que les mesures de protection contre les représailles, doivent</w:t>
            </w:r>
            <w:r w:rsidRPr="007D3698">
              <w:rPr>
                <w:color w:val="000000" w:themeColor="text1"/>
                <w:sz w:val="24"/>
                <w:szCs w:val="24"/>
                <w:lang w:val="fr"/>
              </w:rPr>
              <w:t xml:space="preserve"> être affichés, dans </w:t>
            </w:r>
            <w:r>
              <w:rPr>
                <w:color w:val="000000" w:themeColor="text1"/>
                <w:sz w:val="24"/>
                <w:szCs w:val="24"/>
                <w:lang w:val="fr"/>
              </w:rPr>
              <w:t>un</w:t>
            </w:r>
            <w:r w:rsidRPr="007D3698">
              <w:rPr>
                <w:color w:val="000000" w:themeColor="text1"/>
                <w:sz w:val="24"/>
                <w:szCs w:val="24"/>
                <w:lang w:val="fr"/>
              </w:rPr>
              <w:t xml:space="preserve"> lang</w:t>
            </w:r>
            <w:r>
              <w:rPr>
                <w:color w:val="000000" w:themeColor="text1"/>
                <w:sz w:val="24"/>
                <w:szCs w:val="24"/>
                <w:lang w:val="fr"/>
              </w:rPr>
              <w:t>age</w:t>
            </w:r>
            <w:r w:rsidRPr="007D3698">
              <w:rPr>
                <w:color w:val="000000" w:themeColor="text1"/>
                <w:sz w:val="24"/>
                <w:szCs w:val="24"/>
                <w:lang w:val="fr"/>
              </w:rPr>
              <w:t xml:space="preserve"> compréhensible pour le </w:t>
            </w:r>
            <w:r>
              <w:rPr>
                <w:color w:val="000000" w:themeColor="text1"/>
                <w:sz w:val="24"/>
                <w:szCs w:val="24"/>
                <w:lang w:val="fr"/>
              </w:rPr>
              <w:t>P</w:t>
            </w:r>
            <w:r w:rsidRPr="007D3698">
              <w:rPr>
                <w:color w:val="000000" w:themeColor="text1"/>
                <w:sz w:val="24"/>
                <w:szCs w:val="24"/>
                <w:lang w:val="fr"/>
              </w:rPr>
              <w:t>ersonnel de l’</w:t>
            </w:r>
            <w:r>
              <w:rPr>
                <w:color w:val="000000" w:themeColor="text1"/>
                <w:sz w:val="24"/>
                <w:szCs w:val="24"/>
                <w:lang w:val="fr"/>
              </w:rPr>
              <w:t>E</w:t>
            </w:r>
            <w:r w:rsidRPr="007D3698">
              <w:rPr>
                <w:color w:val="000000" w:themeColor="text1"/>
                <w:sz w:val="24"/>
                <w:szCs w:val="24"/>
                <w:lang w:val="fr"/>
              </w:rPr>
              <w:t xml:space="preserve">ntrepreneur, le </w:t>
            </w:r>
            <w:r>
              <w:rPr>
                <w:color w:val="000000" w:themeColor="text1"/>
                <w:sz w:val="24"/>
                <w:szCs w:val="24"/>
                <w:lang w:val="fr"/>
              </w:rPr>
              <w:t>P</w:t>
            </w:r>
            <w:r w:rsidRPr="007D3698">
              <w:rPr>
                <w:color w:val="000000" w:themeColor="text1"/>
                <w:sz w:val="24"/>
                <w:szCs w:val="24"/>
                <w:lang w:val="fr"/>
              </w:rPr>
              <w:t>ersonnel d</w:t>
            </w:r>
            <w:r>
              <w:rPr>
                <w:color w:val="000000" w:themeColor="text1"/>
                <w:sz w:val="24"/>
                <w:szCs w:val="24"/>
                <w:lang w:val="fr"/>
              </w:rPr>
              <w:t xml:space="preserve">u </w:t>
            </w:r>
            <w:r>
              <w:rPr>
                <w:color w:val="000000"/>
                <w:sz w:val="24"/>
                <w:szCs w:val="24"/>
                <w:lang w:val="fr"/>
              </w:rPr>
              <w:t>Maître d’Ouvrage</w:t>
            </w:r>
            <w:r w:rsidRPr="007D3698">
              <w:rPr>
                <w:color w:val="000000"/>
                <w:sz w:val="24"/>
                <w:szCs w:val="24"/>
                <w:lang w:val="fr"/>
              </w:rPr>
              <w:t xml:space="preserve"> </w:t>
            </w:r>
            <w:r w:rsidRPr="007D3698">
              <w:rPr>
                <w:color w:val="000000" w:themeColor="text1"/>
                <w:sz w:val="24"/>
                <w:szCs w:val="24"/>
                <w:lang w:val="fr"/>
              </w:rPr>
              <w:t>et</w:t>
            </w:r>
            <w:r w:rsidRPr="007D3698">
              <w:rPr>
                <w:sz w:val="24"/>
                <w:szCs w:val="24"/>
                <w:lang w:val="fr"/>
              </w:rPr>
              <w:t xml:space="preserve"> les collectivités touchées, dans des endroits facilement accessibles à e</w:t>
            </w:r>
            <w:r>
              <w:rPr>
                <w:sz w:val="24"/>
                <w:szCs w:val="24"/>
                <w:lang w:val="fr"/>
              </w:rPr>
              <w:t>ux</w:t>
            </w:r>
            <w:r w:rsidRPr="007D3698">
              <w:rPr>
                <w:sz w:val="24"/>
                <w:szCs w:val="24"/>
                <w:lang w:val="fr"/>
              </w:rPr>
              <w:t>.</w:t>
            </w:r>
          </w:p>
          <w:p w14:paraId="4DC59EAC" w14:textId="77777777" w:rsidR="00C04B2A" w:rsidRPr="007D3698" w:rsidRDefault="00C04B2A" w:rsidP="00C04B2A">
            <w:pPr>
              <w:spacing w:after="120"/>
              <w:ind w:left="72"/>
              <w:jc w:val="both"/>
              <w:rPr>
                <w:rFonts w:eastAsia="Arial Narrow"/>
                <w:color w:val="000000"/>
                <w:sz w:val="24"/>
                <w:szCs w:val="24"/>
              </w:rPr>
            </w:pPr>
            <w:r w:rsidRPr="007D3698">
              <w:rPr>
                <w:color w:val="000000"/>
                <w:sz w:val="24"/>
                <w:szCs w:val="24"/>
                <w:lang w:val="fr"/>
              </w:rPr>
              <w:t xml:space="preserve">Le Mécanisme d’intervention </w:t>
            </w:r>
            <w:r>
              <w:rPr>
                <w:color w:val="000000"/>
                <w:sz w:val="24"/>
                <w:szCs w:val="24"/>
                <w:lang w:val="fr"/>
              </w:rPr>
              <w:t>EAS/HS</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permet</w:t>
            </w:r>
            <w:r>
              <w:rPr>
                <w:color w:val="000000"/>
                <w:sz w:val="24"/>
                <w:szCs w:val="24"/>
                <w:lang w:val="fr"/>
              </w:rPr>
              <w:t>tre</w:t>
            </w:r>
            <w:r w:rsidRPr="007D3698">
              <w:rPr>
                <w:color w:val="000000"/>
                <w:sz w:val="24"/>
                <w:szCs w:val="24"/>
                <w:lang w:val="fr"/>
              </w:rPr>
              <w:t xml:space="preserve"> de soumettre des allégations ou des préoccupations par écrit, en personne ou par téléphone, avec les dispositions appropriées pour un traitement confidentiel, et permet</w:t>
            </w:r>
            <w:r>
              <w:rPr>
                <w:color w:val="000000"/>
                <w:sz w:val="24"/>
                <w:szCs w:val="24"/>
                <w:lang w:val="fr"/>
              </w:rPr>
              <w:t>tre</w:t>
            </w:r>
            <w:r w:rsidRPr="007D3698">
              <w:rPr>
                <w:color w:val="000000"/>
                <w:sz w:val="24"/>
                <w:szCs w:val="24"/>
                <w:lang w:val="fr"/>
              </w:rPr>
              <w:t xml:space="preserve"> la présentation d’allégations anonymes. L’</w:t>
            </w:r>
            <w:r>
              <w:rPr>
                <w:color w:val="000000"/>
                <w:sz w:val="24"/>
                <w:szCs w:val="24"/>
                <w:lang w:val="fr"/>
              </w:rPr>
              <w:t>E</w:t>
            </w:r>
            <w:r w:rsidRPr="007D3698">
              <w:rPr>
                <w:color w:val="000000"/>
                <w:sz w:val="24"/>
                <w:szCs w:val="24"/>
                <w:lang w:val="fr"/>
              </w:rPr>
              <w:t>ntrepreneur doit avoir en place une personne dé</w:t>
            </w:r>
            <w:r>
              <w:rPr>
                <w:color w:val="000000"/>
                <w:sz w:val="24"/>
                <w:szCs w:val="24"/>
                <w:lang w:val="fr"/>
              </w:rPr>
              <w:t>di</w:t>
            </w:r>
            <w:r w:rsidRPr="007D3698">
              <w:rPr>
                <w:color w:val="000000"/>
                <w:sz w:val="24"/>
                <w:szCs w:val="24"/>
                <w:lang w:val="fr"/>
              </w:rPr>
              <w:t xml:space="preserve">ée ayant les compétences, l’expérience et la formation appropriées pour recevoir et examiner ces allégations ou préoccupations. </w:t>
            </w:r>
          </w:p>
          <w:p w14:paraId="31651A1B" w14:textId="77777777" w:rsidR="00C04B2A" w:rsidRPr="007D3698" w:rsidRDefault="00C04B2A" w:rsidP="00C04B2A">
            <w:pPr>
              <w:spacing w:before="120" w:after="120"/>
              <w:jc w:val="both"/>
              <w:rPr>
                <w:rFonts w:eastAsia="Arial Narrow"/>
                <w:color w:val="000000"/>
                <w:sz w:val="24"/>
                <w:szCs w:val="24"/>
              </w:rPr>
            </w:pPr>
            <w:r w:rsidRPr="007D3698">
              <w:rPr>
                <w:color w:val="000000"/>
                <w:sz w:val="24"/>
                <w:szCs w:val="24"/>
                <w:lang w:val="fr"/>
              </w:rPr>
              <w:t xml:space="preserve">Dans le cadre du </w:t>
            </w:r>
            <w:r>
              <w:rPr>
                <w:color w:val="000000"/>
                <w:sz w:val="24"/>
                <w:szCs w:val="24"/>
                <w:lang w:val="fr"/>
              </w:rPr>
              <w:t>M</w:t>
            </w:r>
            <w:r w:rsidRPr="007D3698">
              <w:rPr>
                <w:color w:val="000000"/>
                <w:sz w:val="24"/>
                <w:szCs w:val="24"/>
                <w:lang w:val="fr"/>
              </w:rPr>
              <w:t xml:space="preserve">écanisme d’intervention </w:t>
            </w:r>
            <w:r>
              <w:rPr>
                <w:color w:val="000000"/>
                <w:sz w:val="24"/>
                <w:szCs w:val="24"/>
                <w:lang w:val="fr"/>
              </w:rPr>
              <w:t>EAS/HS</w:t>
            </w:r>
            <w:r w:rsidRPr="007D3698">
              <w:rPr>
                <w:color w:val="000000"/>
                <w:sz w:val="24"/>
                <w:szCs w:val="24"/>
                <w:lang w:val="fr"/>
              </w:rPr>
              <w:t>, l’</w:t>
            </w:r>
            <w:r>
              <w:rPr>
                <w:color w:val="000000"/>
                <w:sz w:val="24"/>
                <w:szCs w:val="24"/>
                <w:lang w:val="fr"/>
              </w:rPr>
              <w:t>E</w:t>
            </w:r>
            <w:r w:rsidRPr="007D3698">
              <w:rPr>
                <w:color w:val="000000"/>
                <w:sz w:val="24"/>
                <w:szCs w:val="24"/>
                <w:lang w:val="fr"/>
              </w:rPr>
              <w:t>ntrepreneur doit maintenir et mettre en œuvre des processus éthiques et sécuritaires pour enquêter et traiter les allégations d’E</w:t>
            </w:r>
            <w:r>
              <w:rPr>
                <w:color w:val="000000"/>
                <w:sz w:val="24"/>
                <w:szCs w:val="24"/>
                <w:lang w:val="fr"/>
              </w:rPr>
              <w:t>A</w:t>
            </w:r>
            <w:r w:rsidRPr="007D3698">
              <w:rPr>
                <w:color w:val="000000"/>
                <w:sz w:val="24"/>
                <w:szCs w:val="24"/>
                <w:lang w:val="fr"/>
              </w:rPr>
              <w:t xml:space="preserve">S et/ou de </w:t>
            </w:r>
            <w:r>
              <w:rPr>
                <w:color w:val="000000"/>
                <w:sz w:val="24"/>
                <w:szCs w:val="24"/>
                <w:lang w:val="fr"/>
              </w:rPr>
              <w:t>HS</w:t>
            </w:r>
            <w:r w:rsidRPr="007D3698">
              <w:rPr>
                <w:color w:val="000000"/>
                <w:sz w:val="24"/>
                <w:szCs w:val="24"/>
                <w:lang w:val="fr"/>
              </w:rPr>
              <w:t>.</w:t>
            </w:r>
            <w:r>
              <w:rPr>
                <w:color w:val="000000"/>
                <w:sz w:val="24"/>
                <w:szCs w:val="24"/>
                <w:lang w:val="fr"/>
              </w:rPr>
              <w:t xml:space="preserve"> </w:t>
            </w:r>
            <w:r w:rsidRPr="007D3698">
              <w:rPr>
                <w:color w:val="000000"/>
                <w:sz w:val="24"/>
                <w:szCs w:val="24"/>
                <w:lang w:val="fr"/>
              </w:rPr>
              <w:t>Ces mesures devraient permettre d’identifier les réponses appropriées aux allégations d</w:t>
            </w:r>
            <w:r>
              <w:rPr>
                <w:color w:val="000000"/>
                <w:sz w:val="24"/>
                <w:szCs w:val="24"/>
                <w:lang w:val="fr"/>
              </w:rPr>
              <w:t>’EAS</w:t>
            </w:r>
            <w:r w:rsidRPr="007D3698">
              <w:rPr>
                <w:color w:val="000000"/>
                <w:sz w:val="24"/>
                <w:szCs w:val="24"/>
                <w:lang w:val="fr"/>
              </w:rPr>
              <w:t xml:space="preserve"> et/ou d</w:t>
            </w:r>
            <w:r>
              <w:rPr>
                <w:color w:val="000000"/>
                <w:sz w:val="24"/>
                <w:szCs w:val="24"/>
                <w:lang w:val="fr"/>
              </w:rPr>
              <w:t>e HS</w:t>
            </w:r>
            <w:r w:rsidRPr="007D3698">
              <w:rPr>
                <w:color w:val="000000"/>
                <w:sz w:val="24"/>
                <w:szCs w:val="24"/>
                <w:lang w:val="fr"/>
              </w:rPr>
              <w:t xml:space="preserve">, y compris les mesures énoncées à la sous-clause 6.9 et d’autres mesures disciplinaires appropriées dans le cas du </w:t>
            </w:r>
            <w:r>
              <w:rPr>
                <w:color w:val="000000"/>
                <w:sz w:val="24"/>
                <w:szCs w:val="24"/>
                <w:lang w:val="fr"/>
              </w:rPr>
              <w:t>P</w:t>
            </w:r>
            <w:r w:rsidRPr="007D3698">
              <w:rPr>
                <w:color w:val="000000"/>
                <w:sz w:val="24"/>
                <w:szCs w:val="24"/>
                <w:lang w:val="fr"/>
              </w:rPr>
              <w:t>ersonnel de l’</w:t>
            </w:r>
            <w:r>
              <w:rPr>
                <w:color w:val="000000"/>
                <w:sz w:val="24"/>
                <w:szCs w:val="24"/>
                <w:lang w:val="fr"/>
              </w:rPr>
              <w:t>E</w:t>
            </w:r>
            <w:r w:rsidRPr="007D3698">
              <w:rPr>
                <w:color w:val="000000"/>
                <w:sz w:val="24"/>
                <w:szCs w:val="24"/>
                <w:lang w:val="fr"/>
              </w:rPr>
              <w:t xml:space="preserve">ntrepreneur.  </w:t>
            </w:r>
          </w:p>
          <w:p w14:paraId="0EA74DAF" w14:textId="77777777" w:rsidR="00C04B2A" w:rsidRPr="007D3698" w:rsidRDefault="00C04B2A" w:rsidP="00C04B2A">
            <w:pPr>
              <w:pStyle w:val="ListParagraph"/>
              <w:numPr>
                <w:ilvl w:val="2"/>
                <w:numId w:val="107"/>
              </w:numPr>
              <w:spacing w:after="120"/>
              <w:contextualSpacing/>
              <w:jc w:val="both"/>
              <w:rPr>
                <w:rFonts w:eastAsia="Arial Narrow"/>
                <w:color w:val="000000"/>
                <w:sz w:val="24"/>
                <w:szCs w:val="24"/>
                <w:u w:val="single"/>
              </w:rPr>
            </w:pPr>
            <w:r w:rsidRPr="007D3698">
              <w:rPr>
                <w:color w:val="000000"/>
                <w:sz w:val="24"/>
                <w:szCs w:val="24"/>
                <w:u w:val="single"/>
                <w:lang w:val="fr"/>
              </w:rPr>
              <w:t>Réception des allégations</w:t>
            </w:r>
            <w:r>
              <w:rPr>
                <w:color w:val="000000"/>
                <w:sz w:val="24"/>
                <w:szCs w:val="24"/>
                <w:u w:val="single"/>
                <w:lang w:val="fr"/>
              </w:rPr>
              <w:t xml:space="preserve"> EAS/HS</w:t>
            </w:r>
            <w:r w:rsidRPr="007D3698">
              <w:rPr>
                <w:color w:val="000000"/>
                <w:sz w:val="24"/>
                <w:szCs w:val="24"/>
                <w:u w:val="single"/>
                <w:lang w:val="fr"/>
              </w:rPr>
              <w:t xml:space="preserve"> pendant la période de </w:t>
            </w:r>
            <w:r>
              <w:rPr>
                <w:color w:val="000000"/>
                <w:sz w:val="24"/>
                <w:szCs w:val="24"/>
                <w:u w:val="single"/>
                <w:lang w:val="fr"/>
              </w:rPr>
              <w:t>C</w:t>
            </w:r>
            <w:r w:rsidRPr="007D3698">
              <w:rPr>
                <w:color w:val="000000"/>
                <w:sz w:val="24"/>
                <w:szCs w:val="24"/>
                <w:u w:val="single"/>
                <w:lang w:val="fr"/>
              </w:rPr>
              <w:t>onception-</w:t>
            </w:r>
            <w:r>
              <w:rPr>
                <w:color w:val="000000"/>
                <w:sz w:val="24"/>
                <w:szCs w:val="24"/>
                <w:u w:val="single"/>
                <w:lang w:val="fr"/>
              </w:rPr>
              <w:t>C</w:t>
            </w:r>
            <w:r w:rsidRPr="007D3698">
              <w:rPr>
                <w:color w:val="000000"/>
                <w:sz w:val="24"/>
                <w:szCs w:val="24"/>
                <w:u w:val="single"/>
                <w:lang w:val="fr"/>
              </w:rPr>
              <w:t xml:space="preserve">onstruction </w:t>
            </w:r>
          </w:p>
          <w:p w14:paraId="435BFE2D" w14:textId="77777777" w:rsidR="00C04B2A" w:rsidRPr="007D3698" w:rsidRDefault="00C04B2A" w:rsidP="00C04B2A">
            <w:pPr>
              <w:spacing w:after="120"/>
              <w:jc w:val="both"/>
              <w:rPr>
                <w:rFonts w:eastAsia="Arial Narrow"/>
                <w:color w:val="000000"/>
                <w:sz w:val="24"/>
                <w:szCs w:val="24"/>
              </w:rPr>
            </w:pPr>
            <w:r w:rsidRPr="007D3698">
              <w:rPr>
                <w:color w:val="000000"/>
                <w:sz w:val="24"/>
                <w:szCs w:val="24"/>
                <w:lang w:val="fr"/>
              </w:rPr>
              <w:t>Toute allégation d’E</w:t>
            </w:r>
            <w:r>
              <w:rPr>
                <w:color w:val="000000"/>
                <w:sz w:val="24"/>
                <w:szCs w:val="24"/>
                <w:lang w:val="fr"/>
              </w:rPr>
              <w:t>AS</w:t>
            </w:r>
            <w:r w:rsidRPr="007D3698">
              <w:rPr>
                <w:color w:val="000000"/>
                <w:sz w:val="24"/>
                <w:szCs w:val="24"/>
                <w:lang w:val="fr"/>
              </w:rPr>
              <w:t xml:space="preserve"> et/ou de </w:t>
            </w:r>
            <w:r>
              <w:rPr>
                <w:color w:val="000000"/>
                <w:sz w:val="24"/>
                <w:szCs w:val="24"/>
                <w:lang w:val="fr"/>
              </w:rPr>
              <w:t>HS</w:t>
            </w:r>
            <w:r w:rsidRPr="007D3698">
              <w:rPr>
                <w:color w:val="000000"/>
                <w:sz w:val="24"/>
                <w:szCs w:val="24"/>
                <w:lang w:val="fr"/>
              </w:rPr>
              <w:t xml:space="preserve"> reçue par l’</w:t>
            </w:r>
            <w:r>
              <w:rPr>
                <w:color w:val="000000"/>
                <w:sz w:val="24"/>
                <w:szCs w:val="24"/>
                <w:lang w:val="fr"/>
              </w:rPr>
              <w:t>E</w:t>
            </w:r>
            <w:r w:rsidRPr="007D3698">
              <w:rPr>
                <w:color w:val="000000"/>
                <w:sz w:val="24"/>
                <w:szCs w:val="24"/>
                <w:lang w:val="fr"/>
              </w:rPr>
              <w:t xml:space="preserve">ntrepreneur (y compris par l’intermédiaire de </w:t>
            </w:r>
            <w:r>
              <w:rPr>
                <w:color w:val="000000"/>
                <w:sz w:val="24"/>
                <w:szCs w:val="24"/>
                <w:lang w:val="fr"/>
              </w:rPr>
              <w:t>S</w:t>
            </w:r>
            <w:r w:rsidRPr="007D3698">
              <w:rPr>
                <w:color w:val="000000"/>
                <w:sz w:val="24"/>
                <w:szCs w:val="24"/>
                <w:lang w:val="fr"/>
              </w:rPr>
              <w:t>ous-</w:t>
            </w:r>
            <w:r>
              <w:rPr>
                <w:color w:val="000000"/>
                <w:sz w:val="24"/>
                <w:szCs w:val="24"/>
                <w:lang w:val="fr"/>
              </w:rPr>
              <w:t>T</w:t>
            </w:r>
            <w:r w:rsidRPr="007D3698">
              <w:rPr>
                <w:color w:val="000000"/>
                <w:sz w:val="24"/>
                <w:szCs w:val="24"/>
                <w:lang w:val="fr"/>
              </w:rPr>
              <w:t xml:space="preserve">raitant), </w:t>
            </w:r>
            <w:r>
              <w:rPr>
                <w:color w:val="000000"/>
                <w:sz w:val="24"/>
                <w:szCs w:val="24"/>
                <w:lang w:val="fr"/>
              </w:rPr>
              <w:t>le Maître</w:t>
            </w:r>
            <w:r w:rsidRPr="007D3698">
              <w:rPr>
                <w:color w:val="000000"/>
                <w:sz w:val="24"/>
                <w:szCs w:val="24"/>
                <w:lang w:val="fr"/>
              </w:rPr>
              <w:t xml:space="preserve"> </w:t>
            </w:r>
            <w:r>
              <w:rPr>
                <w:color w:val="000000"/>
                <w:sz w:val="24"/>
                <w:szCs w:val="24"/>
                <w:lang w:val="fr"/>
              </w:rPr>
              <w:t xml:space="preserve">d’Ouvrage </w:t>
            </w:r>
            <w:r w:rsidRPr="007D3698">
              <w:rPr>
                <w:color w:val="000000"/>
                <w:sz w:val="24"/>
                <w:szCs w:val="24"/>
                <w:lang w:val="fr"/>
              </w:rPr>
              <w:t xml:space="preserve">ou </w:t>
            </w:r>
            <w:r>
              <w:rPr>
                <w:color w:val="000000"/>
                <w:sz w:val="24"/>
                <w:szCs w:val="24"/>
                <w:lang w:val="fr"/>
              </w:rPr>
              <w:t>le</w:t>
            </w:r>
            <w:r w:rsidRPr="007D3698">
              <w:rPr>
                <w:color w:val="000000"/>
                <w:sz w:val="24"/>
                <w:szCs w:val="24"/>
                <w:lang w:val="fr"/>
              </w:rPr>
              <w:t xml:space="preserve"> </w:t>
            </w:r>
            <w:r>
              <w:rPr>
                <w:color w:val="000000"/>
                <w:sz w:val="24"/>
                <w:szCs w:val="24"/>
                <w:lang w:val="fr"/>
              </w:rPr>
              <w:t>R</w:t>
            </w:r>
            <w:r w:rsidRPr="007D3698">
              <w:rPr>
                <w:color w:val="000000"/>
                <w:sz w:val="24"/>
                <w:szCs w:val="24"/>
                <w:lang w:val="fr"/>
              </w:rPr>
              <w:t>eprésentant d</w:t>
            </w:r>
            <w:r>
              <w:rPr>
                <w:color w:val="000000"/>
                <w:sz w:val="24"/>
                <w:szCs w:val="24"/>
                <w:lang w:val="fr"/>
              </w:rPr>
              <w:t>u</w:t>
            </w:r>
            <w:r w:rsidRPr="007D3698">
              <w:rPr>
                <w:color w:val="000000"/>
                <w:sz w:val="24"/>
                <w:szCs w:val="24"/>
                <w:lang w:val="fr"/>
              </w:rPr>
              <w:t xml:space="preserve"> </w:t>
            </w:r>
            <w:r>
              <w:rPr>
                <w:color w:val="000000"/>
                <w:sz w:val="24"/>
                <w:szCs w:val="24"/>
                <w:lang w:val="fr"/>
              </w:rPr>
              <w:t>Maître</w:t>
            </w:r>
            <w:r w:rsidRPr="007D3698">
              <w:rPr>
                <w:color w:val="000000"/>
                <w:sz w:val="24"/>
                <w:szCs w:val="24"/>
                <w:lang w:val="fr"/>
              </w:rPr>
              <w:t xml:space="preserve"> </w:t>
            </w:r>
            <w:r>
              <w:rPr>
                <w:color w:val="000000"/>
                <w:sz w:val="24"/>
                <w:szCs w:val="24"/>
                <w:lang w:val="fr"/>
              </w:rPr>
              <w:t>d’Ouvrage</w:t>
            </w:r>
            <w:r w:rsidRPr="007D3698">
              <w:rPr>
                <w:color w:val="000000"/>
                <w:sz w:val="24"/>
                <w:szCs w:val="24"/>
                <w:lang w:val="fr"/>
              </w:rPr>
              <w:t xml:space="preserve"> doit être documentée et rapidement soumise aux deux autres </w:t>
            </w:r>
            <w:r>
              <w:rPr>
                <w:color w:val="000000"/>
                <w:sz w:val="24"/>
                <w:szCs w:val="24"/>
                <w:lang w:val="fr"/>
              </w:rPr>
              <w:t>P</w:t>
            </w:r>
            <w:r w:rsidRPr="007D3698">
              <w:rPr>
                <w:color w:val="000000"/>
                <w:sz w:val="24"/>
                <w:szCs w:val="24"/>
                <w:lang w:val="fr"/>
              </w:rPr>
              <w:t xml:space="preserve">arties. </w:t>
            </w:r>
            <w:r w:rsidRPr="007D3698">
              <w:rPr>
                <w:color w:val="000000" w:themeColor="text1"/>
                <w:sz w:val="24"/>
                <w:szCs w:val="24"/>
                <w:lang w:val="fr"/>
              </w:rPr>
              <w:t xml:space="preserve">Tout en maintenant la confidentialité </w:t>
            </w:r>
            <w:r>
              <w:rPr>
                <w:color w:val="000000" w:themeColor="text1"/>
                <w:sz w:val="24"/>
                <w:szCs w:val="24"/>
                <w:lang w:val="fr"/>
              </w:rPr>
              <w:t>concernant</w:t>
            </w:r>
            <w:r w:rsidRPr="007D3698">
              <w:rPr>
                <w:color w:val="000000" w:themeColor="text1"/>
                <w:sz w:val="24"/>
                <w:szCs w:val="24"/>
                <w:lang w:val="fr"/>
              </w:rPr>
              <w:t xml:space="preserve"> la personne qui a subi l’incident allégué, le cas échéant, la documentation et la présentation devraient inclure le type d’incident allégué (exploitation sexuelle, abus sexuel ou harcèlement sexuel), le sexe et l’âge</w:t>
            </w:r>
            <w:r w:rsidRPr="007D3698">
              <w:rPr>
                <w:sz w:val="24"/>
                <w:szCs w:val="24"/>
                <w:lang w:val="fr"/>
              </w:rPr>
              <w:t xml:space="preserve"> de la personne qui a subi l’incident allégué.</w:t>
            </w:r>
          </w:p>
          <w:p w14:paraId="3B32E8C1" w14:textId="77777777" w:rsidR="00C04B2A" w:rsidRPr="007D3698" w:rsidRDefault="00C04B2A" w:rsidP="00C04B2A">
            <w:pPr>
              <w:spacing w:before="120" w:after="120"/>
              <w:jc w:val="both"/>
              <w:rPr>
                <w:rFonts w:eastAsia="Arial Narrow"/>
                <w:color w:val="000000"/>
                <w:sz w:val="24"/>
                <w:szCs w:val="24"/>
              </w:rPr>
            </w:pPr>
            <w:r w:rsidRPr="007D3698">
              <w:rPr>
                <w:color w:val="000000"/>
                <w:sz w:val="24"/>
                <w:szCs w:val="24"/>
                <w:lang w:val="fr"/>
              </w:rPr>
              <w:t>À la réception de toute allégation d’E</w:t>
            </w:r>
            <w:r>
              <w:rPr>
                <w:color w:val="000000"/>
                <w:sz w:val="24"/>
                <w:szCs w:val="24"/>
                <w:lang w:val="fr"/>
              </w:rPr>
              <w:t>AS</w:t>
            </w:r>
            <w:r w:rsidRPr="007D3698">
              <w:rPr>
                <w:color w:val="000000"/>
                <w:sz w:val="24"/>
                <w:szCs w:val="24"/>
                <w:lang w:val="fr"/>
              </w:rPr>
              <w:t xml:space="preserve"> et/ou de </w:t>
            </w:r>
            <w:r>
              <w:rPr>
                <w:color w:val="000000"/>
                <w:sz w:val="24"/>
                <w:szCs w:val="24"/>
                <w:lang w:val="fr"/>
              </w:rPr>
              <w:t>HS</w:t>
            </w:r>
            <w:r w:rsidRPr="007D3698">
              <w:rPr>
                <w:color w:val="000000"/>
                <w:sz w:val="24"/>
                <w:szCs w:val="24"/>
                <w:lang w:val="fr"/>
              </w:rPr>
              <w:t xml:space="preserve"> décrite ci-dessus, l’</w:t>
            </w:r>
            <w:r>
              <w:rPr>
                <w:color w:val="000000"/>
                <w:sz w:val="24"/>
                <w:szCs w:val="24"/>
                <w:lang w:val="fr"/>
              </w:rPr>
              <w:t>E</w:t>
            </w:r>
            <w:r w:rsidRPr="007D3698">
              <w:rPr>
                <w:color w:val="000000"/>
                <w:sz w:val="24"/>
                <w:szCs w:val="24"/>
                <w:lang w:val="fr"/>
              </w:rPr>
              <w:t xml:space="preserve">ntrepreneur doit immédiatement appliquer le </w:t>
            </w:r>
            <w:r>
              <w:rPr>
                <w:color w:val="000000"/>
                <w:sz w:val="24"/>
                <w:szCs w:val="24"/>
                <w:lang w:val="fr"/>
              </w:rPr>
              <w:t>M</w:t>
            </w:r>
            <w:r w:rsidRPr="007D3698">
              <w:rPr>
                <w:color w:val="000000"/>
                <w:sz w:val="24"/>
                <w:szCs w:val="24"/>
                <w:lang w:val="fr"/>
              </w:rPr>
              <w:t xml:space="preserve">écanisme d’intervention </w:t>
            </w:r>
            <w:r>
              <w:rPr>
                <w:color w:val="000000"/>
                <w:sz w:val="24"/>
                <w:szCs w:val="24"/>
                <w:lang w:val="fr"/>
              </w:rPr>
              <w:t>EAS/HS</w:t>
            </w:r>
            <w:r w:rsidRPr="007D3698">
              <w:rPr>
                <w:color w:val="000000"/>
                <w:sz w:val="24"/>
                <w:szCs w:val="24"/>
                <w:lang w:val="fr"/>
              </w:rPr>
              <w:t>, tel que décrit à la sous-clause 6.26.1, pour examiner et traiter l’allégation ou la préoccupation.</w:t>
            </w:r>
          </w:p>
          <w:p w14:paraId="2B17F6E0" w14:textId="77777777" w:rsidR="00C04B2A" w:rsidRPr="007D3698" w:rsidRDefault="00C04B2A" w:rsidP="00C04B2A">
            <w:pPr>
              <w:keepNext/>
              <w:spacing w:after="120"/>
              <w:jc w:val="both"/>
              <w:rPr>
                <w:rFonts w:eastAsia="Arial Narrow"/>
                <w:i/>
                <w:color w:val="000000"/>
                <w:sz w:val="24"/>
                <w:szCs w:val="24"/>
              </w:rPr>
            </w:pPr>
            <w:r w:rsidRPr="007D3698">
              <w:rPr>
                <w:color w:val="000000"/>
                <w:sz w:val="24"/>
                <w:szCs w:val="24"/>
                <w:lang w:val="fr"/>
              </w:rPr>
              <w:t>L</w:t>
            </w:r>
            <w:r>
              <w:rPr>
                <w:color w:val="000000"/>
                <w:sz w:val="24"/>
                <w:szCs w:val="24"/>
                <w:lang w:val="fr"/>
              </w:rPr>
              <w:t>e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r</w:t>
            </w:r>
            <w:r>
              <w:rPr>
                <w:color w:val="000000"/>
                <w:sz w:val="24"/>
                <w:szCs w:val="24"/>
                <w:lang w:val="fr"/>
              </w:rPr>
              <w:t xml:space="preserve">éférer </w:t>
            </w:r>
            <w:r w:rsidRPr="007D3698">
              <w:rPr>
                <w:color w:val="000000"/>
                <w:sz w:val="24"/>
                <w:szCs w:val="24"/>
                <w:lang w:val="fr"/>
              </w:rPr>
              <w:t xml:space="preserve">rapidement l’allégation </w:t>
            </w:r>
            <w:r>
              <w:rPr>
                <w:color w:val="000000"/>
                <w:sz w:val="24"/>
                <w:szCs w:val="24"/>
                <w:lang w:val="fr"/>
              </w:rPr>
              <w:t>au CRD</w:t>
            </w:r>
            <w:r w:rsidRPr="007D3698">
              <w:rPr>
                <w:color w:val="000000"/>
                <w:sz w:val="24"/>
                <w:szCs w:val="24"/>
                <w:lang w:val="fr"/>
              </w:rPr>
              <w:t xml:space="preserve"> en vertu de la sous-clause 20.12 </w:t>
            </w:r>
            <w:r w:rsidRPr="007D3698">
              <w:rPr>
                <w:i/>
                <w:color w:val="000000"/>
                <w:sz w:val="24"/>
                <w:szCs w:val="24"/>
                <w:lang w:val="fr"/>
              </w:rPr>
              <w:t>[</w:t>
            </w:r>
            <w:r>
              <w:rPr>
                <w:i/>
                <w:color w:val="000000"/>
                <w:sz w:val="24"/>
                <w:szCs w:val="24"/>
                <w:lang w:val="fr"/>
              </w:rPr>
              <w:t>Référé</w:t>
            </w:r>
            <w:r w:rsidRPr="007D3698">
              <w:rPr>
                <w:i/>
                <w:color w:val="000000"/>
                <w:sz w:val="24"/>
                <w:szCs w:val="24"/>
                <w:lang w:val="fr"/>
              </w:rPr>
              <w:t xml:space="preserve"> </w:t>
            </w:r>
            <w:r>
              <w:rPr>
                <w:i/>
                <w:color w:val="000000"/>
                <w:sz w:val="24"/>
                <w:szCs w:val="24"/>
                <w:lang w:val="fr"/>
              </w:rPr>
              <w:t xml:space="preserve">EAS/HS </w:t>
            </w:r>
            <w:r w:rsidRPr="007D3698">
              <w:rPr>
                <w:i/>
                <w:color w:val="000000"/>
                <w:sz w:val="24"/>
                <w:szCs w:val="24"/>
                <w:lang w:val="fr"/>
              </w:rPr>
              <w:t xml:space="preserve">].  </w:t>
            </w:r>
          </w:p>
          <w:p w14:paraId="5166C325" w14:textId="77777777" w:rsidR="00C04B2A" w:rsidRPr="008E77F7" w:rsidRDefault="00C04B2A" w:rsidP="00C04B2A">
            <w:pPr>
              <w:pStyle w:val="ListParagraph"/>
              <w:numPr>
                <w:ilvl w:val="2"/>
                <w:numId w:val="153"/>
              </w:numPr>
              <w:spacing w:after="120"/>
              <w:contextualSpacing/>
              <w:jc w:val="both"/>
              <w:rPr>
                <w:rFonts w:eastAsia="Arial Narrow"/>
                <w:color w:val="000000"/>
                <w:sz w:val="24"/>
                <w:szCs w:val="24"/>
                <w:u w:val="single"/>
              </w:rPr>
            </w:pPr>
            <w:r w:rsidRPr="008E77F7">
              <w:rPr>
                <w:color w:val="000000"/>
                <w:sz w:val="24"/>
                <w:szCs w:val="24"/>
                <w:u w:val="single"/>
                <w:lang w:val="fr"/>
              </w:rPr>
              <w:t xml:space="preserve">Non-conformité de l’Entrepreneur avec les obligations contractuelles EAS/HS pendant la période de </w:t>
            </w:r>
            <w:r>
              <w:rPr>
                <w:color w:val="000000"/>
                <w:sz w:val="24"/>
                <w:szCs w:val="24"/>
                <w:u w:val="single"/>
                <w:lang w:val="fr"/>
              </w:rPr>
              <w:t>C</w:t>
            </w:r>
            <w:r w:rsidRPr="008E77F7">
              <w:rPr>
                <w:color w:val="000000"/>
                <w:sz w:val="24"/>
                <w:szCs w:val="24"/>
                <w:u w:val="single"/>
                <w:lang w:val="fr"/>
              </w:rPr>
              <w:t>onception-</w:t>
            </w:r>
            <w:r>
              <w:rPr>
                <w:color w:val="000000"/>
                <w:sz w:val="24"/>
                <w:szCs w:val="24"/>
                <w:u w:val="single"/>
                <w:lang w:val="fr"/>
              </w:rPr>
              <w:t>C</w:t>
            </w:r>
            <w:r w:rsidRPr="008E77F7">
              <w:rPr>
                <w:color w:val="000000"/>
                <w:sz w:val="24"/>
                <w:szCs w:val="24"/>
                <w:u w:val="single"/>
                <w:lang w:val="fr"/>
              </w:rPr>
              <w:t xml:space="preserve">onstruction </w:t>
            </w:r>
          </w:p>
          <w:p w14:paraId="6E593F20" w14:textId="77777777" w:rsidR="00C04B2A" w:rsidRPr="007D3698" w:rsidRDefault="00C04B2A" w:rsidP="00C04B2A">
            <w:pPr>
              <w:spacing w:after="120"/>
              <w:jc w:val="both"/>
              <w:rPr>
                <w:rFonts w:eastAsia="Arial Narrow"/>
                <w:color w:val="000000"/>
                <w:sz w:val="24"/>
                <w:szCs w:val="24"/>
              </w:rPr>
            </w:pPr>
            <w:r w:rsidRPr="007D3698">
              <w:rPr>
                <w:color w:val="000000"/>
                <w:sz w:val="24"/>
                <w:szCs w:val="24"/>
                <w:lang w:val="fr"/>
              </w:rPr>
              <w:t xml:space="preserve">Si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détermin</w:t>
            </w:r>
            <w:r w:rsidRPr="007D3698">
              <w:rPr>
                <w:color w:val="000000"/>
                <w:sz w:val="24"/>
                <w:szCs w:val="24"/>
                <w:lang w:val="fr"/>
              </w:rPr>
              <w:t>e que l’</w:t>
            </w:r>
            <w:r>
              <w:rPr>
                <w:color w:val="000000"/>
                <w:sz w:val="24"/>
                <w:szCs w:val="24"/>
                <w:lang w:val="fr"/>
              </w:rPr>
              <w:t>E</w:t>
            </w:r>
            <w:r w:rsidRPr="007D3698">
              <w:rPr>
                <w:color w:val="000000"/>
                <w:sz w:val="24"/>
                <w:szCs w:val="24"/>
                <w:lang w:val="fr"/>
              </w:rPr>
              <w:t xml:space="preserve">ntrepreneur, y compris </w:t>
            </w:r>
            <w:r>
              <w:rPr>
                <w:color w:val="000000"/>
                <w:sz w:val="24"/>
                <w:szCs w:val="24"/>
                <w:lang w:val="fr"/>
              </w:rPr>
              <w:t>tout</w:t>
            </w:r>
            <w:r w:rsidRPr="007D3698">
              <w:rPr>
                <w:color w:val="000000"/>
                <w:sz w:val="24"/>
                <w:szCs w:val="24"/>
                <w:lang w:val="fr"/>
              </w:rPr>
              <w:t xml:space="preserve"> </w:t>
            </w:r>
            <w:r>
              <w:rPr>
                <w:color w:val="000000"/>
                <w:sz w:val="24"/>
                <w:szCs w:val="24"/>
                <w:lang w:val="fr"/>
              </w:rPr>
              <w:t>S</w:t>
            </w:r>
            <w:r w:rsidRPr="007D3698">
              <w:rPr>
                <w:color w:val="000000"/>
                <w:sz w:val="24"/>
                <w:szCs w:val="24"/>
                <w:lang w:val="fr"/>
              </w:rPr>
              <w:t>ous-</w:t>
            </w:r>
            <w:r>
              <w:rPr>
                <w:color w:val="000000"/>
                <w:sz w:val="24"/>
                <w:szCs w:val="24"/>
                <w:lang w:val="fr"/>
              </w:rPr>
              <w:t>T</w:t>
            </w:r>
            <w:r w:rsidRPr="007D3698">
              <w:rPr>
                <w:color w:val="000000"/>
                <w:sz w:val="24"/>
                <w:szCs w:val="24"/>
                <w:lang w:val="fr"/>
              </w:rPr>
              <w:t>raitant, ne s’est pas conformé aux obligations de prévention et d’intervention de l’E</w:t>
            </w:r>
            <w:r>
              <w:rPr>
                <w:color w:val="000000"/>
                <w:sz w:val="24"/>
                <w:szCs w:val="24"/>
                <w:lang w:val="fr"/>
              </w:rPr>
              <w:t>AS/HS</w:t>
            </w:r>
            <w:r w:rsidRPr="007D3698">
              <w:rPr>
                <w:color w:val="000000"/>
                <w:sz w:val="24"/>
                <w:szCs w:val="24"/>
                <w:lang w:val="fr"/>
              </w:rPr>
              <w:t xml:space="preserve"> en vertu du </w:t>
            </w:r>
            <w:r>
              <w:rPr>
                <w:color w:val="000000"/>
                <w:sz w:val="24"/>
                <w:szCs w:val="24"/>
                <w:lang w:val="fr"/>
              </w:rPr>
              <w:t>Marché</w:t>
            </w:r>
            <w:r w:rsidRPr="007D3698">
              <w:rPr>
                <w:color w:val="000000"/>
                <w:sz w:val="24"/>
                <w:szCs w:val="24"/>
                <w:lang w:val="fr"/>
              </w:rPr>
              <w:t xml:space="preserve">,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donner </w:t>
            </w:r>
            <w:r>
              <w:rPr>
                <w:color w:val="000000"/>
                <w:sz w:val="24"/>
                <w:szCs w:val="24"/>
                <w:lang w:val="fr"/>
              </w:rPr>
              <w:t>Notification</w:t>
            </w:r>
            <w:r w:rsidRPr="007D3698">
              <w:rPr>
                <w:color w:val="000000"/>
                <w:sz w:val="24"/>
                <w:szCs w:val="24"/>
                <w:lang w:val="fr"/>
              </w:rPr>
              <w:t xml:space="preserve"> de correction à l’</w:t>
            </w:r>
            <w:r>
              <w:rPr>
                <w:color w:val="000000"/>
                <w:sz w:val="24"/>
                <w:szCs w:val="24"/>
                <w:lang w:val="fr"/>
              </w:rPr>
              <w:t>E</w:t>
            </w:r>
            <w:r w:rsidRPr="007D3698">
              <w:rPr>
                <w:color w:val="000000"/>
                <w:sz w:val="24"/>
                <w:szCs w:val="24"/>
                <w:lang w:val="fr"/>
              </w:rPr>
              <w:t xml:space="preserve">ntrepreneur conformément à la sous-clause 15.1, copiée </w:t>
            </w:r>
            <w:r>
              <w:rPr>
                <w:color w:val="000000"/>
                <w:sz w:val="24"/>
                <w:szCs w:val="24"/>
                <w:lang w:val="fr"/>
              </w:rPr>
              <w:t>au Maître d’Ouvrage</w:t>
            </w:r>
            <w:r w:rsidRPr="007D3698">
              <w:rPr>
                <w:color w:val="000000"/>
                <w:sz w:val="24"/>
                <w:szCs w:val="24"/>
                <w:lang w:val="fr"/>
              </w:rPr>
              <w:t xml:space="preserve"> et au </w:t>
            </w:r>
            <w:r>
              <w:rPr>
                <w:color w:val="000000"/>
                <w:sz w:val="24"/>
                <w:szCs w:val="24"/>
                <w:lang w:val="fr"/>
              </w:rPr>
              <w:t>CRD</w:t>
            </w:r>
            <w:r w:rsidRPr="007D3698">
              <w:rPr>
                <w:color w:val="000000"/>
                <w:sz w:val="24"/>
                <w:szCs w:val="24"/>
                <w:lang w:val="fr"/>
              </w:rPr>
              <w:t>.  Si l’</w:t>
            </w:r>
            <w:r>
              <w:rPr>
                <w:color w:val="000000"/>
                <w:sz w:val="24"/>
                <w:szCs w:val="24"/>
                <w:lang w:val="fr"/>
              </w:rPr>
              <w:t>E</w:t>
            </w:r>
            <w:r w:rsidRPr="007D3698">
              <w:rPr>
                <w:color w:val="000000"/>
                <w:sz w:val="24"/>
                <w:szCs w:val="24"/>
                <w:lang w:val="fr"/>
              </w:rPr>
              <w:t xml:space="preserve">ntrepreneur ne se conforme pas à </w:t>
            </w:r>
            <w:r>
              <w:rPr>
                <w:color w:val="000000"/>
                <w:sz w:val="24"/>
                <w:szCs w:val="24"/>
                <w:lang w:val="fr"/>
              </w:rPr>
              <w:t>la Notification</w:t>
            </w:r>
            <w:r w:rsidRPr="007D3698">
              <w:rPr>
                <w:color w:val="000000"/>
                <w:sz w:val="24"/>
                <w:szCs w:val="24"/>
                <w:lang w:val="fr"/>
              </w:rPr>
              <w:t xml:space="preserve"> de correction,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 xml:space="preserve">en </w:t>
            </w:r>
            <w:r>
              <w:rPr>
                <w:color w:val="000000"/>
                <w:sz w:val="24"/>
                <w:szCs w:val="24"/>
                <w:lang w:val="fr"/>
              </w:rPr>
              <w:t>faire notification</w:t>
            </w:r>
            <w:r w:rsidRPr="007D3698">
              <w:rPr>
                <w:color w:val="000000"/>
                <w:sz w:val="24"/>
                <w:szCs w:val="24"/>
                <w:lang w:val="fr"/>
              </w:rPr>
              <w:t xml:space="preserve"> immédiatement </w:t>
            </w:r>
            <w:r>
              <w:rPr>
                <w:color w:val="000000"/>
                <w:sz w:val="24"/>
                <w:szCs w:val="24"/>
                <w:lang w:val="fr"/>
              </w:rPr>
              <w:t>au Maître d’Ouvrage</w:t>
            </w:r>
            <w:r w:rsidRPr="007D3698">
              <w:rPr>
                <w:color w:val="000000"/>
                <w:sz w:val="24"/>
                <w:szCs w:val="24"/>
                <w:lang w:val="fr"/>
              </w:rPr>
              <w:t xml:space="preserve"> et </w:t>
            </w:r>
            <w:r>
              <w:rPr>
                <w:color w:val="000000"/>
                <w:sz w:val="24"/>
                <w:szCs w:val="24"/>
                <w:lang w:val="fr"/>
              </w:rPr>
              <w:t xml:space="preserve">à </w:t>
            </w:r>
            <w:r w:rsidRPr="007D3698">
              <w:rPr>
                <w:color w:val="000000"/>
                <w:sz w:val="24"/>
                <w:szCs w:val="24"/>
                <w:lang w:val="fr"/>
              </w:rPr>
              <w:t>l’</w:t>
            </w:r>
            <w:r>
              <w:rPr>
                <w:color w:val="000000"/>
                <w:sz w:val="24"/>
                <w:szCs w:val="24"/>
                <w:lang w:val="fr"/>
              </w:rPr>
              <w:t>E</w:t>
            </w:r>
            <w:r w:rsidRPr="007D3698">
              <w:rPr>
                <w:color w:val="000000"/>
                <w:sz w:val="24"/>
                <w:szCs w:val="24"/>
                <w:lang w:val="fr"/>
              </w:rPr>
              <w:t>ntrepreneur. À la réception d’une telle notification, l</w:t>
            </w:r>
            <w:r>
              <w:rPr>
                <w:color w:val="000000"/>
                <w:sz w:val="24"/>
                <w:szCs w:val="24"/>
                <w:lang w:val="fr"/>
              </w:rPr>
              <w:t>e Maître d’Ouvrage doit</w:t>
            </w:r>
            <w:r w:rsidRPr="007D3698">
              <w:rPr>
                <w:color w:val="000000"/>
                <w:sz w:val="24"/>
                <w:szCs w:val="24"/>
                <w:lang w:val="fr"/>
              </w:rPr>
              <w:t xml:space="preserve"> r</w:t>
            </w:r>
            <w:r>
              <w:rPr>
                <w:color w:val="000000"/>
                <w:sz w:val="24"/>
                <w:szCs w:val="24"/>
                <w:lang w:val="fr"/>
              </w:rPr>
              <w:t>éférer</w:t>
            </w:r>
            <w:r w:rsidRPr="007D3698">
              <w:rPr>
                <w:color w:val="000000"/>
                <w:sz w:val="24"/>
                <w:szCs w:val="24"/>
                <w:lang w:val="fr"/>
              </w:rPr>
              <w:t xml:space="preserve"> la non-conformité </w:t>
            </w:r>
            <w:r>
              <w:rPr>
                <w:color w:val="000000"/>
                <w:sz w:val="24"/>
                <w:szCs w:val="24"/>
                <w:lang w:val="fr"/>
              </w:rPr>
              <w:t>au CRD</w:t>
            </w:r>
            <w:r w:rsidRPr="007D3698">
              <w:rPr>
                <w:color w:val="000000"/>
                <w:sz w:val="24"/>
                <w:szCs w:val="24"/>
                <w:lang w:val="fr"/>
              </w:rPr>
              <w:t xml:space="preserve"> pour examen et décision en vertu de la sous-clause 20.12 </w:t>
            </w:r>
            <w:r w:rsidRPr="007D3698">
              <w:rPr>
                <w:i/>
                <w:color w:val="000000"/>
                <w:sz w:val="24"/>
                <w:szCs w:val="24"/>
                <w:lang w:val="fr"/>
              </w:rPr>
              <w:t>[</w:t>
            </w:r>
            <w:r>
              <w:rPr>
                <w:i/>
                <w:color w:val="000000"/>
                <w:sz w:val="24"/>
                <w:szCs w:val="24"/>
                <w:lang w:val="fr"/>
              </w:rPr>
              <w:t>Référé</w:t>
            </w:r>
            <w:r w:rsidRPr="007D3698">
              <w:rPr>
                <w:i/>
                <w:color w:val="000000"/>
                <w:sz w:val="24"/>
                <w:szCs w:val="24"/>
                <w:lang w:val="fr"/>
              </w:rPr>
              <w:t xml:space="preserve"> </w:t>
            </w:r>
            <w:r>
              <w:rPr>
                <w:i/>
                <w:color w:val="000000"/>
                <w:sz w:val="24"/>
                <w:szCs w:val="24"/>
                <w:lang w:val="fr"/>
              </w:rPr>
              <w:t xml:space="preserve">EAS/HS </w:t>
            </w:r>
            <w:r w:rsidRPr="007D3698">
              <w:rPr>
                <w:i/>
                <w:color w:val="000000"/>
                <w:sz w:val="24"/>
                <w:szCs w:val="24"/>
                <w:lang w:val="fr"/>
              </w:rPr>
              <w:t>].</w:t>
            </w:r>
          </w:p>
          <w:p w14:paraId="66F1A845" w14:textId="70D7A2E9" w:rsidR="00C04B2A" w:rsidRPr="002B0628" w:rsidRDefault="00C04B2A" w:rsidP="00C04B2A">
            <w:pPr>
              <w:spacing w:after="120"/>
              <w:jc w:val="both"/>
              <w:rPr>
                <w:sz w:val="24"/>
                <w:szCs w:val="24"/>
              </w:rPr>
            </w:pPr>
            <w:r w:rsidRPr="007D3698">
              <w:rPr>
                <w:color w:val="000000"/>
                <w:sz w:val="24"/>
                <w:szCs w:val="24"/>
                <w:lang w:val="fr"/>
              </w:rPr>
              <w:t xml:space="preserve">Si un rapport du </w:t>
            </w:r>
            <w:r>
              <w:rPr>
                <w:color w:val="000000"/>
                <w:sz w:val="24"/>
                <w:szCs w:val="24"/>
                <w:lang w:val="fr"/>
              </w:rPr>
              <w:t>CRD</w:t>
            </w:r>
            <w:r w:rsidRPr="007D3698">
              <w:rPr>
                <w:color w:val="000000"/>
                <w:sz w:val="24"/>
                <w:szCs w:val="24"/>
                <w:lang w:val="fr"/>
              </w:rPr>
              <w:t xml:space="preserve">, préparé conformément à la </w:t>
            </w:r>
            <w:r>
              <w:rPr>
                <w:color w:val="000000"/>
                <w:sz w:val="24"/>
                <w:szCs w:val="24"/>
                <w:lang w:val="fr"/>
              </w:rPr>
              <w:t>R</w:t>
            </w:r>
            <w:r w:rsidRPr="007D3698">
              <w:rPr>
                <w:color w:val="000000"/>
                <w:sz w:val="24"/>
                <w:szCs w:val="24"/>
                <w:lang w:val="fr"/>
              </w:rPr>
              <w:t xml:space="preserve">ègle 3 des </w:t>
            </w:r>
            <w:r>
              <w:rPr>
                <w:color w:val="000000"/>
                <w:sz w:val="24"/>
                <w:szCs w:val="24"/>
                <w:lang w:val="fr"/>
              </w:rPr>
              <w:t>R</w:t>
            </w:r>
            <w:r w:rsidRPr="007D3698">
              <w:rPr>
                <w:color w:val="000000"/>
                <w:sz w:val="24"/>
                <w:szCs w:val="24"/>
                <w:lang w:val="fr"/>
              </w:rPr>
              <w:t xml:space="preserve">ègles de </w:t>
            </w:r>
            <w:r>
              <w:rPr>
                <w:color w:val="000000"/>
                <w:sz w:val="24"/>
                <w:szCs w:val="24"/>
                <w:lang w:val="fr"/>
              </w:rPr>
              <w:t>P</w:t>
            </w:r>
            <w:r w:rsidRPr="007D3698">
              <w:rPr>
                <w:color w:val="000000"/>
                <w:sz w:val="24"/>
                <w:szCs w:val="24"/>
                <w:lang w:val="fr"/>
              </w:rPr>
              <w:t xml:space="preserve">rocédure du </w:t>
            </w:r>
            <w:r>
              <w:rPr>
                <w:color w:val="000000"/>
                <w:sz w:val="24"/>
                <w:szCs w:val="24"/>
                <w:lang w:val="fr"/>
              </w:rPr>
              <w:t>CRD</w:t>
            </w:r>
            <w:r w:rsidRPr="007D3698">
              <w:rPr>
                <w:color w:val="000000"/>
                <w:sz w:val="24"/>
                <w:szCs w:val="24"/>
                <w:lang w:val="fr"/>
              </w:rPr>
              <w:t xml:space="preserve">, identifie </w:t>
            </w:r>
            <w:r>
              <w:rPr>
                <w:color w:val="000000"/>
                <w:sz w:val="24"/>
                <w:szCs w:val="24"/>
                <w:lang w:val="fr"/>
              </w:rPr>
              <w:t>une</w:t>
            </w:r>
            <w:r w:rsidRPr="007D3698">
              <w:rPr>
                <w:color w:val="000000"/>
                <w:sz w:val="24"/>
                <w:szCs w:val="24"/>
                <w:lang w:val="fr"/>
              </w:rPr>
              <w:t xml:space="preserve"> non-conformité potentielle de l’</w:t>
            </w:r>
            <w:r>
              <w:rPr>
                <w:color w:val="000000"/>
                <w:sz w:val="24"/>
                <w:szCs w:val="24"/>
                <w:lang w:val="fr"/>
              </w:rPr>
              <w:t>E</w:t>
            </w:r>
            <w:r w:rsidRPr="007D3698">
              <w:rPr>
                <w:color w:val="000000"/>
                <w:sz w:val="24"/>
                <w:szCs w:val="24"/>
                <w:lang w:val="fr"/>
              </w:rPr>
              <w:t xml:space="preserve">ntrepreneur, y compris </w:t>
            </w:r>
            <w:r>
              <w:rPr>
                <w:color w:val="000000"/>
                <w:sz w:val="24"/>
                <w:szCs w:val="24"/>
                <w:lang w:val="fr"/>
              </w:rPr>
              <w:t>d’un</w:t>
            </w:r>
            <w:r w:rsidRPr="007D3698">
              <w:rPr>
                <w:color w:val="000000"/>
                <w:sz w:val="24"/>
                <w:szCs w:val="24"/>
                <w:lang w:val="fr"/>
              </w:rPr>
              <w:t xml:space="preserve"> </w:t>
            </w:r>
            <w:r>
              <w:rPr>
                <w:color w:val="000000"/>
                <w:sz w:val="24"/>
                <w:szCs w:val="24"/>
                <w:lang w:val="fr"/>
              </w:rPr>
              <w:t>S</w:t>
            </w:r>
            <w:r w:rsidRPr="007D3698">
              <w:rPr>
                <w:color w:val="000000"/>
                <w:sz w:val="24"/>
                <w:szCs w:val="24"/>
                <w:lang w:val="fr"/>
              </w:rPr>
              <w:t>ous-</w:t>
            </w:r>
            <w:r>
              <w:rPr>
                <w:color w:val="000000"/>
                <w:sz w:val="24"/>
                <w:szCs w:val="24"/>
                <w:lang w:val="fr"/>
              </w:rPr>
              <w:t>T</w:t>
            </w:r>
            <w:r w:rsidRPr="007D3698">
              <w:rPr>
                <w:color w:val="000000"/>
                <w:sz w:val="24"/>
                <w:szCs w:val="24"/>
                <w:lang w:val="fr"/>
              </w:rPr>
              <w:t>raitant, aux obligations de prévention et d’intervention de l’E</w:t>
            </w:r>
            <w:r>
              <w:rPr>
                <w:color w:val="000000"/>
                <w:sz w:val="24"/>
                <w:szCs w:val="24"/>
                <w:lang w:val="fr"/>
              </w:rPr>
              <w:t>AS/HS</w:t>
            </w:r>
            <w:r w:rsidRPr="007D3698">
              <w:rPr>
                <w:color w:val="000000"/>
                <w:sz w:val="24"/>
                <w:szCs w:val="24"/>
                <w:lang w:val="fr"/>
              </w:rPr>
              <w:t xml:space="preserve">,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examiner la non-conformité potentielle et déterminer si un</w:t>
            </w:r>
            <w:r>
              <w:rPr>
                <w:color w:val="000000"/>
                <w:sz w:val="24"/>
                <w:szCs w:val="24"/>
                <w:lang w:val="fr"/>
              </w:rPr>
              <w:t xml:space="preserve">e notification </w:t>
            </w:r>
            <w:r w:rsidRPr="007D3698">
              <w:rPr>
                <w:color w:val="000000"/>
                <w:sz w:val="24"/>
                <w:szCs w:val="24"/>
                <w:lang w:val="fr"/>
              </w:rPr>
              <w:t xml:space="preserve">de correction doit être </w:t>
            </w:r>
            <w:r>
              <w:rPr>
                <w:color w:val="000000"/>
                <w:sz w:val="24"/>
                <w:szCs w:val="24"/>
                <w:lang w:val="fr"/>
              </w:rPr>
              <w:t>faite</w:t>
            </w:r>
            <w:r w:rsidRPr="007D3698">
              <w:rPr>
                <w:color w:val="000000"/>
                <w:sz w:val="24"/>
                <w:szCs w:val="24"/>
                <w:lang w:val="fr"/>
              </w:rPr>
              <w:t xml:space="preserve"> à l’</w:t>
            </w:r>
            <w:r>
              <w:rPr>
                <w:color w:val="000000"/>
                <w:sz w:val="24"/>
                <w:szCs w:val="24"/>
                <w:lang w:val="fr"/>
              </w:rPr>
              <w:t>E</w:t>
            </w:r>
            <w:r w:rsidRPr="007D3698">
              <w:rPr>
                <w:color w:val="000000"/>
                <w:sz w:val="24"/>
                <w:szCs w:val="24"/>
                <w:lang w:val="fr"/>
              </w:rPr>
              <w:t xml:space="preserve">ntrepreneur. Si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détermine qu’un</w:t>
            </w:r>
            <w:r>
              <w:rPr>
                <w:color w:val="000000"/>
                <w:sz w:val="24"/>
                <w:szCs w:val="24"/>
                <w:lang w:val="fr"/>
              </w:rPr>
              <w:t>e</w:t>
            </w:r>
            <w:r w:rsidRPr="007D3698">
              <w:rPr>
                <w:color w:val="000000"/>
                <w:sz w:val="24"/>
                <w:szCs w:val="24"/>
                <w:lang w:val="fr"/>
              </w:rPr>
              <w:t xml:space="preserve"> </w:t>
            </w:r>
            <w:r>
              <w:rPr>
                <w:color w:val="000000"/>
                <w:sz w:val="24"/>
                <w:szCs w:val="24"/>
                <w:lang w:val="fr"/>
              </w:rPr>
              <w:t>notification</w:t>
            </w:r>
            <w:r w:rsidRPr="007D3698">
              <w:rPr>
                <w:color w:val="000000"/>
                <w:sz w:val="24"/>
                <w:szCs w:val="24"/>
                <w:lang w:val="fr"/>
              </w:rPr>
              <w:t xml:space="preserve"> de correction ne doit pas être </w:t>
            </w:r>
            <w:r>
              <w:rPr>
                <w:color w:val="000000"/>
                <w:sz w:val="24"/>
                <w:szCs w:val="24"/>
                <w:lang w:val="fr"/>
              </w:rPr>
              <w:t>faite</w:t>
            </w:r>
            <w:r w:rsidRPr="007D3698">
              <w:rPr>
                <w:color w:val="000000"/>
                <w:sz w:val="24"/>
                <w:szCs w:val="24"/>
                <w:lang w:val="fr"/>
              </w:rPr>
              <w:t xml:space="preserve"> à l’</w:t>
            </w:r>
            <w:r>
              <w:rPr>
                <w:color w:val="000000"/>
                <w:sz w:val="24"/>
                <w:szCs w:val="24"/>
                <w:lang w:val="fr"/>
              </w:rPr>
              <w:t>E</w:t>
            </w:r>
            <w:r w:rsidRPr="007D3698">
              <w:rPr>
                <w:color w:val="000000"/>
                <w:sz w:val="24"/>
                <w:szCs w:val="24"/>
                <w:lang w:val="fr"/>
              </w:rPr>
              <w:t xml:space="preserve">ntrepreneur,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informe l</w:t>
            </w:r>
            <w:r>
              <w:rPr>
                <w:color w:val="000000"/>
                <w:sz w:val="24"/>
                <w:szCs w:val="24"/>
                <w:lang w:val="fr"/>
              </w:rPr>
              <w:t>e Maître d’Ouvrage</w:t>
            </w:r>
            <w:r w:rsidRPr="007D3698">
              <w:rPr>
                <w:color w:val="000000"/>
                <w:sz w:val="24"/>
                <w:szCs w:val="24"/>
                <w:lang w:val="fr"/>
              </w:rPr>
              <w:t xml:space="preserve"> </w:t>
            </w:r>
            <w:r>
              <w:rPr>
                <w:color w:val="000000"/>
                <w:sz w:val="24"/>
                <w:szCs w:val="24"/>
                <w:lang w:val="fr"/>
              </w:rPr>
              <w:t xml:space="preserve">avec </w:t>
            </w:r>
            <w:r w:rsidRPr="007D3698">
              <w:rPr>
                <w:color w:val="000000"/>
                <w:sz w:val="24"/>
                <w:szCs w:val="24"/>
                <w:lang w:val="fr"/>
              </w:rPr>
              <w:t xml:space="preserve">copie </w:t>
            </w:r>
            <w:r>
              <w:rPr>
                <w:color w:val="000000"/>
                <w:sz w:val="24"/>
                <w:szCs w:val="24"/>
                <w:lang w:val="fr"/>
              </w:rPr>
              <w:t>au CRD</w:t>
            </w:r>
            <w:r w:rsidRPr="007D3698">
              <w:rPr>
                <w:color w:val="000000"/>
                <w:sz w:val="24"/>
                <w:szCs w:val="24"/>
                <w:lang w:val="fr"/>
              </w:rPr>
              <w:t xml:space="preserve">, en fournissant le fondement de sa détermination. Toutefois, si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détermine qu’un</w:t>
            </w:r>
            <w:r>
              <w:rPr>
                <w:color w:val="000000"/>
                <w:sz w:val="24"/>
                <w:szCs w:val="24"/>
                <w:lang w:val="fr"/>
              </w:rPr>
              <w:t xml:space="preserve">e notification </w:t>
            </w:r>
            <w:r w:rsidRPr="007D3698">
              <w:rPr>
                <w:color w:val="000000"/>
                <w:sz w:val="24"/>
                <w:szCs w:val="24"/>
                <w:lang w:val="fr"/>
              </w:rPr>
              <w:t xml:space="preserve">de correction doit être </w:t>
            </w:r>
            <w:r>
              <w:rPr>
                <w:color w:val="000000"/>
                <w:sz w:val="24"/>
                <w:szCs w:val="24"/>
                <w:lang w:val="fr"/>
              </w:rPr>
              <w:t>faite</w:t>
            </w:r>
            <w:r w:rsidRPr="007D3698">
              <w:rPr>
                <w:color w:val="000000"/>
                <w:sz w:val="24"/>
                <w:szCs w:val="24"/>
                <w:lang w:val="fr"/>
              </w:rPr>
              <w:t xml:space="preserve"> à l’</w:t>
            </w:r>
            <w:r>
              <w:rPr>
                <w:color w:val="000000"/>
                <w:sz w:val="24"/>
                <w:szCs w:val="24"/>
                <w:lang w:val="fr"/>
              </w:rPr>
              <w:t>E</w:t>
            </w:r>
            <w:r w:rsidRPr="007D3698">
              <w:rPr>
                <w:color w:val="000000"/>
                <w:sz w:val="24"/>
                <w:szCs w:val="24"/>
                <w:lang w:val="fr"/>
              </w:rPr>
              <w:t xml:space="preserve">ntrepreneur,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doit </w:t>
            </w:r>
            <w:r>
              <w:rPr>
                <w:color w:val="000000"/>
                <w:sz w:val="24"/>
                <w:szCs w:val="24"/>
                <w:lang w:val="fr"/>
              </w:rPr>
              <w:t>adresser une notification</w:t>
            </w:r>
            <w:r w:rsidRPr="007D3698">
              <w:rPr>
                <w:color w:val="000000"/>
                <w:sz w:val="24"/>
                <w:szCs w:val="24"/>
                <w:lang w:val="fr"/>
              </w:rPr>
              <w:t xml:space="preserve"> de correction à l’</w:t>
            </w:r>
            <w:r>
              <w:rPr>
                <w:color w:val="000000"/>
                <w:sz w:val="24"/>
                <w:szCs w:val="24"/>
                <w:lang w:val="fr"/>
              </w:rPr>
              <w:t>E</w:t>
            </w:r>
            <w:r w:rsidRPr="007D3698">
              <w:rPr>
                <w:color w:val="000000"/>
                <w:sz w:val="24"/>
                <w:szCs w:val="24"/>
                <w:lang w:val="fr"/>
              </w:rPr>
              <w:t xml:space="preserve">ntrepreneur conformément à la sous-clause 15.1, </w:t>
            </w:r>
            <w:r>
              <w:rPr>
                <w:color w:val="000000"/>
                <w:sz w:val="24"/>
                <w:szCs w:val="24"/>
                <w:lang w:val="fr"/>
              </w:rPr>
              <w:t xml:space="preserve">avec </w:t>
            </w:r>
            <w:r w:rsidRPr="007D3698">
              <w:rPr>
                <w:color w:val="000000"/>
                <w:sz w:val="24"/>
                <w:szCs w:val="24"/>
                <w:lang w:val="fr"/>
              </w:rPr>
              <w:t xml:space="preserve">copie </w:t>
            </w:r>
            <w:r>
              <w:rPr>
                <w:color w:val="000000"/>
                <w:sz w:val="24"/>
                <w:szCs w:val="24"/>
                <w:lang w:val="fr"/>
              </w:rPr>
              <w:t xml:space="preserve">au Maître d’Ouvrage </w:t>
            </w:r>
            <w:r w:rsidRPr="007D3698">
              <w:rPr>
                <w:color w:val="000000"/>
                <w:sz w:val="24"/>
                <w:szCs w:val="24"/>
                <w:lang w:val="fr"/>
              </w:rPr>
              <w:t xml:space="preserve">et au </w:t>
            </w:r>
            <w:r>
              <w:rPr>
                <w:color w:val="000000"/>
                <w:sz w:val="24"/>
                <w:szCs w:val="24"/>
                <w:lang w:val="fr"/>
              </w:rPr>
              <w:t>CRD</w:t>
            </w:r>
            <w:r w:rsidRPr="007D3698">
              <w:rPr>
                <w:color w:val="000000"/>
                <w:sz w:val="24"/>
                <w:szCs w:val="24"/>
                <w:lang w:val="fr"/>
              </w:rPr>
              <w:t>. Si l’</w:t>
            </w:r>
            <w:r>
              <w:rPr>
                <w:color w:val="000000"/>
                <w:sz w:val="24"/>
                <w:szCs w:val="24"/>
                <w:lang w:val="fr"/>
              </w:rPr>
              <w:t>E</w:t>
            </w:r>
            <w:r w:rsidRPr="007D3698">
              <w:rPr>
                <w:color w:val="000000"/>
                <w:sz w:val="24"/>
                <w:szCs w:val="24"/>
                <w:lang w:val="fr"/>
              </w:rPr>
              <w:t xml:space="preserve">ntrepreneur ne se conforme pas à </w:t>
            </w:r>
            <w:r>
              <w:rPr>
                <w:color w:val="000000"/>
                <w:sz w:val="24"/>
                <w:szCs w:val="24"/>
                <w:lang w:val="fr"/>
              </w:rPr>
              <w:t>la notification</w:t>
            </w:r>
            <w:r w:rsidRPr="007D3698">
              <w:rPr>
                <w:color w:val="000000"/>
                <w:sz w:val="24"/>
                <w:szCs w:val="24"/>
                <w:lang w:val="fr"/>
              </w:rPr>
              <w:t xml:space="preserve"> de correction, le </w:t>
            </w:r>
            <w:r>
              <w:rPr>
                <w:color w:val="000000"/>
                <w:sz w:val="24"/>
                <w:szCs w:val="24"/>
                <w:lang w:val="fr"/>
              </w:rPr>
              <w:t>R</w:t>
            </w:r>
            <w:r w:rsidRPr="007D3698">
              <w:rPr>
                <w:color w:val="000000"/>
                <w:sz w:val="24"/>
                <w:szCs w:val="24"/>
                <w:lang w:val="fr"/>
              </w:rPr>
              <w:t>eprésentant d</w:t>
            </w:r>
            <w:r>
              <w:rPr>
                <w:color w:val="000000"/>
                <w:sz w:val="24"/>
                <w:szCs w:val="24"/>
                <w:lang w:val="fr"/>
              </w:rPr>
              <w:t>u Maître d’Ouvrage</w:t>
            </w:r>
            <w:r w:rsidRPr="007D3698">
              <w:rPr>
                <w:color w:val="000000"/>
                <w:sz w:val="24"/>
                <w:szCs w:val="24"/>
                <w:lang w:val="fr"/>
              </w:rPr>
              <w:t xml:space="preserve"> </w:t>
            </w:r>
            <w:r>
              <w:rPr>
                <w:color w:val="000000"/>
                <w:sz w:val="24"/>
                <w:szCs w:val="24"/>
                <w:lang w:val="fr"/>
              </w:rPr>
              <w:t xml:space="preserve">doit </w:t>
            </w:r>
            <w:r w:rsidRPr="007D3698">
              <w:rPr>
                <w:color w:val="000000"/>
                <w:sz w:val="24"/>
                <w:szCs w:val="24"/>
                <w:lang w:val="fr"/>
              </w:rPr>
              <w:t xml:space="preserve">en </w:t>
            </w:r>
            <w:r>
              <w:rPr>
                <w:color w:val="000000"/>
                <w:sz w:val="24"/>
                <w:szCs w:val="24"/>
                <w:lang w:val="fr"/>
              </w:rPr>
              <w:t>faire notification</w:t>
            </w:r>
            <w:r w:rsidRPr="007D3698">
              <w:rPr>
                <w:color w:val="000000"/>
                <w:sz w:val="24"/>
                <w:szCs w:val="24"/>
                <w:lang w:val="fr"/>
              </w:rPr>
              <w:t xml:space="preserve"> immédiatement </w:t>
            </w:r>
            <w:r>
              <w:rPr>
                <w:color w:val="000000"/>
                <w:sz w:val="24"/>
                <w:szCs w:val="24"/>
                <w:lang w:val="fr"/>
              </w:rPr>
              <w:t xml:space="preserve">au Maître d’Ouvrage </w:t>
            </w:r>
            <w:r w:rsidRPr="007D3698">
              <w:rPr>
                <w:color w:val="000000"/>
                <w:sz w:val="24"/>
                <w:szCs w:val="24"/>
                <w:lang w:val="fr"/>
              </w:rPr>
              <w:t xml:space="preserve">et </w:t>
            </w:r>
            <w:r>
              <w:rPr>
                <w:color w:val="000000"/>
                <w:sz w:val="24"/>
                <w:szCs w:val="24"/>
                <w:lang w:val="fr"/>
              </w:rPr>
              <w:t xml:space="preserve">à </w:t>
            </w:r>
            <w:r w:rsidRPr="007D3698">
              <w:rPr>
                <w:color w:val="000000"/>
                <w:sz w:val="24"/>
                <w:szCs w:val="24"/>
                <w:lang w:val="fr"/>
              </w:rPr>
              <w:t>l’</w:t>
            </w:r>
            <w:r>
              <w:rPr>
                <w:color w:val="000000"/>
                <w:sz w:val="24"/>
                <w:szCs w:val="24"/>
                <w:lang w:val="fr"/>
              </w:rPr>
              <w:t>E</w:t>
            </w:r>
            <w:r w:rsidRPr="007D3698">
              <w:rPr>
                <w:color w:val="000000"/>
                <w:sz w:val="24"/>
                <w:szCs w:val="24"/>
                <w:lang w:val="fr"/>
              </w:rPr>
              <w:t>ntrepreneur. À la réception d’une telle notification, l</w:t>
            </w:r>
            <w:r>
              <w:rPr>
                <w:color w:val="000000"/>
                <w:sz w:val="24"/>
                <w:szCs w:val="24"/>
                <w:lang w:val="fr"/>
              </w:rPr>
              <w:t>e Maître d’Ouvrage doit</w:t>
            </w:r>
            <w:r w:rsidRPr="007D3698">
              <w:rPr>
                <w:color w:val="000000"/>
                <w:sz w:val="24"/>
                <w:szCs w:val="24"/>
                <w:lang w:val="fr"/>
              </w:rPr>
              <w:t xml:space="preserve"> renvo</w:t>
            </w:r>
            <w:r>
              <w:rPr>
                <w:color w:val="000000"/>
                <w:sz w:val="24"/>
                <w:szCs w:val="24"/>
                <w:lang w:val="fr"/>
              </w:rPr>
              <w:t>yer</w:t>
            </w:r>
            <w:r w:rsidRPr="007D3698">
              <w:rPr>
                <w:color w:val="000000"/>
                <w:sz w:val="24"/>
                <w:szCs w:val="24"/>
                <w:lang w:val="fr"/>
              </w:rPr>
              <w:t xml:space="preserve"> la non-conformité </w:t>
            </w:r>
            <w:r>
              <w:rPr>
                <w:color w:val="000000"/>
                <w:sz w:val="24"/>
                <w:szCs w:val="24"/>
                <w:lang w:val="fr"/>
              </w:rPr>
              <w:t xml:space="preserve">au CRD </w:t>
            </w:r>
            <w:r w:rsidRPr="007D3698">
              <w:rPr>
                <w:color w:val="000000"/>
                <w:sz w:val="24"/>
                <w:szCs w:val="24"/>
                <w:lang w:val="fr"/>
              </w:rPr>
              <w:t xml:space="preserve">pour examen et décision en vertu de la sous-clause 20.12 </w:t>
            </w:r>
            <w:r w:rsidRPr="007D3698">
              <w:rPr>
                <w:i/>
                <w:color w:val="000000"/>
                <w:sz w:val="24"/>
                <w:szCs w:val="24"/>
                <w:lang w:val="fr"/>
              </w:rPr>
              <w:t>[</w:t>
            </w:r>
            <w:r>
              <w:rPr>
                <w:i/>
                <w:color w:val="000000"/>
                <w:sz w:val="24"/>
                <w:szCs w:val="24"/>
                <w:lang w:val="fr"/>
              </w:rPr>
              <w:t>Référé</w:t>
            </w:r>
            <w:r w:rsidRPr="007D3698">
              <w:rPr>
                <w:i/>
                <w:color w:val="000000"/>
                <w:sz w:val="24"/>
                <w:szCs w:val="24"/>
                <w:lang w:val="fr"/>
              </w:rPr>
              <w:t xml:space="preserve"> </w:t>
            </w:r>
            <w:r>
              <w:rPr>
                <w:i/>
                <w:color w:val="000000"/>
                <w:sz w:val="24"/>
                <w:szCs w:val="24"/>
                <w:lang w:val="fr"/>
              </w:rPr>
              <w:t>EAS</w:t>
            </w:r>
            <w:r w:rsidRPr="007D3698">
              <w:rPr>
                <w:i/>
                <w:color w:val="000000"/>
                <w:sz w:val="24"/>
                <w:szCs w:val="24"/>
                <w:lang w:val="fr"/>
              </w:rPr>
              <w:t>/</w:t>
            </w:r>
            <w:r>
              <w:rPr>
                <w:i/>
                <w:color w:val="000000"/>
                <w:sz w:val="24"/>
                <w:szCs w:val="24"/>
                <w:lang w:val="fr"/>
              </w:rPr>
              <w:t xml:space="preserve">HS </w:t>
            </w:r>
            <w:r w:rsidRPr="007D3698">
              <w:rPr>
                <w:i/>
                <w:color w:val="000000"/>
                <w:sz w:val="24"/>
                <w:szCs w:val="24"/>
                <w:lang w:val="fr"/>
              </w:rPr>
              <w:t>].</w:t>
            </w:r>
          </w:p>
        </w:tc>
      </w:tr>
      <w:tr w:rsidR="009A3D35" w:rsidRPr="0000065A" w14:paraId="534B1CE6" w14:textId="77777777" w:rsidTr="00FF68BF">
        <w:tc>
          <w:tcPr>
            <w:tcW w:w="3239" w:type="dxa"/>
            <w:tcMar>
              <w:top w:w="57" w:type="dxa"/>
              <w:left w:w="57" w:type="dxa"/>
              <w:bottom w:w="57" w:type="dxa"/>
              <w:right w:w="57" w:type="dxa"/>
            </w:tcMar>
          </w:tcPr>
          <w:p w14:paraId="153B9F13" w14:textId="60426C72" w:rsidR="009A3D35" w:rsidRPr="00DF7860" w:rsidRDefault="009A3D35" w:rsidP="009A3D35">
            <w:pPr>
              <w:pStyle w:val="Heading3"/>
              <w:spacing w:before="120" w:after="120"/>
              <w:rPr>
                <w:rFonts w:ascii="Times New Roman" w:hAnsi="Times New Roman" w:cs="Times New Roman"/>
                <w:bCs w:val="0"/>
                <w:sz w:val="24"/>
                <w:szCs w:val="20"/>
                <w:lang w:eastAsia="en-US"/>
              </w:rPr>
            </w:pPr>
            <w:bookmarkStart w:id="717" w:name="_Toc15459280"/>
            <w:r w:rsidRPr="00DF7860">
              <w:rPr>
                <w:rFonts w:ascii="Times New Roman" w:hAnsi="Times New Roman" w:cs="Times New Roman"/>
                <w:bCs w:val="0"/>
                <w:sz w:val="24"/>
                <w:szCs w:val="20"/>
                <w:lang w:eastAsia="en-US"/>
              </w:rPr>
              <w:t>Sous-clause 6.2</w:t>
            </w:r>
            <w:bookmarkEnd w:id="717"/>
            <w:r w:rsidR="00AE6CE3">
              <w:rPr>
                <w:rFonts w:ascii="Times New Roman" w:hAnsi="Times New Roman" w:cs="Times New Roman"/>
                <w:bCs w:val="0"/>
                <w:sz w:val="24"/>
                <w:szCs w:val="20"/>
                <w:lang w:eastAsia="en-US"/>
              </w:rPr>
              <w:t>7</w:t>
            </w:r>
          </w:p>
          <w:p w14:paraId="2B52651C" w14:textId="7EE6E2C8" w:rsidR="009A3D35" w:rsidRPr="0000065A" w:rsidRDefault="009A3D35" w:rsidP="009A3D35">
            <w:pPr>
              <w:pStyle w:val="Heading3"/>
              <w:spacing w:before="120" w:after="120"/>
              <w:rPr>
                <w:color w:val="000000" w:themeColor="text1"/>
                <w:sz w:val="24"/>
              </w:rPr>
            </w:pPr>
            <w:bookmarkStart w:id="718" w:name="_Toc15459281"/>
            <w:r w:rsidRPr="00DF7860">
              <w:rPr>
                <w:rFonts w:ascii="Times New Roman" w:hAnsi="Times New Roman" w:cs="Times New Roman"/>
                <w:bCs w:val="0"/>
                <w:sz w:val="24"/>
                <w:szCs w:val="20"/>
                <w:lang w:eastAsia="en-US"/>
              </w:rPr>
              <w:t xml:space="preserve">Formation du </w:t>
            </w:r>
            <w:r w:rsidR="00586B42">
              <w:rPr>
                <w:rFonts w:ascii="Times New Roman" w:hAnsi="Times New Roman" w:cs="Times New Roman"/>
                <w:bCs w:val="0"/>
                <w:sz w:val="24"/>
                <w:szCs w:val="20"/>
                <w:lang w:eastAsia="en-US"/>
              </w:rPr>
              <w:t>Personnel de</w:t>
            </w:r>
            <w:r w:rsidRPr="00DF7860">
              <w:rPr>
                <w:rFonts w:ascii="Times New Roman" w:hAnsi="Times New Roman" w:cs="Times New Roman"/>
                <w:bCs w:val="0"/>
                <w:sz w:val="24"/>
                <w:szCs w:val="20"/>
                <w:lang w:eastAsia="en-US"/>
              </w:rPr>
              <w:t xml:space="preserve"> l’</w:t>
            </w:r>
            <w:r w:rsidR="00823638">
              <w:rPr>
                <w:rFonts w:ascii="Times New Roman" w:hAnsi="Times New Roman" w:cs="Times New Roman"/>
                <w:bCs w:val="0"/>
                <w:sz w:val="24"/>
                <w:szCs w:val="20"/>
                <w:lang w:eastAsia="en-US"/>
              </w:rPr>
              <w:t>E</w:t>
            </w:r>
            <w:r w:rsidRPr="00DF7860">
              <w:rPr>
                <w:rFonts w:ascii="Times New Roman" w:hAnsi="Times New Roman" w:cs="Times New Roman"/>
                <w:bCs w:val="0"/>
                <w:sz w:val="24"/>
                <w:szCs w:val="20"/>
                <w:lang w:eastAsia="en-US"/>
              </w:rPr>
              <w:t>ntrepreneur</w:t>
            </w:r>
            <w:bookmarkEnd w:id="718"/>
          </w:p>
        </w:tc>
        <w:tc>
          <w:tcPr>
            <w:tcW w:w="7251" w:type="dxa"/>
            <w:gridSpan w:val="2"/>
            <w:tcMar>
              <w:top w:w="57" w:type="dxa"/>
              <w:left w:w="57" w:type="dxa"/>
              <w:bottom w:w="57" w:type="dxa"/>
              <w:right w:w="57" w:type="dxa"/>
            </w:tcMar>
          </w:tcPr>
          <w:p w14:paraId="1F81C643" w14:textId="3BEE54FF" w:rsidR="009A3D35" w:rsidRPr="002B0628" w:rsidRDefault="009A3D35" w:rsidP="009A3D35">
            <w:pPr>
              <w:spacing w:after="120"/>
              <w:jc w:val="both"/>
              <w:rPr>
                <w:sz w:val="24"/>
                <w:szCs w:val="24"/>
              </w:rPr>
            </w:pPr>
            <w:r w:rsidRPr="002B0628">
              <w:rPr>
                <w:sz w:val="24"/>
                <w:szCs w:val="24"/>
              </w:rPr>
              <w:t xml:space="preserve">L’Entrepreneur doit fournir une formation appropriée au Personnel de l’Entrepreneur concerné sur les aspects ES du Marché, y compris une sensibilisation appropriée à l’interdiction de l’EAS et HS et à la formation en matière d’hygiène et de sécurité visée à la </w:t>
            </w:r>
            <w:r w:rsidR="00DB7AFF">
              <w:rPr>
                <w:sz w:val="24"/>
                <w:szCs w:val="24"/>
              </w:rPr>
              <w:t>sous-</w:t>
            </w:r>
            <w:r w:rsidRPr="002B0628">
              <w:rPr>
                <w:sz w:val="24"/>
                <w:szCs w:val="24"/>
              </w:rPr>
              <w:t>clause 4.8.</w:t>
            </w:r>
          </w:p>
          <w:p w14:paraId="509FB3E8" w14:textId="6E741B76" w:rsidR="009A3D35" w:rsidRPr="002B0628" w:rsidRDefault="009A3D35" w:rsidP="009A3D35">
            <w:pPr>
              <w:spacing w:after="120"/>
              <w:jc w:val="both"/>
              <w:rPr>
                <w:sz w:val="24"/>
                <w:szCs w:val="24"/>
              </w:rPr>
            </w:pPr>
            <w:r w:rsidRPr="002B0628">
              <w:rPr>
                <w:sz w:val="24"/>
                <w:szCs w:val="24"/>
              </w:rPr>
              <w:t xml:space="preserve">Conformément aux Exigences du Maître d’Ouvrage ou aux instructions </w:t>
            </w:r>
            <w:r w:rsidR="00BB6B4B">
              <w:rPr>
                <w:sz w:val="24"/>
                <w:szCs w:val="24"/>
              </w:rPr>
              <w:t>du Représentant du Maître d’Ouvrage</w:t>
            </w:r>
            <w:r w:rsidRPr="002B0628">
              <w:rPr>
                <w:sz w:val="24"/>
                <w:szCs w:val="24"/>
              </w:rPr>
              <w:t xml:space="preserve">, l’Entrepreneur doit également permettre au Personnel de l’Entrepreneur concerné d’être formé aux aspects ES du Marché par le </w:t>
            </w:r>
            <w:r w:rsidR="00D90385">
              <w:rPr>
                <w:sz w:val="24"/>
                <w:szCs w:val="24"/>
              </w:rPr>
              <w:t>P</w:t>
            </w:r>
            <w:r w:rsidRPr="002B0628">
              <w:rPr>
                <w:sz w:val="24"/>
                <w:szCs w:val="24"/>
              </w:rPr>
              <w:t>ersonnel du Maître d’Ouvrage.</w:t>
            </w:r>
          </w:p>
          <w:p w14:paraId="32326B4C" w14:textId="774E7BBE" w:rsidR="009A3D35" w:rsidRPr="0000065A" w:rsidRDefault="009A3D35" w:rsidP="009A3D35">
            <w:pPr>
              <w:autoSpaceDE w:val="0"/>
              <w:autoSpaceDN w:val="0"/>
              <w:adjustRightInd w:val="0"/>
              <w:spacing w:before="120" w:after="120"/>
              <w:jc w:val="both"/>
              <w:rPr>
                <w:rFonts w:eastAsia="Arial Narrow"/>
                <w:color w:val="000000"/>
              </w:rPr>
            </w:pPr>
            <w:r w:rsidRPr="002B0628">
              <w:rPr>
                <w:sz w:val="24"/>
                <w:szCs w:val="24"/>
              </w:rPr>
              <w:t xml:space="preserve">L’Entrepreneur doit dispenser une formation sur l’EAS, y compris sa prévention, à tout membre de son personnel qui a un rôle de supervision des autres </w:t>
            </w:r>
            <w:r w:rsidR="00D90385">
              <w:rPr>
                <w:sz w:val="24"/>
                <w:szCs w:val="24"/>
              </w:rPr>
              <w:t>P</w:t>
            </w:r>
            <w:r w:rsidRPr="002B0628">
              <w:rPr>
                <w:sz w:val="24"/>
                <w:szCs w:val="24"/>
              </w:rPr>
              <w:t>ersonnels de l’Entrepreneur.</w:t>
            </w:r>
          </w:p>
        </w:tc>
      </w:tr>
      <w:tr w:rsidR="009A3D35" w:rsidRPr="0000065A" w14:paraId="10BDD9CD" w14:textId="77777777" w:rsidTr="00FF68BF">
        <w:tc>
          <w:tcPr>
            <w:tcW w:w="3239" w:type="dxa"/>
            <w:tcMar>
              <w:top w:w="57" w:type="dxa"/>
              <w:left w:w="57" w:type="dxa"/>
              <w:bottom w:w="57" w:type="dxa"/>
              <w:right w:w="57" w:type="dxa"/>
            </w:tcMar>
          </w:tcPr>
          <w:p w14:paraId="3F9425BC" w14:textId="18EE2E39" w:rsidR="009A3D35" w:rsidRDefault="006B4F31" w:rsidP="00417CEE">
            <w:pPr>
              <w:pStyle w:val="S7Header2"/>
            </w:pPr>
            <w:bookmarkStart w:id="719" w:name="_Toc15459282"/>
            <w:r>
              <w:t>S</w:t>
            </w:r>
            <w:r w:rsidR="009A3D35" w:rsidRPr="00A67B01">
              <w:t>ous-clause 7.3</w:t>
            </w:r>
            <w:bookmarkEnd w:id="719"/>
          </w:p>
          <w:p w14:paraId="03A078AD" w14:textId="641AA6DD" w:rsidR="006B4F31" w:rsidRPr="006B4F31" w:rsidRDefault="006B4F31" w:rsidP="00417CEE">
            <w:pPr>
              <w:pStyle w:val="S7Header2"/>
            </w:pPr>
            <w:r w:rsidRPr="006B4F31">
              <w:t>Inspection</w:t>
            </w:r>
          </w:p>
        </w:tc>
        <w:tc>
          <w:tcPr>
            <w:tcW w:w="7251" w:type="dxa"/>
            <w:gridSpan w:val="2"/>
            <w:tcMar>
              <w:top w:w="57" w:type="dxa"/>
              <w:left w:w="57" w:type="dxa"/>
              <w:bottom w:w="57" w:type="dxa"/>
              <w:right w:w="57" w:type="dxa"/>
            </w:tcMar>
          </w:tcPr>
          <w:p w14:paraId="3E424583" w14:textId="159EED24" w:rsidR="009A3D35" w:rsidRPr="006954EE" w:rsidRDefault="009A3D35" w:rsidP="009A3D35">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sidR="000568DE">
              <w:rPr>
                <w:color w:val="000000"/>
                <w:sz w:val="24"/>
                <w:szCs w:val="24"/>
                <w:lang w:val="fr"/>
              </w:rPr>
              <w:t>après </w:t>
            </w:r>
            <w:r>
              <w:rPr>
                <w:color w:val="000000"/>
                <w:sz w:val="24"/>
                <w:szCs w:val="24"/>
                <w:lang w:val="fr"/>
              </w:rPr>
              <w:t>:</w:t>
            </w:r>
            <w:r w:rsidRPr="006954EE">
              <w:rPr>
                <w:color w:val="000000"/>
                <w:sz w:val="24"/>
                <w:szCs w:val="24"/>
                <w:lang w:val="fr"/>
              </w:rPr>
              <w:t xml:space="preserve"> « Personnel d</w:t>
            </w:r>
            <w:r>
              <w:rPr>
                <w:color w:val="000000"/>
                <w:sz w:val="24"/>
                <w:szCs w:val="24"/>
                <w:lang w:val="fr"/>
              </w:rPr>
              <w:t>u Maître d’Ouvrage</w:t>
            </w:r>
            <w:r w:rsidRPr="006954EE">
              <w:rPr>
                <w:color w:val="000000"/>
                <w:sz w:val="24"/>
                <w:szCs w:val="24"/>
                <w:lang w:val="fr"/>
              </w:rPr>
              <w:t xml:space="preserve"> » </w:t>
            </w:r>
            <w:r w:rsidR="000568DE">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0F718311" w14:textId="0038A97E" w:rsidR="009A3D35" w:rsidRPr="006954EE" w:rsidRDefault="009A3D35" w:rsidP="009A3D35">
            <w:pPr>
              <w:spacing w:before="120" w:after="120"/>
              <w:jc w:val="both"/>
              <w:rPr>
                <w:b/>
                <w:sz w:val="24"/>
                <w:szCs w:val="24"/>
              </w:rPr>
            </w:pPr>
            <w:r w:rsidRPr="006954EE">
              <w:rPr>
                <w:color w:val="000000"/>
                <w:sz w:val="24"/>
                <w:szCs w:val="24"/>
                <w:lang w:val="fr"/>
              </w:rPr>
              <w:t>La sous-clause 7.3 (c) est remplacée par : « effectuer d’autres tâches et inspections, y compris la réalisation d’un audit environnemental et social</w:t>
            </w:r>
            <w:r>
              <w:rPr>
                <w:color w:val="000000"/>
                <w:sz w:val="24"/>
                <w:szCs w:val="24"/>
                <w:lang w:val="fr"/>
              </w:rPr>
              <w:t xml:space="preserve"> </w:t>
            </w:r>
            <w:r w:rsidRPr="006954EE">
              <w:rPr>
                <w:color w:val="000000"/>
                <w:sz w:val="24"/>
                <w:szCs w:val="24"/>
                <w:lang w:val="fr"/>
              </w:rPr>
              <w:t>».</w:t>
            </w:r>
          </w:p>
        </w:tc>
      </w:tr>
      <w:tr w:rsidR="009A3D35" w:rsidRPr="0000065A" w14:paraId="1371138A" w14:textId="77777777" w:rsidTr="00FF68BF">
        <w:tc>
          <w:tcPr>
            <w:tcW w:w="3239" w:type="dxa"/>
            <w:tcMar>
              <w:top w:w="57" w:type="dxa"/>
              <w:left w:w="57" w:type="dxa"/>
              <w:bottom w:w="57" w:type="dxa"/>
              <w:right w:w="57" w:type="dxa"/>
            </w:tcMar>
          </w:tcPr>
          <w:p w14:paraId="5E5950E8" w14:textId="3700F14A" w:rsidR="009A3D35" w:rsidRPr="006954EE" w:rsidRDefault="009A3D35" w:rsidP="00417CEE">
            <w:pPr>
              <w:pStyle w:val="S7Header2"/>
            </w:pPr>
            <w:bookmarkStart w:id="720" w:name="_Toc486845958"/>
            <w:r w:rsidRPr="006954EE">
              <w:t>Sous-clause 7.4</w:t>
            </w:r>
            <w:bookmarkEnd w:id="720"/>
          </w:p>
        </w:tc>
        <w:tc>
          <w:tcPr>
            <w:tcW w:w="7251" w:type="dxa"/>
            <w:gridSpan w:val="2"/>
            <w:tcMar>
              <w:top w:w="57" w:type="dxa"/>
              <w:left w:w="57" w:type="dxa"/>
              <w:bottom w:w="57" w:type="dxa"/>
              <w:right w:w="57" w:type="dxa"/>
            </w:tcMar>
          </w:tcPr>
          <w:p w14:paraId="2381C068" w14:textId="42760137" w:rsidR="009A3D35" w:rsidRPr="006954EE" w:rsidRDefault="00A27BE5" w:rsidP="009A3D35">
            <w:pPr>
              <w:pStyle w:val="ListParagraph"/>
              <w:spacing w:before="120" w:after="120"/>
              <w:ind w:left="0"/>
              <w:jc w:val="both"/>
              <w:rPr>
                <w:sz w:val="24"/>
                <w:szCs w:val="24"/>
              </w:rPr>
            </w:pPr>
            <w:r>
              <w:rPr>
                <w:b/>
                <w:sz w:val="24"/>
                <w:szCs w:val="24"/>
                <w:lang w:val="fr"/>
              </w:rPr>
              <w:t>Essais</w:t>
            </w:r>
          </w:p>
          <w:p w14:paraId="43BF0D61" w14:textId="44196D1A" w:rsidR="009A3D35" w:rsidRPr="006954EE" w:rsidRDefault="009A3D35" w:rsidP="009A3D35">
            <w:pPr>
              <w:pStyle w:val="ListParagraph"/>
              <w:spacing w:before="120" w:after="120"/>
              <w:ind w:left="0"/>
              <w:jc w:val="both"/>
              <w:rPr>
                <w:sz w:val="24"/>
                <w:szCs w:val="24"/>
              </w:rPr>
            </w:pPr>
            <w:r w:rsidRPr="006954EE">
              <w:rPr>
                <w:sz w:val="24"/>
                <w:szCs w:val="24"/>
                <w:lang w:val="fr"/>
              </w:rPr>
              <w:t xml:space="preserve">Le deuxième alinéa </w:t>
            </w:r>
            <w:r>
              <w:rPr>
                <w:sz w:val="24"/>
                <w:szCs w:val="24"/>
                <w:lang w:val="fr"/>
              </w:rPr>
              <w:t xml:space="preserve">doit </w:t>
            </w:r>
            <w:r w:rsidRPr="006954EE">
              <w:rPr>
                <w:sz w:val="24"/>
                <w:szCs w:val="24"/>
                <w:lang w:val="fr"/>
              </w:rPr>
              <w:t>commence</w:t>
            </w:r>
            <w:r>
              <w:rPr>
                <w:sz w:val="24"/>
                <w:szCs w:val="24"/>
                <w:lang w:val="fr"/>
              </w:rPr>
              <w:t>r</w:t>
            </w:r>
            <w:r w:rsidRPr="006954EE">
              <w:rPr>
                <w:sz w:val="24"/>
                <w:szCs w:val="24"/>
                <w:lang w:val="fr"/>
              </w:rPr>
              <w:t xml:space="preserve"> comme</w:t>
            </w:r>
            <w:r>
              <w:rPr>
                <w:sz w:val="24"/>
                <w:szCs w:val="24"/>
                <w:lang w:val="fr"/>
              </w:rPr>
              <w:t xml:space="preserve"> suit</w:t>
            </w:r>
            <w:r w:rsidRPr="006954EE">
              <w:rPr>
                <w:sz w:val="24"/>
                <w:szCs w:val="24"/>
                <w:lang w:val="fr"/>
              </w:rPr>
              <w:t xml:space="preserve"> : «</w:t>
            </w:r>
            <w:r>
              <w:rPr>
                <w:sz w:val="24"/>
                <w:szCs w:val="24"/>
                <w:lang w:val="fr"/>
              </w:rPr>
              <w:t xml:space="preserve"> </w:t>
            </w:r>
            <w:r w:rsidRPr="006954EE">
              <w:rPr>
                <w:sz w:val="24"/>
                <w:szCs w:val="24"/>
                <w:lang w:val="fr"/>
              </w:rPr>
              <w:t xml:space="preserve">Sauf indication contraire dans le </w:t>
            </w:r>
            <w:r w:rsidR="00273744">
              <w:rPr>
                <w:sz w:val="24"/>
                <w:szCs w:val="24"/>
                <w:lang w:val="fr"/>
              </w:rPr>
              <w:t>M</w:t>
            </w:r>
            <w:r>
              <w:rPr>
                <w:sz w:val="24"/>
                <w:szCs w:val="24"/>
                <w:lang w:val="fr"/>
              </w:rPr>
              <w:t>arché</w:t>
            </w:r>
            <w:r w:rsidRPr="006954EE">
              <w:rPr>
                <w:sz w:val="24"/>
                <w:szCs w:val="24"/>
                <w:lang w:val="fr"/>
              </w:rPr>
              <w:t>, l’</w:t>
            </w:r>
            <w:r>
              <w:rPr>
                <w:sz w:val="24"/>
                <w:szCs w:val="24"/>
                <w:lang w:val="fr"/>
              </w:rPr>
              <w:t>E</w:t>
            </w:r>
            <w:r w:rsidRPr="006954EE">
              <w:rPr>
                <w:sz w:val="24"/>
                <w:szCs w:val="24"/>
                <w:lang w:val="fr"/>
              </w:rPr>
              <w:t>ntrepreneur doit...».</w:t>
            </w:r>
          </w:p>
        </w:tc>
      </w:tr>
      <w:tr w:rsidR="009A3D35" w:rsidRPr="0000065A" w14:paraId="318A5D0E" w14:textId="77777777" w:rsidTr="00FF68BF">
        <w:tc>
          <w:tcPr>
            <w:tcW w:w="3239" w:type="dxa"/>
            <w:tcMar>
              <w:top w:w="57" w:type="dxa"/>
              <w:left w:w="57" w:type="dxa"/>
              <w:bottom w:w="57" w:type="dxa"/>
              <w:right w:w="57" w:type="dxa"/>
            </w:tcMar>
          </w:tcPr>
          <w:p w14:paraId="74074BAE" w14:textId="3B9807C1" w:rsidR="009A3D35" w:rsidRPr="00616A09" w:rsidRDefault="009A3D35" w:rsidP="00417CEE">
            <w:pPr>
              <w:pStyle w:val="S7Header2"/>
            </w:pPr>
            <w:bookmarkStart w:id="721" w:name="_Toc486845959"/>
            <w:r w:rsidRPr="00616A09">
              <w:t>Sous-clause 7.7</w:t>
            </w:r>
            <w:bookmarkEnd w:id="721"/>
          </w:p>
        </w:tc>
        <w:tc>
          <w:tcPr>
            <w:tcW w:w="7251" w:type="dxa"/>
            <w:gridSpan w:val="2"/>
            <w:tcMar>
              <w:top w:w="57" w:type="dxa"/>
              <w:left w:w="57" w:type="dxa"/>
              <w:bottom w:w="57" w:type="dxa"/>
              <w:right w:w="57" w:type="dxa"/>
            </w:tcMar>
          </w:tcPr>
          <w:p w14:paraId="56EF350A" w14:textId="7FA68535" w:rsidR="009A3D35" w:rsidRPr="00B450B1" w:rsidRDefault="009A3D35" w:rsidP="009A3D35">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 xml:space="preserve">s </w:t>
            </w:r>
            <w:r w:rsidR="00614CF2">
              <w:rPr>
                <w:b/>
                <w:sz w:val="24"/>
                <w:szCs w:val="24"/>
                <w:lang w:val="fr"/>
              </w:rPr>
              <w:t xml:space="preserve">Equipements </w:t>
            </w:r>
            <w:r>
              <w:rPr>
                <w:b/>
                <w:sz w:val="24"/>
                <w:szCs w:val="24"/>
                <w:lang w:val="fr"/>
              </w:rPr>
              <w:t xml:space="preserve">et </w:t>
            </w:r>
            <w:r w:rsidR="00614CF2">
              <w:rPr>
                <w:b/>
                <w:sz w:val="24"/>
                <w:szCs w:val="24"/>
                <w:lang w:val="fr"/>
              </w:rPr>
              <w:t xml:space="preserve">des </w:t>
            </w:r>
            <w:r>
              <w:rPr>
                <w:b/>
                <w:sz w:val="24"/>
                <w:szCs w:val="24"/>
                <w:lang w:val="fr"/>
              </w:rPr>
              <w:t>Matéri</w:t>
            </w:r>
            <w:r w:rsidR="00614CF2">
              <w:rPr>
                <w:b/>
                <w:sz w:val="24"/>
                <w:szCs w:val="24"/>
                <w:lang w:val="fr"/>
              </w:rPr>
              <w:t>aux</w:t>
            </w:r>
          </w:p>
          <w:p w14:paraId="31D2B0F4" w14:textId="73412ABB" w:rsidR="009A3D35" w:rsidRPr="00B450B1" w:rsidRDefault="009A3D35" w:rsidP="009A3D35">
            <w:pPr>
              <w:pStyle w:val="ListParagraph"/>
              <w:spacing w:before="120" w:after="120"/>
              <w:ind w:left="0"/>
              <w:jc w:val="both"/>
              <w:rPr>
                <w:sz w:val="24"/>
                <w:szCs w:val="24"/>
              </w:rPr>
            </w:pPr>
            <w:r w:rsidRPr="00B450B1">
              <w:rPr>
                <w:sz w:val="24"/>
                <w:szCs w:val="24"/>
                <w:lang w:val="fr"/>
              </w:rPr>
              <w:t xml:space="preserve">Le premier alinéa </w:t>
            </w:r>
            <w:r>
              <w:rPr>
                <w:sz w:val="24"/>
                <w:szCs w:val="24"/>
                <w:lang w:val="fr"/>
              </w:rPr>
              <w:t xml:space="preserve">doit </w:t>
            </w:r>
            <w:r w:rsidRPr="00B450B1">
              <w:rPr>
                <w:sz w:val="24"/>
                <w:szCs w:val="24"/>
                <w:lang w:val="fr"/>
              </w:rPr>
              <w:t>commence</w:t>
            </w:r>
            <w:r>
              <w:rPr>
                <w:sz w:val="24"/>
                <w:szCs w:val="24"/>
                <w:lang w:val="fr"/>
              </w:rPr>
              <w:t>r</w:t>
            </w:r>
            <w:r w:rsidRPr="00B450B1">
              <w:rPr>
                <w:sz w:val="24"/>
                <w:szCs w:val="24"/>
                <w:lang w:val="fr"/>
              </w:rPr>
              <w:t xml:space="preserve"> comme</w:t>
            </w:r>
            <w:r>
              <w:rPr>
                <w:sz w:val="24"/>
                <w:szCs w:val="24"/>
                <w:lang w:val="fr"/>
              </w:rPr>
              <w:t xml:space="preserve"> suit </w:t>
            </w:r>
            <w:r w:rsidRPr="00B450B1">
              <w:rPr>
                <w:sz w:val="24"/>
                <w:szCs w:val="24"/>
                <w:lang w:val="fr"/>
              </w:rPr>
              <w:t>: «</w:t>
            </w:r>
            <w:r>
              <w:rPr>
                <w:sz w:val="24"/>
                <w:szCs w:val="24"/>
                <w:lang w:val="fr"/>
              </w:rPr>
              <w:t xml:space="preserve"> </w:t>
            </w:r>
            <w:r w:rsidRPr="00B450B1">
              <w:rPr>
                <w:sz w:val="24"/>
                <w:szCs w:val="24"/>
                <w:lang w:val="fr"/>
              </w:rPr>
              <w:t>Sauf indication contraire dans le</w:t>
            </w:r>
            <w:r>
              <w:rPr>
                <w:sz w:val="24"/>
                <w:szCs w:val="24"/>
                <w:lang w:val="fr"/>
              </w:rPr>
              <w:t xml:space="preserve"> </w:t>
            </w:r>
            <w:r w:rsidR="0040453B">
              <w:rPr>
                <w:sz w:val="24"/>
                <w:szCs w:val="24"/>
                <w:lang w:val="fr"/>
              </w:rPr>
              <w:t>M</w:t>
            </w:r>
            <w:r>
              <w:rPr>
                <w:sz w:val="24"/>
                <w:szCs w:val="24"/>
                <w:lang w:val="fr"/>
              </w:rPr>
              <w:t>arché</w:t>
            </w:r>
            <w:r w:rsidRPr="00B450B1">
              <w:rPr>
                <w:sz w:val="24"/>
                <w:szCs w:val="24"/>
                <w:lang w:val="fr"/>
              </w:rPr>
              <w:t>, ....</w:t>
            </w:r>
            <w:r>
              <w:rPr>
                <w:sz w:val="24"/>
                <w:szCs w:val="24"/>
                <w:lang w:val="fr"/>
              </w:rPr>
              <w:t> ».</w:t>
            </w:r>
            <w:r w:rsidRPr="00B450B1">
              <w:rPr>
                <w:sz w:val="24"/>
                <w:szCs w:val="24"/>
                <w:lang w:val="fr"/>
              </w:rPr>
              <w:t xml:space="preserve"> Plus loin dans chacun des points </w:t>
            </w:r>
            <w:r>
              <w:rPr>
                <w:sz w:val="24"/>
                <w:szCs w:val="24"/>
                <w:lang w:val="fr"/>
              </w:rPr>
              <w:t>(</w:t>
            </w:r>
            <w:r w:rsidRPr="00B450B1">
              <w:rPr>
                <w:sz w:val="24"/>
                <w:szCs w:val="24"/>
                <w:lang w:val="fr"/>
              </w:rPr>
              <w:t xml:space="preserve">b) et </w:t>
            </w:r>
            <w:r>
              <w:rPr>
                <w:sz w:val="24"/>
                <w:szCs w:val="24"/>
                <w:lang w:val="fr"/>
              </w:rPr>
              <w:t>(</w:t>
            </w:r>
            <w:r w:rsidRPr="00B450B1">
              <w:rPr>
                <w:sz w:val="24"/>
                <w:szCs w:val="24"/>
                <w:lang w:val="fr"/>
              </w:rPr>
              <w:t>c),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w:t>
            </w:r>
            <w:r>
              <w:rPr>
                <w:sz w:val="24"/>
                <w:szCs w:val="24"/>
                <w:lang w:val="fr"/>
              </w:rPr>
              <w:t xml:space="preserve"> </w:t>
            </w:r>
            <w:r w:rsidR="00557A21">
              <w:rPr>
                <w:sz w:val="24"/>
                <w:szCs w:val="24"/>
                <w:lang w:val="fr"/>
              </w:rPr>
              <w:t>est payé</w:t>
            </w:r>
            <w:r w:rsidRPr="00B450B1">
              <w:rPr>
                <w:sz w:val="24"/>
                <w:szCs w:val="24"/>
                <w:lang w:val="fr"/>
              </w:rPr>
              <w:t xml:space="preserve"> la valeur »</w:t>
            </w:r>
            <w:r>
              <w:rPr>
                <w:sz w:val="24"/>
                <w:szCs w:val="24"/>
                <w:lang w:val="fr"/>
              </w:rPr>
              <w:t xml:space="preserve"> </w:t>
            </w:r>
            <w:r w:rsidRPr="00B450B1">
              <w:rPr>
                <w:sz w:val="24"/>
                <w:szCs w:val="24"/>
                <w:lang w:val="fr"/>
              </w:rPr>
              <w:t>est remplacé par « lorsque</w:t>
            </w:r>
            <w:r>
              <w:rPr>
                <w:sz w:val="24"/>
                <w:szCs w:val="24"/>
                <w:lang w:val="fr"/>
              </w:rPr>
              <w:t xml:space="preserve"> </w:t>
            </w:r>
            <w:r w:rsidRPr="00B450B1">
              <w:rPr>
                <w:sz w:val="24"/>
                <w:szCs w:val="24"/>
                <w:lang w:val="fr"/>
              </w:rPr>
              <w:t>l’</w:t>
            </w:r>
            <w:r>
              <w:rPr>
                <w:sz w:val="24"/>
                <w:szCs w:val="24"/>
                <w:lang w:val="fr"/>
              </w:rPr>
              <w:t>E</w:t>
            </w:r>
            <w:r w:rsidRPr="00B450B1">
              <w:rPr>
                <w:sz w:val="24"/>
                <w:szCs w:val="24"/>
                <w:lang w:val="fr"/>
              </w:rPr>
              <w:t>ntrepreneur est payé la valeur correspondante</w:t>
            </w:r>
            <w:r>
              <w:rPr>
                <w:sz w:val="24"/>
                <w:szCs w:val="24"/>
                <w:lang w:val="fr"/>
              </w:rPr>
              <w:t xml:space="preserve"> </w:t>
            </w:r>
            <w:r w:rsidRPr="00B450B1">
              <w:rPr>
                <w:sz w:val="24"/>
                <w:szCs w:val="24"/>
                <w:lang w:val="fr"/>
              </w:rPr>
              <w:t xml:space="preserve">». </w:t>
            </w:r>
          </w:p>
          <w:p w14:paraId="7ADB3ED4" w14:textId="77777777" w:rsidR="009A3D35" w:rsidRPr="00B450B1" w:rsidRDefault="009A3D35" w:rsidP="009A3D35">
            <w:pPr>
              <w:pStyle w:val="ListParagraph"/>
              <w:spacing w:before="120" w:after="120"/>
              <w:ind w:left="0"/>
              <w:jc w:val="both"/>
              <w:rPr>
                <w:sz w:val="24"/>
                <w:szCs w:val="24"/>
              </w:rPr>
            </w:pPr>
            <w:r w:rsidRPr="00B450B1">
              <w:rPr>
                <w:sz w:val="24"/>
                <w:szCs w:val="24"/>
                <w:lang w:val="fr"/>
              </w:rPr>
              <w:t>Ce qui suit est ajouté à la fin de la sous-clause :</w:t>
            </w:r>
          </w:p>
          <w:p w14:paraId="48064214" w14:textId="41FC5E6A" w:rsidR="009A3D35" w:rsidRPr="00B450B1" w:rsidRDefault="009A3D35" w:rsidP="009A3D35">
            <w:pPr>
              <w:pStyle w:val="ListParagraph"/>
              <w:spacing w:before="120" w:after="120"/>
              <w:ind w:left="0"/>
              <w:jc w:val="both"/>
              <w:rPr>
                <w:sz w:val="24"/>
                <w:szCs w:val="24"/>
              </w:rPr>
            </w:pPr>
            <w:r w:rsidRPr="00B450B1">
              <w:rPr>
                <w:sz w:val="24"/>
                <w:szCs w:val="24"/>
                <w:lang w:val="fr"/>
              </w:rPr>
              <w:t>«</w:t>
            </w:r>
            <w:r>
              <w:rPr>
                <w:sz w:val="24"/>
                <w:szCs w:val="24"/>
                <w:lang w:val="fr"/>
              </w:rPr>
              <w:t xml:space="preserve"> </w:t>
            </w:r>
            <w:r w:rsidRPr="00B450B1">
              <w:rPr>
                <w:sz w:val="24"/>
                <w:szCs w:val="24"/>
                <w:lang w:val="fr"/>
              </w:rPr>
              <w:t>Pour éviter tout doute, les véhicules, camions, équipements mobiles d</w:t>
            </w:r>
            <w:r>
              <w:rPr>
                <w:sz w:val="24"/>
                <w:szCs w:val="24"/>
                <w:lang w:val="fr"/>
              </w:rPr>
              <w:t xml:space="preserve">es </w:t>
            </w:r>
            <w:r w:rsidR="008E06BB">
              <w:rPr>
                <w:sz w:val="24"/>
                <w:szCs w:val="24"/>
                <w:lang w:val="fr"/>
              </w:rPr>
              <w:t>i</w:t>
            </w:r>
            <w:r>
              <w:rPr>
                <w:sz w:val="24"/>
                <w:szCs w:val="24"/>
                <w:lang w:val="fr"/>
              </w:rPr>
              <w:t xml:space="preserve">nstallations et du </w:t>
            </w:r>
            <w:r w:rsidR="006B6D51">
              <w:rPr>
                <w:sz w:val="24"/>
                <w:szCs w:val="24"/>
                <w:lang w:val="fr"/>
              </w:rPr>
              <w:t>Chantier</w:t>
            </w:r>
            <w:r w:rsidRPr="00B450B1">
              <w:rPr>
                <w:sz w:val="24"/>
                <w:szCs w:val="24"/>
                <w:lang w:val="fr"/>
              </w:rPr>
              <w:t xml:space="preserve"> (autres que l</w:t>
            </w:r>
            <w:r>
              <w:rPr>
                <w:sz w:val="24"/>
                <w:szCs w:val="24"/>
                <w:lang w:val="fr"/>
              </w:rPr>
              <w:t xml:space="preserve">es installations </w:t>
            </w:r>
            <w:r w:rsidRPr="00B450B1">
              <w:rPr>
                <w:sz w:val="24"/>
                <w:szCs w:val="24"/>
                <w:lang w:val="fr"/>
              </w:rPr>
              <w:t>mobile</w:t>
            </w:r>
            <w:r>
              <w:rPr>
                <w:sz w:val="24"/>
                <w:szCs w:val="24"/>
                <w:lang w:val="fr"/>
              </w:rPr>
              <w:t>s</w:t>
            </w:r>
            <w:r w:rsidRPr="00B450B1">
              <w:rPr>
                <w:sz w:val="24"/>
                <w:szCs w:val="24"/>
                <w:lang w:val="fr"/>
              </w:rPr>
              <w:t xml:space="preserve"> temporaire</w:t>
            </w:r>
            <w:r>
              <w:rPr>
                <w:sz w:val="24"/>
                <w:szCs w:val="24"/>
                <w:lang w:val="fr"/>
              </w:rPr>
              <w:t>s</w:t>
            </w:r>
            <w:r w:rsidRPr="00B450B1">
              <w:rPr>
                <w:sz w:val="24"/>
                <w:szCs w:val="24"/>
                <w:lang w:val="fr"/>
              </w:rPr>
              <w:t xml:space="preserve"> et l’équipement temporaire du </w:t>
            </w:r>
            <w:r w:rsidR="006B6D51">
              <w:rPr>
                <w:sz w:val="24"/>
                <w:szCs w:val="24"/>
                <w:lang w:val="fr"/>
              </w:rPr>
              <w:t>Chantier</w:t>
            </w:r>
            <w:r w:rsidRPr="00B450B1">
              <w:rPr>
                <w:sz w:val="24"/>
                <w:szCs w:val="24"/>
                <w:lang w:val="fr"/>
              </w:rPr>
              <w:t xml:space="preserve"> amené</w:t>
            </w:r>
            <w:r>
              <w:rPr>
                <w:sz w:val="24"/>
                <w:szCs w:val="24"/>
                <w:lang w:val="fr"/>
              </w:rPr>
              <w:t>s</w:t>
            </w:r>
            <w:r w:rsidRPr="00B450B1">
              <w:rPr>
                <w:sz w:val="24"/>
                <w:szCs w:val="24"/>
                <w:lang w:val="fr"/>
              </w:rPr>
              <w:t xml:space="preserve"> sur le </w:t>
            </w:r>
            <w:r w:rsidR="006B6D51">
              <w:rPr>
                <w:sz w:val="24"/>
                <w:szCs w:val="24"/>
                <w:lang w:val="fr"/>
              </w:rPr>
              <w:t>Chantier</w:t>
            </w:r>
            <w:r w:rsidRPr="00B450B1">
              <w:rPr>
                <w:sz w:val="24"/>
                <w:szCs w:val="24"/>
                <w:lang w:val="fr"/>
              </w:rPr>
              <w:t xml:space="preserve"> pour entreprendre des tâches correctives spécifiques), les</w:t>
            </w:r>
            <w:r>
              <w:rPr>
                <w:sz w:val="24"/>
                <w:szCs w:val="24"/>
                <w:lang w:val="fr"/>
              </w:rPr>
              <w:t xml:space="preserve"> </w:t>
            </w:r>
            <w:r w:rsidRPr="00B450B1">
              <w:rPr>
                <w:sz w:val="24"/>
                <w:szCs w:val="24"/>
                <w:lang w:val="fr"/>
              </w:rPr>
              <w:t>outils, l’équipement de bureau, les logiciels et les consommables de bureau utilisés par l’</w:t>
            </w:r>
            <w:r>
              <w:rPr>
                <w:sz w:val="24"/>
                <w:szCs w:val="24"/>
                <w:lang w:val="fr"/>
              </w:rPr>
              <w:t>E</w:t>
            </w:r>
            <w:r w:rsidRPr="00B450B1">
              <w:rPr>
                <w:sz w:val="24"/>
                <w:szCs w:val="24"/>
                <w:lang w:val="fr"/>
              </w:rPr>
              <w:t>ntrepreneur pour le</w:t>
            </w:r>
            <w:r>
              <w:rPr>
                <w:sz w:val="24"/>
                <w:szCs w:val="24"/>
                <w:lang w:val="fr"/>
              </w:rPr>
              <w:t>s S</w:t>
            </w:r>
            <w:r w:rsidRPr="00B450B1">
              <w:rPr>
                <w:sz w:val="24"/>
                <w:szCs w:val="24"/>
                <w:lang w:val="fr"/>
              </w:rPr>
              <w:t>ervice</w:t>
            </w:r>
            <w:r>
              <w:rPr>
                <w:sz w:val="24"/>
                <w:szCs w:val="24"/>
                <w:lang w:val="fr"/>
              </w:rPr>
              <w:t>s</w:t>
            </w:r>
            <w:r w:rsidRPr="00B450B1">
              <w:rPr>
                <w:sz w:val="24"/>
                <w:szCs w:val="24"/>
                <w:lang w:val="fr"/>
              </w:rPr>
              <w:t xml:space="preserve"> d’</w:t>
            </w:r>
            <w:r w:rsidR="00717C87">
              <w:rPr>
                <w:sz w:val="24"/>
                <w:szCs w:val="24"/>
                <w:lang w:val="fr"/>
              </w:rPr>
              <w:t>E</w:t>
            </w:r>
            <w:r w:rsidRPr="00B450B1">
              <w:rPr>
                <w:sz w:val="24"/>
                <w:szCs w:val="24"/>
                <w:lang w:val="fr"/>
              </w:rPr>
              <w:t xml:space="preserve">xploitation </w:t>
            </w:r>
            <w:r w:rsidR="00486D22" w:rsidRPr="00B450B1">
              <w:rPr>
                <w:sz w:val="24"/>
                <w:szCs w:val="24"/>
                <w:lang w:val="fr"/>
              </w:rPr>
              <w:t>dev</w:t>
            </w:r>
            <w:r w:rsidR="00486D22">
              <w:rPr>
                <w:sz w:val="24"/>
                <w:szCs w:val="24"/>
                <w:lang w:val="fr"/>
              </w:rPr>
              <w:t>iendront</w:t>
            </w:r>
            <w:r w:rsidR="00486D22" w:rsidRPr="00B450B1">
              <w:rPr>
                <w:sz w:val="24"/>
                <w:szCs w:val="24"/>
                <w:lang w:val="fr"/>
              </w:rPr>
              <w:t xml:space="preserve"> </w:t>
            </w:r>
            <w:r w:rsidRPr="00B450B1">
              <w:rPr>
                <w:sz w:val="24"/>
                <w:szCs w:val="24"/>
                <w:lang w:val="fr"/>
              </w:rPr>
              <w:t>la propriété d</w:t>
            </w:r>
            <w:r>
              <w:rPr>
                <w:sz w:val="24"/>
                <w:szCs w:val="24"/>
                <w:lang w:val="fr"/>
              </w:rPr>
              <w:t>u Maître d’Ouvrage</w:t>
            </w:r>
            <w:r w:rsidRPr="00B450B1">
              <w:rPr>
                <w:sz w:val="24"/>
                <w:szCs w:val="24"/>
                <w:lang w:val="fr"/>
              </w:rPr>
              <w:t xml:space="preserve">. Les véhicules utilisés pour le transport </w:t>
            </w:r>
            <w:r>
              <w:rPr>
                <w:sz w:val="24"/>
                <w:szCs w:val="24"/>
                <w:lang w:val="fr"/>
              </w:rPr>
              <w:t xml:space="preserve">personnel </w:t>
            </w:r>
            <w:r w:rsidRPr="00B450B1">
              <w:rPr>
                <w:sz w:val="24"/>
                <w:szCs w:val="24"/>
                <w:lang w:val="fr"/>
              </w:rPr>
              <w:t xml:space="preserve">du </w:t>
            </w:r>
            <w:r w:rsidR="00586B42">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les ordinateurs et les appareils mobiles affectés à l’utilisation personnelle du </w:t>
            </w:r>
            <w:r w:rsidR="00586B42">
              <w:rPr>
                <w:sz w:val="24"/>
                <w:szCs w:val="24"/>
                <w:lang w:val="fr"/>
              </w:rPr>
              <w:t>Personnel de</w:t>
            </w:r>
            <w:r w:rsidRPr="00B450B1">
              <w:rPr>
                <w:sz w:val="24"/>
                <w:szCs w:val="24"/>
                <w:lang w:val="fr"/>
              </w:rPr>
              <w:t xml:space="preserve"> l’</w:t>
            </w:r>
            <w:r>
              <w:rPr>
                <w:sz w:val="24"/>
                <w:szCs w:val="24"/>
                <w:lang w:val="fr"/>
              </w:rPr>
              <w:t>E</w:t>
            </w:r>
            <w:r w:rsidRPr="00B450B1">
              <w:rPr>
                <w:sz w:val="24"/>
                <w:szCs w:val="24"/>
                <w:lang w:val="fr"/>
              </w:rPr>
              <w:t xml:space="preserve">ntrepreneur </w:t>
            </w:r>
            <w:r>
              <w:rPr>
                <w:sz w:val="24"/>
                <w:szCs w:val="24"/>
                <w:lang w:val="fr"/>
              </w:rPr>
              <w:t>rester</w:t>
            </w:r>
            <w:r w:rsidR="00F270CB">
              <w:rPr>
                <w:sz w:val="24"/>
                <w:szCs w:val="24"/>
                <w:lang w:val="fr"/>
              </w:rPr>
              <w:t>ont</w:t>
            </w:r>
            <w:r>
              <w:rPr>
                <w:sz w:val="24"/>
                <w:szCs w:val="24"/>
                <w:lang w:val="fr"/>
              </w:rPr>
              <w:t xml:space="preserve"> la propriété de </w:t>
            </w:r>
            <w:r w:rsidRPr="00B450B1">
              <w:rPr>
                <w:sz w:val="24"/>
                <w:szCs w:val="24"/>
                <w:lang w:val="fr"/>
              </w:rPr>
              <w:t>l’</w:t>
            </w:r>
            <w:r>
              <w:rPr>
                <w:sz w:val="24"/>
                <w:szCs w:val="24"/>
                <w:lang w:val="fr"/>
              </w:rPr>
              <w:t>E</w:t>
            </w:r>
            <w:r w:rsidRPr="00B450B1">
              <w:rPr>
                <w:sz w:val="24"/>
                <w:szCs w:val="24"/>
                <w:lang w:val="fr"/>
              </w:rPr>
              <w:t>ntrepreneur.</w:t>
            </w:r>
          </w:p>
          <w:p w14:paraId="3321C4DF" w14:textId="6BC70CE3" w:rsidR="009A3D35" w:rsidRPr="00B450B1" w:rsidRDefault="009A3D35" w:rsidP="009A3D35">
            <w:pPr>
              <w:pStyle w:val="ListParagraph"/>
              <w:spacing w:before="120" w:after="120"/>
              <w:ind w:left="0"/>
              <w:jc w:val="both"/>
              <w:rPr>
                <w:sz w:val="24"/>
                <w:szCs w:val="24"/>
              </w:rPr>
            </w:pPr>
            <w:r w:rsidRPr="00B450B1">
              <w:rPr>
                <w:sz w:val="24"/>
                <w:szCs w:val="24"/>
                <w:lang w:val="fr"/>
              </w:rPr>
              <w:t>L’</w:t>
            </w:r>
            <w:r>
              <w:rPr>
                <w:sz w:val="24"/>
                <w:szCs w:val="24"/>
                <w:lang w:val="fr"/>
              </w:rPr>
              <w:t>E</w:t>
            </w:r>
            <w:r w:rsidRPr="00B450B1">
              <w:rPr>
                <w:sz w:val="24"/>
                <w:szCs w:val="24"/>
                <w:lang w:val="fr"/>
              </w:rPr>
              <w:t xml:space="preserve">ntrepreneur doit tenir à jour les inventaires de </w:t>
            </w:r>
            <w:r w:rsidR="005155AD">
              <w:rPr>
                <w:sz w:val="24"/>
                <w:szCs w:val="24"/>
                <w:lang w:val="fr"/>
              </w:rPr>
              <w:t>Matériels</w:t>
            </w:r>
            <w:r w:rsidRPr="00B450B1">
              <w:rPr>
                <w:sz w:val="24"/>
                <w:szCs w:val="24"/>
                <w:lang w:val="fr"/>
              </w:rPr>
              <w:t xml:space="preserve">, des </w:t>
            </w:r>
            <w:r w:rsidR="005155AD">
              <w:rPr>
                <w:sz w:val="24"/>
                <w:szCs w:val="24"/>
                <w:lang w:val="fr"/>
              </w:rPr>
              <w:t>M</w:t>
            </w:r>
            <w:r w:rsidRPr="00B450B1">
              <w:rPr>
                <w:sz w:val="24"/>
                <w:szCs w:val="24"/>
                <w:lang w:val="fr"/>
              </w:rPr>
              <w:t xml:space="preserve">atériaux et des </w:t>
            </w:r>
            <w:r w:rsidR="005155AD">
              <w:rPr>
                <w:sz w:val="24"/>
                <w:szCs w:val="24"/>
                <w:lang w:val="fr"/>
              </w:rPr>
              <w:t>Ouvrages Provisoires</w:t>
            </w:r>
            <w:r w:rsidRPr="00B450B1">
              <w:rPr>
                <w:sz w:val="24"/>
                <w:szCs w:val="24"/>
                <w:lang w:val="fr"/>
              </w:rPr>
              <w:t xml:space="preserve"> de l’</w:t>
            </w:r>
            <w:r>
              <w:rPr>
                <w:sz w:val="24"/>
                <w:szCs w:val="24"/>
                <w:lang w:val="fr"/>
              </w:rPr>
              <w:t>E</w:t>
            </w:r>
            <w:r w:rsidRPr="00B450B1">
              <w:rPr>
                <w:sz w:val="24"/>
                <w:szCs w:val="24"/>
                <w:lang w:val="fr"/>
              </w:rPr>
              <w:t>ntrepreneur tout au long de la durée du</w:t>
            </w:r>
            <w:r>
              <w:rPr>
                <w:sz w:val="24"/>
                <w:szCs w:val="24"/>
                <w:lang w:val="fr"/>
              </w:rPr>
              <w:t xml:space="preserve"> </w:t>
            </w:r>
            <w:r w:rsidR="005155AD">
              <w:rPr>
                <w:sz w:val="24"/>
                <w:szCs w:val="24"/>
                <w:lang w:val="fr"/>
              </w:rPr>
              <w:t>M</w:t>
            </w:r>
            <w:r>
              <w:rPr>
                <w:sz w:val="24"/>
                <w:szCs w:val="24"/>
                <w:lang w:val="fr"/>
              </w:rPr>
              <w:t>arché</w:t>
            </w:r>
            <w:r w:rsidRPr="00B450B1">
              <w:rPr>
                <w:sz w:val="24"/>
                <w:szCs w:val="24"/>
                <w:lang w:val="fr"/>
              </w:rPr>
              <w:t>.</w:t>
            </w:r>
            <w:r w:rsidR="005155AD">
              <w:rPr>
                <w:sz w:val="24"/>
                <w:szCs w:val="24"/>
                <w:lang w:val="fr"/>
              </w:rPr>
              <w:t> »</w:t>
            </w:r>
          </w:p>
        </w:tc>
      </w:tr>
      <w:tr w:rsidR="009A3D35" w:rsidRPr="0000065A" w14:paraId="46FF4FB1" w14:textId="77777777" w:rsidTr="00FF68BF">
        <w:tc>
          <w:tcPr>
            <w:tcW w:w="3239" w:type="dxa"/>
            <w:tcMar>
              <w:top w:w="57" w:type="dxa"/>
              <w:left w:w="57" w:type="dxa"/>
              <w:bottom w:w="57" w:type="dxa"/>
              <w:right w:w="57" w:type="dxa"/>
            </w:tcMar>
          </w:tcPr>
          <w:p w14:paraId="2420A4D9" w14:textId="60AA6D1E" w:rsidR="009A3D35" w:rsidRPr="00616A09" w:rsidRDefault="009A3D35" w:rsidP="00417CEE">
            <w:pPr>
              <w:pStyle w:val="S7Header2"/>
            </w:pPr>
            <w:bookmarkStart w:id="722" w:name="_Toc486845960"/>
            <w:r w:rsidRPr="00616A09">
              <w:t>Sous-clause 8.1</w:t>
            </w:r>
            <w:bookmarkEnd w:id="722"/>
          </w:p>
        </w:tc>
        <w:tc>
          <w:tcPr>
            <w:tcW w:w="7251" w:type="dxa"/>
            <w:gridSpan w:val="2"/>
            <w:tcMar>
              <w:top w:w="57" w:type="dxa"/>
              <w:left w:w="57" w:type="dxa"/>
              <w:bottom w:w="57" w:type="dxa"/>
              <w:right w:w="57" w:type="dxa"/>
            </w:tcMar>
          </w:tcPr>
          <w:p w14:paraId="1360EC9B" w14:textId="79F751B1" w:rsidR="009A3D35" w:rsidRPr="00643F56" w:rsidRDefault="009A3D35" w:rsidP="009A3D35">
            <w:pPr>
              <w:pStyle w:val="ListParagraph"/>
              <w:spacing w:before="120" w:after="120"/>
              <w:ind w:left="0"/>
              <w:jc w:val="both"/>
              <w:rPr>
                <w:sz w:val="24"/>
                <w:szCs w:val="24"/>
              </w:rPr>
            </w:pPr>
            <w:r w:rsidRPr="00643F56">
              <w:rPr>
                <w:b/>
                <w:sz w:val="24"/>
                <w:szCs w:val="24"/>
                <w:lang w:val="fr"/>
              </w:rPr>
              <w:t>D</w:t>
            </w:r>
            <w:r w:rsidR="00476A62">
              <w:rPr>
                <w:b/>
                <w:sz w:val="24"/>
                <w:szCs w:val="24"/>
                <w:lang w:val="fr"/>
              </w:rPr>
              <w:t>ate de Démarrage</w:t>
            </w:r>
          </w:p>
          <w:p w14:paraId="0861ACA3" w14:textId="6B0A0174"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La sous-clause est remplacée dans son intégralité par </w:t>
            </w:r>
            <w:r w:rsidR="00F26509">
              <w:rPr>
                <w:sz w:val="24"/>
                <w:szCs w:val="24"/>
                <w:lang w:val="fr"/>
              </w:rPr>
              <w:t>ce qui suit</w:t>
            </w:r>
            <w:r w:rsidRPr="00643F56">
              <w:rPr>
                <w:sz w:val="24"/>
                <w:szCs w:val="24"/>
                <w:lang w:val="fr"/>
              </w:rPr>
              <w:t xml:space="preserve"> :</w:t>
            </w:r>
          </w:p>
          <w:p w14:paraId="262890C7" w14:textId="2005E62B"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b/>
                <w:sz w:val="24"/>
                <w:szCs w:val="24"/>
                <w:lang w:val="fr"/>
              </w:rPr>
              <w:t xml:space="preserve">8.1 </w:t>
            </w:r>
            <w:r w:rsidR="00892E59">
              <w:rPr>
                <w:b/>
                <w:sz w:val="24"/>
                <w:szCs w:val="24"/>
                <w:lang w:val="fr"/>
              </w:rPr>
              <w:t xml:space="preserve">Date </w:t>
            </w:r>
            <w:r w:rsidR="00476A62">
              <w:rPr>
                <w:b/>
                <w:sz w:val="24"/>
                <w:szCs w:val="24"/>
                <w:lang w:val="fr"/>
              </w:rPr>
              <w:t>de Démarrage</w:t>
            </w:r>
          </w:p>
          <w:p w14:paraId="7D46F888" w14:textId="1D01B77B"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Sauf indication contraire dans le </w:t>
            </w:r>
            <w:r w:rsidR="005155AD">
              <w:rPr>
                <w:sz w:val="24"/>
                <w:szCs w:val="24"/>
                <w:lang w:val="fr"/>
              </w:rPr>
              <w:t>M</w:t>
            </w:r>
            <w:r>
              <w:rPr>
                <w:sz w:val="24"/>
                <w:szCs w:val="24"/>
                <w:lang w:val="fr"/>
              </w:rPr>
              <w:t>arché</w:t>
            </w:r>
            <w:r w:rsidRPr="00643F56">
              <w:rPr>
                <w:sz w:val="24"/>
                <w:szCs w:val="24"/>
                <w:lang w:val="fr"/>
              </w:rPr>
              <w:t xml:space="preserve">, la </w:t>
            </w:r>
            <w:r w:rsidR="005155AD">
              <w:rPr>
                <w:sz w:val="24"/>
                <w:szCs w:val="24"/>
                <w:lang w:val="fr"/>
              </w:rPr>
              <w:t>D</w:t>
            </w:r>
            <w:r w:rsidRPr="00643F56">
              <w:rPr>
                <w:sz w:val="24"/>
                <w:szCs w:val="24"/>
                <w:lang w:val="fr"/>
              </w:rPr>
              <w:t xml:space="preserve">ate de </w:t>
            </w:r>
            <w:r w:rsidR="005155AD">
              <w:rPr>
                <w:sz w:val="24"/>
                <w:szCs w:val="24"/>
                <w:lang w:val="fr"/>
              </w:rPr>
              <w:t>D</w:t>
            </w:r>
            <w:r w:rsidR="005155AD" w:rsidRPr="00643F56">
              <w:rPr>
                <w:sz w:val="24"/>
                <w:szCs w:val="24"/>
                <w:lang w:val="fr"/>
              </w:rPr>
              <w:t>é</w:t>
            </w:r>
            <w:r w:rsidR="005155AD">
              <w:rPr>
                <w:sz w:val="24"/>
                <w:szCs w:val="24"/>
                <w:lang w:val="fr"/>
              </w:rPr>
              <w:t>marrage</w:t>
            </w:r>
            <w:r w:rsidR="005155AD" w:rsidRPr="00643F56">
              <w:rPr>
                <w:sz w:val="24"/>
                <w:szCs w:val="24"/>
                <w:lang w:val="fr"/>
              </w:rPr>
              <w:t xml:space="preserve"> </w:t>
            </w:r>
            <w:r w:rsidRPr="00643F56">
              <w:rPr>
                <w:sz w:val="24"/>
                <w:szCs w:val="24"/>
                <w:lang w:val="fr"/>
              </w:rPr>
              <w:t xml:space="preserve">est la date à laquelle les conditions suivantes ont toutes été remplies et la notification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enregistrant l’accord des deux </w:t>
            </w:r>
            <w:r>
              <w:rPr>
                <w:sz w:val="24"/>
                <w:szCs w:val="24"/>
                <w:lang w:val="fr"/>
              </w:rPr>
              <w:t>P</w:t>
            </w:r>
            <w:r w:rsidRPr="00643F56">
              <w:rPr>
                <w:sz w:val="24"/>
                <w:szCs w:val="24"/>
                <w:lang w:val="fr"/>
              </w:rPr>
              <w:t>arties sur cette réalisation et l’instruction de commencer les travaux est reçue par l’</w:t>
            </w:r>
            <w:r>
              <w:rPr>
                <w:sz w:val="24"/>
                <w:szCs w:val="24"/>
                <w:lang w:val="fr"/>
              </w:rPr>
              <w:t>E</w:t>
            </w:r>
            <w:r w:rsidRPr="00643F56">
              <w:rPr>
                <w:sz w:val="24"/>
                <w:szCs w:val="24"/>
                <w:lang w:val="fr"/>
              </w:rPr>
              <w:t>ntrepreneur</w:t>
            </w:r>
            <w:r>
              <w:rPr>
                <w:sz w:val="24"/>
                <w:szCs w:val="24"/>
                <w:lang w:val="fr"/>
              </w:rPr>
              <w:t xml:space="preserve"> </w:t>
            </w:r>
            <w:r w:rsidRPr="00643F56">
              <w:rPr>
                <w:sz w:val="24"/>
                <w:szCs w:val="24"/>
                <w:lang w:val="fr"/>
              </w:rPr>
              <w:t>:</w:t>
            </w:r>
          </w:p>
          <w:p w14:paraId="26B97C3C" w14:textId="71D0CB32"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signature de l’</w:t>
            </w:r>
            <w:r w:rsidR="00427065">
              <w:rPr>
                <w:sz w:val="24"/>
                <w:szCs w:val="24"/>
                <w:lang w:val="fr"/>
              </w:rPr>
              <w:t>Acte d’</w:t>
            </w:r>
            <w:r w:rsidR="00AE3921">
              <w:rPr>
                <w:sz w:val="24"/>
                <w:szCs w:val="24"/>
                <w:lang w:val="fr"/>
              </w:rPr>
              <w:t>Engagement</w:t>
            </w:r>
            <w:r w:rsidRPr="000E6219">
              <w:rPr>
                <w:sz w:val="24"/>
                <w:szCs w:val="24"/>
                <w:lang w:val="fr"/>
              </w:rPr>
              <w:t xml:space="preserve"> par les deux </w:t>
            </w:r>
            <w:r w:rsidR="00AE3921">
              <w:rPr>
                <w:sz w:val="24"/>
                <w:szCs w:val="24"/>
                <w:lang w:val="fr"/>
              </w:rPr>
              <w:t>P</w:t>
            </w:r>
            <w:r w:rsidRPr="000E6219">
              <w:rPr>
                <w:sz w:val="24"/>
                <w:szCs w:val="24"/>
                <w:lang w:val="fr"/>
              </w:rPr>
              <w:t xml:space="preserve">arties et, au besoin, l’approbation du </w:t>
            </w:r>
            <w:r w:rsidR="00AE3921">
              <w:rPr>
                <w:sz w:val="24"/>
                <w:szCs w:val="24"/>
                <w:lang w:val="fr"/>
              </w:rPr>
              <w:t>Marché</w:t>
            </w:r>
            <w:r w:rsidR="00AE3921" w:rsidRPr="000E6219">
              <w:rPr>
                <w:sz w:val="24"/>
                <w:szCs w:val="24"/>
                <w:lang w:val="fr"/>
              </w:rPr>
              <w:t xml:space="preserve"> </w:t>
            </w:r>
            <w:r w:rsidRPr="000E6219">
              <w:rPr>
                <w:sz w:val="24"/>
                <w:szCs w:val="24"/>
                <w:lang w:val="fr"/>
              </w:rPr>
              <w:t xml:space="preserve">par les autorités compétentes du </w:t>
            </w:r>
            <w:r w:rsidR="00BD6575">
              <w:rPr>
                <w:sz w:val="24"/>
                <w:szCs w:val="24"/>
                <w:lang w:val="fr"/>
              </w:rPr>
              <w:t>P</w:t>
            </w:r>
            <w:r w:rsidRPr="000E6219">
              <w:rPr>
                <w:sz w:val="24"/>
                <w:szCs w:val="24"/>
                <w:lang w:val="fr"/>
              </w:rPr>
              <w:t>ays;</w:t>
            </w:r>
          </w:p>
          <w:p w14:paraId="34DFC2F8" w14:textId="61683EB7"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la remise à l’</w:t>
            </w:r>
            <w:r>
              <w:rPr>
                <w:sz w:val="24"/>
                <w:szCs w:val="24"/>
                <w:lang w:val="fr"/>
              </w:rPr>
              <w:t>E</w:t>
            </w:r>
            <w:r w:rsidRPr="000E6219">
              <w:rPr>
                <w:sz w:val="24"/>
                <w:szCs w:val="24"/>
                <w:lang w:val="fr"/>
              </w:rPr>
              <w:t xml:space="preserve">ntrepreneur d’éléments de preuve raisonnables des </w:t>
            </w:r>
            <w:r w:rsidR="006D46BB">
              <w:rPr>
                <w:sz w:val="24"/>
                <w:szCs w:val="24"/>
                <w:lang w:val="fr"/>
              </w:rPr>
              <w:t>disposition</w:t>
            </w:r>
            <w:r w:rsidR="006D46BB" w:rsidRPr="000E6219">
              <w:rPr>
                <w:sz w:val="24"/>
                <w:szCs w:val="24"/>
                <w:lang w:val="fr"/>
              </w:rPr>
              <w:t>s financi</w:t>
            </w:r>
            <w:r w:rsidR="006D46BB">
              <w:rPr>
                <w:sz w:val="24"/>
                <w:szCs w:val="24"/>
                <w:lang w:val="fr"/>
              </w:rPr>
              <w:t>ère</w:t>
            </w:r>
            <w:r w:rsidR="006D46BB" w:rsidRPr="000E6219">
              <w:rPr>
                <w:sz w:val="24"/>
                <w:szCs w:val="24"/>
                <w:lang w:val="fr"/>
              </w:rPr>
              <w:t xml:space="preserve">s </w:t>
            </w:r>
            <w:r w:rsidRPr="000E6219">
              <w:rPr>
                <w:sz w:val="24"/>
                <w:szCs w:val="24"/>
                <w:lang w:val="fr"/>
              </w:rPr>
              <w:t>d</w:t>
            </w:r>
            <w:r>
              <w:rPr>
                <w:sz w:val="24"/>
                <w:szCs w:val="24"/>
                <w:lang w:val="fr"/>
              </w:rPr>
              <w:t>u Maître d’Ouvrage</w:t>
            </w:r>
            <w:r w:rsidRPr="00002234">
              <w:rPr>
                <w:sz w:val="24"/>
                <w:szCs w:val="24"/>
                <w:lang w:val="fr"/>
              </w:rPr>
              <w:t xml:space="preserve"> </w:t>
            </w:r>
            <w:r w:rsidRPr="000E6219">
              <w:rPr>
                <w:sz w:val="24"/>
                <w:szCs w:val="24"/>
                <w:lang w:val="fr"/>
              </w:rPr>
              <w:t>(en vertu de la sous-clause 2.4 [</w:t>
            </w:r>
            <w:r w:rsidR="006D46BB" w:rsidRPr="000C1F9C">
              <w:rPr>
                <w:i/>
                <w:iCs/>
                <w:sz w:val="24"/>
                <w:szCs w:val="24"/>
                <w:lang w:val="fr"/>
              </w:rPr>
              <w:t>Dispositions financières</w:t>
            </w:r>
            <w:r w:rsidRPr="000C1F9C">
              <w:rPr>
                <w:i/>
                <w:iCs/>
                <w:sz w:val="24"/>
                <w:szCs w:val="24"/>
                <w:lang w:val="fr"/>
              </w:rPr>
              <w:t xml:space="preserve"> du Maître d’Ouvrage</w:t>
            </w:r>
            <w:r>
              <w:rPr>
                <w:sz w:val="24"/>
                <w:szCs w:val="24"/>
                <w:lang w:val="fr"/>
              </w:rPr>
              <w:t>]</w:t>
            </w:r>
            <w:r w:rsidRPr="000E6219">
              <w:rPr>
                <w:sz w:val="24"/>
                <w:szCs w:val="24"/>
                <w:lang w:val="fr"/>
              </w:rPr>
              <w:t>);</w:t>
            </w:r>
          </w:p>
          <w:p w14:paraId="07476E47" w14:textId="0DC2D928" w:rsidR="009A3D35" w:rsidRPr="000E6219" w:rsidRDefault="009A3D35" w:rsidP="00602E41">
            <w:pPr>
              <w:pStyle w:val="ListParagraph"/>
              <w:numPr>
                <w:ilvl w:val="1"/>
                <w:numId w:val="109"/>
              </w:numPr>
              <w:spacing w:before="120" w:after="120"/>
              <w:ind w:left="501"/>
              <w:jc w:val="both"/>
              <w:rPr>
                <w:sz w:val="24"/>
                <w:szCs w:val="24"/>
              </w:rPr>
            </w:pPr>
            <w:r w:rsidRPr="000E6219">
              <w:rPr>
                <w:sz w:val="24"/>
                <w:szCs w:val="24"/>
                <w:lang w:val="fr"/>
              </w:rPr>
              <w:t xml:space="preserve">sauf si </w:t>
            </w:r>
            <w:r w:rsidR="00546F75">
              <w:rPr>
                <w:sz w:val="24"/>
                <w:szCs w:val="24"/>
                <w:lang w:val="fr"/>
              </w:rPr>
              <w:t>autrement</w:t>
            </w:r>
            <w:r w:rsidRPr="000E6219">
              <w:rPr>
                <w:sz w:val="24"/>
                <w:szCs w:val="24"/>
                <w:lang w:val="fr"/>
              </w:rPr>
              <w:t xml:space="preserve"> </w:t>
            </w:r>
            <w:r w:rsidR="00546F75">
              <w:rPr>
                <w:sz w:val="24"/>
                <w:szCs w:val="24"/>
                <w:lang w:val="fr"/>
              </w:rPr>
              <w:t>spécifié</w:t>
            </w:r>
            <w:r w:rsidR="00546F75" w:rsidRPr="000E6219">
              <w:rPr>
                <w:sz w:val="24"/>
                <w:szCs w:val="24"/>
                <w:lang w:val="fr"/>
              </w:rPr>
              <w:t xml:space="preserve"> </w:t>
            </w:r>
            <w:r w:rsidRPr="000E6219">
              <w:rPr>
                <w:sz w:val="24"/>
                <w:szCs w:val="24"/>
                <w:lang w:val="fr"/>
              </w:rPr>
              <w:t xml:space="preserve">dans les </w:t>
            </w:r>
            <w:r w:rsidR="00BD6575">
              <w:rPr>
                <w:sz w:val="24"/>
                <w:szCs w:val="24"/>
                <w:lang w:val="fr"/>
              </w:rPr>
              <w:t>D</w:t>
            </w:r>
            <w:r w:rsidRPr="000E6219">
              <w:rPr>
                <w:sz w:val="24"/>
                <w:szCs w:val="24"/>
                <w:lang w:val="fr"/>
              </w:rPr>
              <w:t xml:space="preserve">onnées </w:t>
            </w:r>
            <w:r w:rsidR="00BD6575">
              <w:rPr>
                <w:sz w:val="24"/>
                <w:szCs w:val="24"/>
                <w:lang w:val="fr"/>
              </w:rPr>
              <w:t>du Marché</w:t>
            </w:r>
            <w:r w:rsidRPr="000E6219">
              <w:rPr>
                <w:sz w:val="24"/>
                <w:szCs w:val="24"/>
                <w:lang w:val="fr"/>
              </w:rPr>
              <w:t xml:space="preserve">, l’accès effectif et la </w:t>
            </w:r>
            <w:r w:rsidR="00BD6575">
              <w:rPr>
                <w:sz w:val="24"/>
                <w:szCs w:val="24"/>
                <w:lang w:val="fr"/>
              </w:rPr>
              <w:t>mise à dispo</w:t>
            </w:r>
            <w:r w:rsidR="00D109FF">
              <w:rPr>
                <w:sz w:val="24"/>
                <w:szCs w:val="24"/>
                <w:lang w:val="fr"/>
              </w:rPr>
              <w:t>sit</w:t>
            </w:r>
            <w:r w:rsidRPr="000E6219">
              <w:rPr>
                <w:sz w:val="24"/>
                <w:szCs w:val="24"/>
                <w:lang w:val="fr"/>
              </w:rPr>
              <w:t xml:space="preserve">ion du </w:t>
            </w:r>
            <w:r w:rsidR="006B6D51">
              <w:rPr>
                <w:sz w:val="24"/>
                <w:szCs w:val="24"/>
                <w:lang w:val="fr"/>
              </w:rPr>
              <w:t>Chantier</w:t>
            </w:r>
            <w:r w:rsidRPr="000E6219">
              <w:rPr>
                <w:sz w:val="24"/>
                <w:szCs w:val="24"/>
                <w:lang w:val="fr"/>
              </w:rPr>
              <w:t xml:space="preserve"> </w:t>
            </w:r>
            <w:r w:rsidR="00636CA9">
              <w:rPr>
                <w:sz w:val="24"/>
                <w:szCs w:val="24"/>
                <w:lang w:val="fr"/>
              </w:rPr>
              <w:t xml:space="preserve">sont </w:t>
            </w:r>
            <w:r w:rsidRPr="000E6219">
              <w:rPr>
                <w:sz w:val="24"/>
                <w:szCs w:val="24"/>
                <w:lang w:val="fr"/>
              </w:rPr>
              <w:t>donnés à l’</w:t>
            </w:r>
            <w:r>
              <w:rPr>
                <w:sz w:val="24"/>
                <w:szCs w:val="24"/>
                <w:lang w:val="fr"/>
              </w:rPr>
              <w:t>E</w:t>
            </w:r>
            <w:r w:rsidRPr="000E6219">
              <w:rPr>
                <w:sz w:val="24"/>
                <w:szCs w:val="24"/>
                <w:lang w:val="fr"/>
              </w:rPr>
              <w:t xml:space="preserve">ntrepreneur ainsi que </w:t>
            </w:r>
            <w:r w:rsidR="00D109FF">
              <w:rPr>
                <w:sz w:val="24"/>
                <w:szCs w:val="24"/>
                <w:lang w:val="fr"/>
              </w:rPr>
              <w:t xml:space="preserve">toute </w:t>
            </w:r>
            <w:r w:rsidR="00D109FF" w:rsidRPr="000E6219">
              <w:rPr>
                <w:sz w:val="24"/>
                <w:szCs w:val="24"/>
                <w:lang w:val="fr"/>
              </w:rPr>
              <w:t xml:space="preserve">autorisation </w:t>
            </w:r>
            <w:r w:rsidRPr="000E6219">
              <w:rPr>
                <w:sz w:val="24"/>
                <w:szCs w:val="24"/>
                <w:lang w:val="fr"/>
              </w:rPr>
              <w:t xml:space="preserve">en vertu </w:t>
            </w:r>
            <w:r>
              <w:rPr>
                <w:sz w:val="24"/>
                <w:szCs w:val="24"/>
                <w:lang w:val="fr"/>
              </w:rPr>
              <w:t xml:space="preserve">du paragraphe </w:t>
            </w:r>
            <w:r w:rsidRPr="000E6219">
              <w:rPr>
                <w:sz w:val="24"/>
                <w:szCs w:val="24"/>
                <w:lang w:val="fr"/>
              </w:rPr>
              <w:t>(a) de la sous-clause 1.14 [</w:t>
            </w:r>
            <w:r w:rsidRPr="000C1F9C">
              <w:rPr>
                <w:i/>
                <w:iCs/>
                <w:sz w:val="24"/>
                <w:szCs w:val="24"/>
                <w:lang w:val="fr"/>
              </w:rPr>
              <w:t xml:space="preserve">Conformité aux </w:t>
            </w:r>
            <w:r w:rsidR="007F7FBF" w:rsidRPr="000C1F9C">
              <w:rPr>
                <w:i/>
                <w:iCs/>
                <w:sz w:val="24"/>
                <w:szCs w:val="24"/>
                <w:lang w:val="fr"/>
              </w:rPr>
              <w:t>L</w:t>
            </w:r>
            <w:r w:rsidRPr="000C1F9C">
              <w:rPr>
                <w:i/>
                <w:iCs/>
                <w:sz w:val="24"/>
                <w:szCs w:val="24"/>
                <w:lang w:val="fr"/>
              </w:rPr>
              <w:t>ois</w:t>
            </w:r>
            <w:r w:rsidRPr="000E6219">
              <w:rPr>
                <w:sz w:val="24"/>
                <w:szCs w:val="24"/>
                <w:lang w:val="fr"/>
              </w:rPr>
              <w:t xml:space="preserve">] comme l’exige le </w:t>
            </w:r>
            <w:r w:rsidR="0043050C" w:rsidRPr="000E6219">
              <w:rPr>
                <w:sz w:val="24"/>
                <w:szCs w:val="24"/>
                <w:lang w:val="fr"/>
              </w:rPr>
              <w:t>dé</w:t>
            </w:r>
            <w:r w:rsidR="0043050C">
              <w:rPr>
                <w:sz w:val="24"/>
                <w:szCs w:val="24"/>
                <w:lang w:val="fr"/>
              </w:rPr>
              <w:t>marrage</w:t>
            </w:r>
            <w:r w:rsidR="0043050C" w:rsidRPr="000E6219">
              <w:rPr>
                <w:sz w:val="24"/>
                <w:szCs w:val="24"/>
                <w:lang w:val="fr"/>
              </w:rPr>
              <w:t xml:space="preserve"> </w:t>
            </w:r>
            <w:r w:rsidRPr="000E6219">
              <w:rPr>
                <w:sz w:val="24"/>
                <w:szCs w:val="24"/>
                <w:lang w:val="fr"/>
              </w:rPr>
              <w:t xml:space="preserve">des </w:t>
            </w:r>
            <w:r w:rsidR="00F26509">
              <w:rPr>
                <w:sz w:val="24"/>
                <w:szCs w:val="24"/>
                <w:lang w:val="fr"/>
              </w:rPr>
              <w:t>Ouvrages</w:t>
            </w:r>
            <w:r w:rsidRPr="000E6219">
              <w:rPr>
                <w:sz w:val="24"/>
                <w:szCs w:val="24"/>
                <w:lang w:val="fr"/>
              </w:rPr>
              <w:t>;</w:t>
            </w:r>
          </w:p>
          <w:p w14:paraId="5A5E4686" w14:textId="0711873C" w:rsidR="009A3D35" w:rsidRPr="000E6219" w:rsidRDefault="009A3D35" w:rsidP="00602E41">
            <w:pPr>
              <w:pStyle w:val="ListParagraph"/>
              <w:numPr>
                <w:ilvl w:val="1"/>
                <w:numId w:val="109"/>
              </w:numPr>
              <w:spacing w:before="120" w:after="120"/>
              <w:ind w:left="501"/>
              <w:jc w:val="both"/>
              <w:rPr>
                <w:sz w:val="24"/>
                <w:szCs w:val="24"/>
              </w:rPr>
            </w:pPr>
            <w:r>
              <w:rPr>
                <w:sz w:val="24"/>
                <w:szCs w:val="24"/>
                <w:lang w:val="fr"/>
              </w:rPr>
              <w:t xml:space="preserve">la </w:t>
            </w:r>
            <w:r w:rsidRPr="000E6219">
              <w:rPr>
                <w:sz w:val="24"/>
                <w:szCs w:val="24"/>
                <w:lang w:val="fr"/>
              </w:rPr>
              <w:t>réception par l’</w:t>
            </w:r>
            <w:r>
              <w:rPr>
                <w:sz w:val="24"/>
                <w:szCs w:val="24"/>
                <w:lang w:val="fr"/>
              </w:rPr>
              <w:t>E</w:t>
            </w:r>
            <w:r w:rsidRPr="000E6219">
              <w:rPr>
                <w:sz w:val="24"/>
                <w:szCs w:val="24"/>
                <w:lang w:val="fr"/>
              </w:rPr>
              <w:t xml:space="preserve">ntrepreneur du paiement </w:t>
            </w:r>
            <w:r>
              <w:rPr>
                <w:sz w:val="24"/>
                <w:szCs w:val="24"/>
                <w:lang w:val="fr"/>
              </w:rPr>
              <w:t>de l’Avance de Démarrage</w:t>
            </w:r>
            <w:r w:rsidRPr="000E6219">
              <w:rPr>
                <w:sz w:val="24"/>
                <w:szCs w:val="24"/>
                <w:lang w:val="fr"/>
              </w:rPr>
              <w:t xml:space="preserve"> en vertu de la sous-clause 14.2 [</w:t>
            </w:r>
            <w:r>
              <w:rPr>
                <w:sz w:val="24"/>
                <w:szCs w:val="24"/>
                <w:lang w:val="fr"/>
              </w:rPr>
              <w:t>Avance de Démarrage</w:t>
            </w:r>
            <w:r w:rsidRPr="000E6219">
              <w:rPr>
                <w:sz w:val="24"/>
                <w:szCs w:val="24"/>
                <w:lang w:val="fr"/>
              </w:rPr>
              <w:t>] à condition que la garantie bancaire correspondante ait été fournie par l’</w:t>
            </w:r>
            <w:r>
              <w:rPr>
                <w:sz w:val="24"/>
                <w:szCs w:val="24"/>
                <w:lang w:val="fr"/>
              </w:rPr>
              <w:t>E</w:t>
            </w:r>
            <w:r w:rsidRPr="000E6219">
              <w:rPr>
                <w:sz w:val="24"/>
                <w:szCs w:val="24"/>
                <w:lang w:val="fr"/>
              </w:rPr>
              <w:t>ntrepreneur;</w:t>
            </w:r>
          </w:p>
          <w:p w14:paraId="6DC46D60" w14:textId="467DC903" w:rsidR="009A3D35" w:rsidRPr="000E6219" w:rsidRDefault="009A3D35" w:rsidP="00602E41">
            <w:pPr>
              <w:pStyle w:val="ListParagraph"/>
              <w:numPr>
                <w:ilvl w:val="1"/>
                <w:numId w:val="109"/>
              </w:numPr>
              <w:spacing w:before="120" w:after="120" w:line="276" w:lineRule="auto"/>
              <w:ind w:left="501"/>
              <w:jc w:val="both"/>
              <w:rPr>
                <w:rFonts w:eastAsia="Arial Narrow"/>
                <w:color w:val="000000"/>
                <w:sz w:val="24"/>
                <w:szCs w:val="24"/>
              </w:rPr>
            </w:pPr>
            <w:r w:rsidRPr="000E6219">
              <w:rPr>
                <w:color w:val="000000"/>
                <w:sz w:val="24"/>
                <w:szCs w:val="24"/>
                <w:lang w:val="fr"/>
              </w:rPr>
              <w:t>la constitution d</w:t>
            </w:r>
            <w:r>
              <w:rPr>
                <w:color w:val="000000"/>
                <w:sz w:val="24"/>
                <w:szCs w:val="24"/>
                <w:lang w:val="fr"/>
              </w:rPr>
              <w:t>u CRD</w:t>
            </w:r>
            <w:r w:rsidRPr="000E6219">
              <w:rPr>
                <w:color w:val="000000"/>
                <w:sz w:val="24"/>
                <w:szCs w:val="24"/>
                <w:lang w:val="fr"/>
              </w:rPr>
              <w:t xml:space="preserve"> conformément à la sous-clause 20.3 et à la sous-clause 20.4, le cas échéant.</w:t>
            </w:r>
          </w:p>
          <w:p w14:paraId="096D73C7" w14:textId="7B951097" w:rsidR="009A3D35" w:rsidRPr="00643F56" w:rsidRDefault="009A3D35" w:rsidP="009A3D35">
            <w:pPr>
              <w:spacing w:before="120" w:after="120"/>
              <w:jc w:val="both"/>
              <w:rPr>
                <w:sz w:val="24"/>
                <w:szCs w:val="24"/>
              </w:rPr>
            </w:pPr>
            <w:r w:rsidRPr="00643F56">
              <w:rPr>
                <w:color w:val="000000"/>
                <w:sz w:val="24"/>
                <w:szCs w:val="24"/>
                <w:lang w:val="fr"/>
              </w:rPr>
              <w:t xml:space="preserve">Sous réserve de la sous-clause 4.1 sur les </w:t>
            </w:r>
            <w:r w:rsidR="0043050C">
              <w:rPr>
                <w:color w:val="000000"/>
                <w:sz w:val="24"/>
                <w:szCs w:val="24"/>
                <w:lang w:val="fr"/>
              </w:rPr>
              <w:t>S</w:t>
            </w:r>
            <w:r w:rsidRPr="00643F56">
              <w:rPr>
                <w:color w:val="000000"/>
                <w:sz w:val="24"/>
                <w:szCs w:val="24"/>
                <w:lang w:val="fr"/>
              </w:rPr>
              <w:t xml:space="preserve">tratégies de </w:t>
            </w:r>
            <w:r w:rsidR="0043050C">
              <w:rPr>
                <w:color w:val="000000"/>
                <w:sz w:val="24"/>
                <w:szCs w:val="24"/>
                <w:lang w:val="fr"/>
              </w:rPr>
              <w:t>G</w:t>
            </w:r>
            <w:r w:rsidRPr="00643F56">
              <w:rPr>
                <w:color w:val="000000"/>
                <w:sz w:val="24"/>
                <w:szCs w:val="24"/>
                <w:lang w:val="fr"/>
              </w:rPr>
              <w:t xml:space="preserve">estion et les </w:t>
            </w:r>
            <w:r w:rsidR="0043050C">
              <w:rPr>
                <w:color w:val="000000"/>
                <w:sz w:val="24"/>
                <w:szCs w:val="24"/>
                <w:lang w:val="fr"/>
              </w:rPr>
              <w:t>P</w:t>
            </w:r>
            <w:r w:rsidRPr="00643F56">
              <w:rPr>
                <w:color w:val="000000"/>
                <w:sz w:val="24"/>
                <w:szCs w:val="24"/>
                <w:lang w:val="fr"/>
              </w:rPr>
              <w:t xml:space="preserve">lans de </w:t>
            </w:r>
            <w:r w:rsidR="0043050C">
              <w:rPr>
                <w:color w:val="000000"/>
                <w:sz w:val="24"/>
                <w:szCs w:val="24"/>
                <w:lang w:val="fr"/>
              </w:rPr>
              <w:t>M</w:t>
            </w:r>
            <w:r w:rsidRPr="00643F56">
              <w:rPr>
                <w:color w:val="000000"/>
                <w:sz w:val="24"/>
                <w:szCs w:val="24"/>
                <w:lang w:val="fr"/>
              </w:rPr>
              <w:t xml:space="preserve">ise en œuvre et du </w:t>
            </w:r>
            <w:r>
              <w:rPr>
                <w:color w:val="000000"/>
                <w:sz w:val="24"/>
                <w:szCs w:val="24"/>
                <w:lang w:val="fr"/>
              </w:rPr>
              <w:t>E</w:t>
            </w:r>
            <w:r w:rsidRPr="00643F56">
              <w:rPr>
                <w:color w:val="000000"/>
                <w:sz w:val="24"/>
                <w:szCs w:val="24"/>
                <w:lang w:val="fr"/>
              </w:rPr>
              <w:t>-</w:t>
            </w:r>
            <w:r>
              <w:rPr>
                <w:color w:val="000000"/>
                <w:sz w:val="24"/>
                <w:szCs w:val="24"/>
                <w:lang w:val="fr"/>
              </w:rPr>
              <w:t>PGES</w:t>
            </w:r>
            <w:r w:rsidRPr="00643F56">
              <w:rPr>
                <w:color w:val="000000"/>
                <w:sz w:val="24"/>
                <w:szCs w:val="24"/>
                <w:lang w:val="fr"/>
              </w:rPr>
              <w:t xml:space="preserve"> et de la sous-clause 4.8 </w:t>
            </w:r>
            <w:r w:rsidR="00140246">
              <w:rPr>
                <w:color w:val="000000"/>
                <w:sz w:val="24"/>
                <w:szCs w:val="24"/>
                <w:lang w:val="fr"/>
              </w:rPr>
              <w:t>sur le</w:t>
            </w:r>
            <w:r w:rsidR="00140246" w:rsidRPr="00643F56">
              <w:rPr>
                <w:color w:val="000000"/>
                <w:sz w:val="24"/>
                <w:szCs w:val="24"/>
                <w:lang w:val="fr"/>
              </w:rPr>
              <w:t xml:space="preserve"> </w:t>
            </w:r>
            <w:r w:rsidRPr="00643F56">
              <w:rPr>
                <w:color w:val="000000"/>
                <w:sz w:val="24"/>
                <w:szCs w:val="24"/>
                <w:lang w:val="fr"/>
              </w:rPr>
              <w:t>manuel d</w:t>
            </w:r>
            <w:r>
              <w:rPr>
                <w:color w:val="000000"/>
                <w:sz w:val="24"/>
                <w:szCs w:val="24"/>
                <w:lang w:val="fr"/>
              </w:rPr>
              <w:t xml:space="preserve">’hygiène </w:t>
            </w:r>
            <w:r w:rsidRPr="00643F56">
              <w:rPr>
                <w:color w:val="000000"/>
                <w:sz w:val="24"/>
                <w:szCs w:val="24"/>
                <w:lang w:val="fr"/>
              </w:rPr>
              <w:t>et de sécurité, l’</w:t>
            </w:r>
            <w:r>
              <w:rPr>
                <w:color w:val="000000"/>
                <w:sz w:val="24"/>
                <w:szCs w:val="24"/>
                <w:lang w:val="fr"/>
              </w:rPr>
              <w:t>E</w:t>
            </w:r>
            <w:r w:rsidRPr="00643F56">
              <w:rPr>
                <w:color w:val="000000"/>
                <w:sz w:val="24"/>
                <w:szCs w:val="24"/>
                <w:lang w:val="fr"/>
              </w:rPr>
              <w:t xml:space="preserve">ntrepreneur commencera l’exécution des </w:t>
            </w:r>
            <w:r w:rsidR="00140246">
              <w:rPr>
                <w:color w:val="000000"/>
                <w:sz w:val="24"/>
                <w:szCs w:val="24"/>
                <w:lang w:val="fr"/>
              </w:rPr>
              <w:t>Ouvrages</w:t>
            </w:r>
            <w:r w:rsidR="00140246" w:rsidRPr="00643F56">
              <w:rPr>
                <w:color w:val="000000"/>
                <w:sz w:val="24"/>
                <w:szCs w:val="24"/>
                <w:lang w:val="fr"/>
              </w:rPr>
              <w:t xml:space="preserve"> </w:t>
            </w:r>
            <w:r w:rsidRPr="00643F56">
              <w:rPr>
                <w:color w:val="000000"/>
                <w:sz w:val="24"/>
                <w:szCs w:val="24"/>
                <w:lang w:val="fr"/>
              </w:rPr>
              <w:t xml:space="preserve">dès que cela sera raisonnablement possible après la </w:t>
            </w:r>
            <w:r w:rsidR="00140246">
              <w:rPr>
                <w:color w:val="000000"/>
                <w:sz w:val="24"/>
                <w:szCs w:val="24"/>
                <w:lang w:val="fr"/>
              </w:rPr>
              <w:t>D</w:t>
            </w:r>
            <w:r w:rsidRPr="00643F56">
              <w:rPr>
                <w:color w:val="000000"/>
                <w:sz w:val="24"/>
                <w:szCs w:val="24"/>
                <w:lang w:val="fr"/>
              </w:rPr>
              <w:t xml:space="preserve">ate de </w:t>
            </w:r>
            <w:r w:rsidR="00324218">
              <w:rPr>
                <w:color w:val="000000"/>
                <w:sz w:val="24"/>
                <w:szCs w:val="24"/>
                <w:lang w:val="fr"/>
              </w:rPr>
              <w:t>Démarrage</w:t>
            </w:r>
            <w:r w:rsidRPr="00643F56">
              <w:rPr>
                <w:color w:val="000000"/>
                <w:sz w:val="24"/>
                <w:szCs w:val="24"/>
                <w:lang w:val="fr"/>
              </w:rPr>
              <w:t xml:space="preserve">, puis procédera aux travaux avec </w:t>
            </w:r>
            <w:r w:rsidR="00140246">
              <w:rPr>
                <w:color w:val="000000"/>
                <w:sz w:val="24"/>
                <w:szCs w:val="24"/>
                <w:lang w:val="fr"/>
              </w:rPr>
              <w:t>diligence</w:t>
            </w:r>
            <w:r w:rsidR="00140246" w:rsidRPr="00643F56">
              <w:rPr>
                <w:color w:val="000000"/>
                <w:sz w:val="24"/>
                <w:szCs w:val="24"/>
                <w:lang w:val="fr"/>
              </w:rPr>
              <w:t xml:space="preserve"> </w:t>
            </w:r>
            <w:r w:rsidRPr="00643F56">
              <w:rPr>
                <w:color w:val="000000"/>
                <w:sz w:val="24"/>
                <w:szCs w:val="24"/>
                <w:lang w:val="fr"/>
              </w:rPr>
              <w:t xml:space="preserve">et sans </w:t>
            </w:r>
            <w:r w:rsidR="00140246">
              <w:rPr>
                <w:color w:val="000000"/>
                <w:sz w:val="24"/>
                <w:szCs w:val="24"/>
                <w:lang w:val="fr"/>
              </w:rPr>
              <w:t>retard</w:t>
            </w:r>
            <w:r w:rsidRPr="00643F56">
              <w:rPr>
                <w:color w:val="000000"/>
                <w:sz w:val="24"/>
                <w:szCs w:val="24"/>
                <w:lang w:val="fr"/>
              </w:rPr>
              <w:t>.</w:t>
            </w:r>
          </w:p>
        </w:tc>
      </w:tr>
      <w:tr w:rsidR="009A3D35" w:rsidRPr="004A5C85" w14:paraId="4E93C49B" w14:textId="77777777" w:rsidTr="00FF68BF">
        <w:tc>
          <w:tcPr>
            <w:tcW w:w="3239" w:type="dxa"/>
            <w:tcMar>
              <w:top w:w="57" w:type="dxa"/>
              <w:left w:w="57" w:type="dxa"/>
              <w:bottom w:w="57" w:type="dxa"/>
              <w:right w:w="57" w:type="dxa"/>
            </w:tcMar>
          </w:tcPr>
          <w:p w14:paraId="4BA10E32" w14:textId="670DF60E" w:rsidR="009A3D35" w:rsidRPr="00616A09" w:rsidRDefault="009A3D35" w:rsidP="00417CEE">
            <w:pPr>
              <w:pStyle w:val="S7Header2"/>
            </w:pPr>
            <w:bookmarkStart w:id="723" w:name="_Toc486845961"/>
            <w:r w:rsidRPr="00616A09">
              <w:t>Sous-clause 9.5</w:t>
            </w:r>
            <w:bookmarkEnd w:id="723"/>
          </w:p>
        </w:tc>
        <w:tc>
          <w:tcPr>
            <w:tcW w:w="7251" w:type="dxa"/>
            <w:gridSpan w:val="2"/>
            <w:tcMar>
              <w:top w:w="57" w:type="dxa"/>
              <w:left w:w="57" w:type="dxa"/>
              <w:bottom w:w="57" w:type="dxa"/>
              <w:right w:w="57" w:type="dxa"/>
            </w:tcMar>
          </w:tcPr>
          <w:p w14:paraId="7CAA6648" w14:textId="42844371" w:rsidR="009A3D35" w:rsidRPr="00643F56" w:rsidRDefault="00E56F29" w:rsidP="009A3D35">
            <w:pPr>
              <w:pStyle w:val="ListParagraph"/>
              <w:spacing w:before="120" w:after="120"/>
              <w:ind w:left="0"/>
              <w:jc w:val="both"/>
              <w:rPr>
                <w:b/>
                <w:sz w:val="24"/>
                <w:szCs w:val="24"/>
              </w:rPr>
            </w:pPr>
            <w:r>
              <w:rPr>
                <w:b/>
                <w:sz w:val="24"/>
                <w:szCs w:val="24"/>
                <w:lang w:val="fr"/>
              </w:rPr>
              <w:t>Rythm</w:t>
            </w:r>
            <w:r w:rsidR="004232DE">
              <w:rPr>
                <w:b/>
                <w:sz w:val="24"/>
                <w:szCs w:val="24"/>
                <w:lang w:val="fr"/>
              </w:rPr>
              <w:t>e</w:t>
            </w:r>
            <w:r w:rsidR="004232DE" w:rsidRPr="00643F56">
              <w:rPr>
                <w:b/>
                <w:sz w:val="24"/>
                <w:szCs w:val="24"/>
                <w:lang w:val="fr"/>
              </w:rPr>
              <w:t xml:space="preserve"> </w:t>
            </w:r>
            <w:r w:rsidR="009A3D35" w:rsidRPr="00643F56">
              <w:rPr>
                <w:b/>
                <w:sz w:val="24"/>
                <w:szCs w:val="24"/>
                <w:lang w:val="fr"/>
              </w:rPr>
              <w:t>d</w:t>
            </w:r>
            <w:r w:rsidR="003F5D2F">
              <w:rPr>
                <w:b/>
                <w:sz w:val="24"/>
                <w:szCs w:val="24"/>
                <w:lang w:val="fr"/>
              </w:rPr>
              <w:t>’Avancement</w:t>
            </w:r>
          </w:p>
          <w:p w14:paraId="3022DB5B" w14:textId="77777777"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comme dernier paragraphe de la sous-clause : </w:t>
            </w:r>
          </w:p>
          <w:p w14:paraId="44460DFF" w14:textId="5A2D5935" w:rsidR="009A3D35" w:rsidRPr="00643F56" w:rsidRDefault="009A3D35" w:rsidP="009A3D35">
            <w:pPr>
              <w:pStyle w:val="ListParagraph"/>
              <w:spacing w:before="120" w:after="120"/>
              <w:ind w:left="0"/>
              <w:jc w:val="both"/>
              <w:rPr>
                <w:b/>
                <w:sz w:val="24"/>
                <w:szCs w:val="24"/>
              </w:rPr>
            </w:pPr>
            <w:r w:rsidRPr="00643F56">
              <w:rPr>
                <w:sz w:val="24"/>
                <w:szCs w:val="24"/>
                <w:lang w:val="fr"/>
              </w:rPr>
              <w:t>«</w:t>
            </w:r>
            <w:r>
              <w:rPr>
                <w:sz w:val="24"/>
                <w:szCs w:val="24"/>
                <w:lang w:val="fr"/>
              </w:rPr>
              <w:t xml:space="preserve"> </w:t>
            </w:r>
            <w:r w:rsidRPr="00643F56">
              <w:rPr>
                <w:sz w:val="24"/>
                <w:szCs w:val="24"/>
                <w:lang w:val="fr"/>
              </w:rPr>
              <w:t xml:space="preserve">Les coûts additionnels des méthodes révisées, y compris les mesures d’accélération, </w:t>
            </w:r>
            <w:r>
              <w:rPr>
                <w:sz w:val="24"/>
                <w:szCs w:val="24"/>
                <w:lang w:val="fr"/>
              </w:rPr>
              <w:t xml:space="preserve">ordonnés </w:t>
            </w:r>
            <w:r w:rsidRPr="00643F56">
              <w:rPr>
                <w:sz w:val="24"/>
                <w:szCs w:val="24"/>
                <w:lang w:val="fr"/>
              </w:rPr>
              <w:t xml:space="preserve">par le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Pr>
                <w:sz w:val="24"/>
                <w:szCs w:val="24"/>
                <w:lang w:val="fr"/>
              </w:rPr>
              <w:t>pour</w:t>
            </w:r>
            <w:r w:rsidRPr="00643F56">
              <w:rPr>
                <w:sz w:val="24"/>
                <w:szCs w:val="24"/>
                <w:lang w:val="fr"/>
              </w:rPr>
              <w:t xml:space="preserve"> réduire les retards résultant de causes énumérées en vertu de la sous-clause </w:t>
            </w:r>
            <w:r w:rsidR="005341E8">
              <w:rPr>
                <w:sz w:val="24"/>
                <w:szCs w:val="24"/>
                <w:lang w:val="fr"/>
              </w:rPr>
              <w:t>9</w:t>
            </w:r>
            <w:r w:rsidRPr="00643F56">
              <w:rPr>
                <w:sz w:val="24"/>
                <w:szCs w:val="24"/>
                <w:lang w:val="fr"/>
              </w:rPr>
              <w:t>.</w:t>
            </w:r>
            <w:r w:rsidR="005341E8">
              <w:rPr>
                <w:sz w:val="24"/>
                <w:szCs w:val="24"/>
                <w:lang w:val="fr"/>
              </w:rPr>
              <w:t>3</w:t>
            </w:r>
            <w:r w:rsidRPr="00643F56">
              <w:rPr>
                <w:sz w:val="24"/>
                <w:szCs w:val="24"/>
                <w:lang w:val="fr"/>
              </w:rPr>
              <w:t xml:space="preserve"> [</w:t>
            </w:r>
            <w:r w:rsidR="004232DE">
              <w:rPr>
                <w:sz w:val="24"/>
                <w:szCs w:val="24"/>
                <w:lang w:val="fr"/>
              </w:rPr>
              <w:t>P</w:t>
            </w:r>
            <w:r w:rsidRPr="00643F56">
              <w:rPr>
                <w:sz w:val="24"/>
                <w:szCs w:val="24"/>
                <w:lang w:val="fr"/>
              </w:rPr>
              <w:t xml:space="preserve">rolongation du </w:t>
            </w:r>
            <w:r w:rsidR="004232DE">
              <w:rPr>
                <w:sz w:val="24"/>
                <w:szCs w:val="24"/>
                <w:lang w:val="fr"/>
              </w:rPr>
              <w:t>D</w:t>
            </w:r>
            <w:r w:rsidRPr="00643F56">
              <w:rPr>
                <w:sz w:val="24"/>
                <w:szCs w:val="24"/>
                <w:lang w:val="fr"/>
              </w:rPr>
              <w:t>élai d’</w:t>
            </w:r>
            <w:r w:rsidR="004232DE">
              <w:rPr>
                <w:sz w:val="24"/>
                <w:szCs w:val="24"/>
                <w:lang w:val="fr"/>
              </w:rPr>
              <w:t>A</w:t>
            </w:r>
            <w:r w:rsidRPr="00643F56">
              <w:rPr>
                <w:sz w:val="24"/>
                <w:szCs w:val="24"/>
                <w:lang w:val="fr"/>
              </w:rPr>
              <w:t>chèvement</w:t>
            </w:r>
            <w:r w:rsidR="005341E8">
              <w:rPr>
                <w:sz w:val="24"/>
                <w:szCs w:val="24"/>
                <w:lang w:val="fr"/>
              </w:rPr>
              <w:t xml:space="preserve"> de la Con</w:t>
            </w:r>
            <w:r w:rsidR="001E089E">
              <w:rPr>
                <w:sz w:val="24"/>
                <w:szCs w:val="24"/>
                <w:lang w:val="fr"/>
              </w:rPr>
              <w:t>c</w:t>
            </w:r>
            <w:r w:rsidR="005341E8">
              <w:rPr>
                <w:sz w:val="24"/>
                <w:szCs w:val="24"/>
                <w:lang w:val="fr"/>
              </w:rPr>
              <w:t>eption -</w:t>
            </w:r>
            <w:r w:rsidR="001E089E">
              <w:rPr>
                <w:sz w:val="24"/>
                <w:szCs w:val="24"/>
                <w:lang w:val="fr"/>
              </w:rPr>
              <w:t xml:space="preserve"> Réalisation</w:t>
            </w:r>
            <w:r w:rsidRPr="00643F56">
              <w:rPr>
                <w:sz w:val="24"/>
                <w:szCs w:val="24"/>
                <w:lang w:val="fr"/>
              </w:rPr>
              <w:t>] seront payés par l</w:t>
            </w:r>
            <w:r>
              <w:rPr>
                <w:sz w:val="24"/>
                <w:szCs w:val="24"/>
                <w:lang w:val="fr"/>
              </w:rPr>
              <w:t>e Maître d’Ouvrage</w:t>
            </w:r>
            <w:r w:rsidRPr="00643F56">
              <w:rPr>
                <w:sz w:val="24"/>
                <w:szCs w:val="24"/>
                <w:lang w:val="fr"/>
              </w:rPr>
              <w:t>, sans toutefois générer d’autre avantage supplémentaire de paiement à l’</w:t>
            </w:r>
            <w:r>
              <w:rPr>
                <w:sz w:val="24"/>
                <w:szCs w:val="24"/>
                <w:lang w:val="fr"/>
              </w:rPr>
              <w:t>E</w:t>
            </w:r>
            <w:r w:rsidRPr="00643F56">
              <w:rPr>
                <w:sz w:val="24"/>
                <w:szCs w:val="24"/>
                <w:lang w:val="fr"/>
              </w:rPr>
              <w:t>ntrepreneur. "</w:t>
            </w:r>
          </w:p>
        </w:tc>
      </w:tr>
      <w:tr w:rsidR="009A3D35" w:rsidRPr="0000065A" w14:paraId="2D181608" w14:textId="77777777" w:rsidTr="00FF68BF">
        <w:tc>
          <w:tcPr>
            <w:tcW w:w="3239" w:type="dxa"/>
            <w:tcMar>
              <w:top w:w="57" w:type="dxa"/>
              <w:left w:w="57" w:type="dxa"/>
              <w:bottom w:w="57" w:type="dxa"/>
              <w:right w:w="57" w:type="dxa"/>
            </w:tcMar>
          </w:tcPr>
          <w:p w14:paraId="15EA4767" w14:textId="52F83F0F" w:rsidR="009A3D35" w:rsidRPr="00616A09" w:rsidRDefault="009A3D35" w:rsidP="00417CEE">
            <w:pPr>
              <w:pStyle w:val="S7Header2"/>
            </w:pPr>
            <w:bookmarkStart w:id="724" w:name="_Toc486845962"/>
            <w:r w:rsidRPr="00616A09">
              <w:t>Sous-clause 9.11</w:t>
            </w:r>
            <w:bookmarkEnd w:id="724"/>
          </w:p>
        </w:tc>
        <w:tc>
          <w:tcPr>
            <w:tcW w:w="7251" w:type="dxa"/>
            <w:gridSpan w:val="2"/>
            <w:tcMar>
              <w:top w:w="57" w:type="dxa"/>
              <w:left w:w="57" w:type="dxa"/>
              <w:bottom w:w="57" w:type="dxa"/>
              <w:right w:w="57" w:type="dxa"/>
            </w:tcMar>
          </w:tcPr>
          <w:p w14:paraId="57C1ECC5" w14:textId="77777777" w:rsidR="009A3D35" w:rsidRPr="00643F56" w:rsidRDefault="009A3D35" w:rsidP="009A3D35">
            <w:pPr>
              <w:pStyle w:val="ListParagraph"/>
              <w:spacing w:before="120" w:after="120"/>
              <w:ind w:left="0"/>
              <w:jc w:val="both"/>
              <w:rPr>
                <w:sz w:val="24"/>
                <w:szCs w:val="24"/>
              </w:rPr>
            </w:pPr>
            <w:r w:rsidRPr="00643F56">
              <w:rPr>
                <w:b/>
                <w:sz w:val="24"/>
                <w:szCs w:val="24"/>
                <w:lang w:val="fr"/>
              </w:rPr>
              <w:t>Reprise des travaux</w:t>
            </w:r>
          </w:p>
          <w:p w14:paraId="45A51DCE" w14:textId="3021DE13"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Ce qui suit est ajouté à la fin de la sous-clause après « suspension » : </w:t>
            </w:r>
          </w:p>
          <w:p w14:paraId="6A753250" w14:textId="18786A4C" w:rsidR="009A3D35" w:rsidRPr="00643F56" w:rsidRDefault="009A3D35" w:rsidP="009A3D35">
            <w:pPr>
              <w:pStyle w:val="ListParagraph"/>
              <w:spacing w:before="120" w:after="120"/>
              <w:ind w:left="0"/>
              <w:jc w:val="both"/>
              <w:rPr>
                <w:sz w:val="24"/>
                <w:szCs w:val="24"/>
              </w:rPr>
            </w:pPr>
            <w:r w:rsidRPr="00643F56">
              <w:rPr>
                <w:sz w:val="24"/>
                <w:szCs w:val="24"/>
                <w:lang w:val="fr"/>
              </w:rPr>
              <w:t xml:space="preserve">« après avoir reçu du </w:t>
            </w:r>
            <w:r>
              <w:rPr>
                <w:sz w:val="24"/>
                <w:szCs w:val="24"/>
                <w:lang w:val="fr"/>
              </w:rPr>
              <w:t>R</w:t>
            </w:r>
            <w:r w:rsidRPr="00643F56">
              <w:rPr>
                <w:sz w:val="24"/>
                <w:szCs w:val="24"/>
                <w:lang w:val="fr"/>
              </w:rPr>
              <w:t>eprésentant d</w:t>
            </w:r>
            <w:r>
              <w:rPr>
                <w:sz w:val="24"/>
                <w:szCs w:val="24"/>
                <w:lang w:val="fr"/>
              </w:rPr>
              <w:t>u Maître d’Ouvrage</w:t>
            </w:r>
            <w:r w:rsidRPr="00002234">
              <w:rPr>
                <w:sz w:val="24"/>
                <w:szCs w:val="24"/>
                <w:lang w:val="fr"/>
              </w:rPr>
              <w:t xml:space="preserve"> </w:t>
            </w:r>
            <w:r w:rsidRPr="00643F56">
              <w:rPr>
                <w:sz w:val="24"/>
                <w:szCs w:val="24"/>
                <w:lang w:val="fr"/>
              </w:rPr>
              <w:t xml:space="preserve">une instruction à cet effet en vertu de </w:t>
            </w:r>
            <w:r w:rsidR="005D6B5E" w:rsidRPr="00643F56">
              <w:rPr>
                <w:sz w:val="24"/>
                <w:szCs w:val="24"/>
                <w:lang w:val="fr"/>
              </w:rPr>
              <w:t>l</w:t>
            </w:r>
            <w:r w:rsidR="005D6B5E">
              <w:rPr>
                <w:sz w:val="24"/>
                <w:szCs w:val="24"/>
                <w:lang w:val="fr"/>
              </w:rPr>
              <w:t>a Clause</w:t>
            </w:r>
            <w:r w:rsidR="005D6B5E" w:rsidRPr="00643F56">
              <w:rPr>
                <w:sz w:val="24"/>
                <w:szCs w:val="24"/>
                <w:lang w:val="fr"/>
              </w:rPr>
              <w:t xml:space="preserve"> </w:t>
            </w:r>
            <w:r w:rsidRPr="00643F56">
              <w:rPr>
                <w:sz w:val="24"/>
                <w:szCs w:val="24"/>
                <w:lang w:val="fr"/>
              </w:rPr>
              <w:t>13 [</w:t>
            </w:r>
            <w:r w:rsidR="0034671A" w:rsidRPr="000C1F9C">
              <w:rPr>
                <w:i/>
                <w:iCs/>
                <w:sz w:val="24"/>
                <w:szCs w:val="24"/>
                <w:lang w:val="fr"/>
              </w:rPr>
              <w:t xml:space="preserve">Changements </w:t>
            </w:r>
            <w:r w:rsidRPr="000C1F9C">
              <w:rPr>
                <w:i/>
                <w:iCs/>
                <w:sz w:val="24"/>
                <w:szCs w:val="24"/>
                <w:lang w:val="fr"/>
              </w:rPr>
              <w:t xml:space="preserve">et </w:t>
            </w:r>
            <w:r w:rsidR="005D6B5E" w:rsidRPr="000C1F9C">
              <w:rPr>
                <w:i/>
                <w:iCs/>
                <w:sz w:val="24"/>
                <w:szCs w:val="24"/>
                <w:lang w:val="fr"/>
              </w:rPr>
              <w:t>A</w:t>
            </w:r>
            <w:r w:rsidRPr="000C1F9C">
              <w:rPr>
                <w:i/>
                <w:iCs/>
                <w:sz w:val="24"/>
                <w:szCs w:val="24"/>
                <w:lang w:val="fr"/>
              </w:rPr>
              <w:t>justements</w:t>
            </w:r>
            <w:r w:rsidRPr="00643F56">
              <w:rPr>
                <w:sz w:val="24"/>
                <w:szCs w:val="24"/>
                <w:lang w:val="fr"/>
              </w:rPr>
              <w:t>]. »</w:t>
            </w:r>
          </w:p>
        </w:tc>
      </w:tr>
      <w:tr w:rsidR="009A3D35" w:rsidRPr="00616A09" w14:paraId="16F405AC" w14:textId="77777777" w:rsidTr="00FF68BF">
        <w:tc>
          <w:tcPr>
            <w:tcW w:w="3239" w:type="dxa"/>
            <w:tcMar>
              <w:top w:w="57" w:type="dxa"/>
              <w:left w:w="57" w:type="dxa"/>
              <w:bottom w:w="57" w:type="dxa"/>
              <w:right w:w="57" w:type="dxa"/>
            </w:tcMar>
          </w:tcPr>
          <w:p w14:paraId="10120B20" w14:textId="1F040A5C" w:rsidR="009A3D35" w:rsidRPr="00616A09" w:rsidRDefault="009A3D35" w:rsidP="00417CEE">
            <w:pPr>
              <w:pStyle w:val="S7Header2"/>
            </w:pPr>
            <w:bookmarkStart w:id="725" w:name="_Toc486845963"/>
            <w:r>
              <w:t>Sous-clause 10.1</w:t>
            </w:r>
            <w:bookmarkEnd w:id="725"/>
          </w:p>
        </w:tc>
        <w:tc>
          <w:tcPr>
            <w:tcW w:w="7251" w:type="dxa"/>
            <w:gridSpan w:val="2"/>
            <w:tcMar>
              <w:top w:w="57" w:type="dxa"/>
              <w:left w:w="57" w:type="dxa"/>
              <w:bottom w:w="57" w:type="dxa"/>
              <w:right w:w="57" w:type="dxa"/>
            </w:tcMar>
          </w:tcPr>
          <w:p w14:paraId="1F41726A" w14:textId="77777777" w:rsidR="009A3D35" w:rsidRPr="00643F56" w:rsidRDefault="009A3D35" w:rsidP="009A3D35">
            <w:pPr>
              <w:spacing w:before="120" w:after="120"/>
              <w:jc w:val="both"/>
              <w:rPr>
                <w:b/>
                <w:sz w:val="24"/>
                <w:szCs w:val="24"/>
              </w:rPr>
            </w:pPr>
            <w:r w:rsidRPr="00643F56">
              <w:rPr>
                <w:b/>
                <w:sz w:val="24"/>
                <w:szCs w:val="24"/>
                <w:lang w:val="fr"/>
              </w:rPr>
              <w:t xml:space="preserve">Exigences générales : </w:t>
            </w:r>
          </w:p>
          <w:p w14:paraId="2CCF114B" w14:textId="1B44CF73" w:rsidR="009A3D35" w:rsidRPr="00643F56" w:rsidRDefault="009A3D35" w:rsidP="009A3D35">
            <w:pPr>
              <w:spacing w:before="120" w:after="120"/>
              <w:jc w:val="both"/>
              <w:rPr>
                <w:sz w:val="24"/>
                <w:szCs w:val="24"/>
              </w:rPr>
            </w:pPr>
            <w:r w:rsidRPr="00643F56">
              <w:rPr>
                <w:sz w:val="24"/>
                <w:szCs w:val="24"/>
                <w:lang w:val="fr"/>
              </w:rPr>
              <w:t xml:space="preserve">Ce qui suit est ajouté après les </w:t>
            </w:r>
            <w:r w:rsidR="00615DCC">
              <w:rPr>
                <w:sz w:val="24"/>
                <w:szCs w:val="24"/>
                <w:lang w:val="fr"/>
              </w:rPr>
              <w:t>Spécifications</w:t>
            </w:r>
            <w:r w:rsidRPr="00643F56">
              <w:rPr>
                <w:sz w:val="24"/>
                <w:szCs w:val="24"/>
                <w:lang w:val="fr"/>
              </w:rPr>
              <w:t xml:space="preserve"> de </w:t>
            </w:r>
            <w:r w:rsidR="005D6B5E">
              <w:rPr>
                <w:sz w:val="24"/>
                <w:szCs w:val="24"/>
                <w:lang w:val="fr"/>
              </w:rPr>
              <w:t>G</w:t>
            </w:r>
            <w:r w:rsidRPr="00643F56">
              <w:rPr>
                <w:sz w:val="24"/>
                <w:szCs w:val="24"/>
                <w:lang w:val="fr"/>
              </w:rPr>
              <w:t>estion de l’</w:t>
            </w:r>
            <w:r w:rsidR="005D6B5E">
              <w:rPr>
                <w:sz w:val="24"/>
                <w:szCs w:val="24"/>
                <w:lang w:val="fr"/>
              </w:rPr>
              <w:t>E</w:t>
            </w:r>
            <w:r>
              <w:rPr>
                <w:sz w:val="24"/>
                <w:szCs w:val="24"/>
                <w:lang w:val="fr"/>
              </w:rPr>
              <w:t>xploitation</w:t>
            </w:r>
            <w:r w:rsidRPr="00643F56">
              <w:rPr>
                <w:sz w:val="24"/>
                <w:szCs w:val="24"/>
                <w:lang w:val="fr"/>
              </w:rPr>
              <w:t xml:space="preserve"> : « et les </w:t>
            </w:r>
            <w:r w:rsidR="0056215F">
              <w:rPr>
                <w:sz w:val="24"/>
                <w:szCs w:val="24"/>
                <w:lang w:val="fr"/>
              </w:rPr>
              <w:t>N</w:t>
            </w:r>
            <w:r w:rsidRPr="00643F56">
              <w:rPr>
                <w:sz w:val="24"/>
                <w:szCs w:val="24"/>
                <w:lang w:val="fr"/>
              </w:rPr>
              <w:t xml:space="preserve">ormes de </w:t>
            </w:r>
            <w:r w:rsidR="0056215F">
              <w:rPr>
                <w:sz w:val="24"/>
                <w:szCs w:val="24"/>
                <w:lang w:val="fr"/>
              </w:rPr>
              <w:t>P</w:t>
            </w:r>
            <w:r w:rsidR="00BE4DBE">
              <w:rPr>
                <w:sz w:val="24"/>
                <w:szCs w:val="24"/>
                <w:lang w:val="fr"/>
              </w:rPr>
              <w:t>erformance</w:t>
            </w:r>
            <w:r w:rsidR="00BE4DBE" w:rsidRPr="00643F56">
              <w:rPr>
                <w:sz w:val="24"/>
                <w:szCs w:val="24"/>
                <w:lang w:val="fr"/>
              </w:rPr>
              <w:t xml:space="preserve"> </w:t>
            </w:r>
            <w:r w:rsidRPr="00643F56">
              <w:rPr>
                <w:sz w:val="24"/>
                <w:szCs w:val="24"/>
                <w:lang w:val="fr"/>
              </w:rPr>
              <w:t>».</w:t>
            </w:r>
          </w:p>
          <w:p w14:paraId="1ED73A59" w14:textId="77777777" w:rsidR="009A3D35" w:rsidRPr="00643F56" w:rsidRDefault="009A3D35" w:rsidP="009A3D35">
            <w:pPr>
              <w:spacing w:before="120" w:after="120"/>
              <w:jc w:val="both"/>
              <w:rPr>
                <w:b/>
                <w:sz w:val="24"/>
                <w:szCs w:val="24"/>
              </w:rPr>
            </w:pPr>
            <w:r w:rsidRPr="00643F56">
              <w:rPr>
                <w:b/>
                <w:sz w:val="24"/>
                <w:szCs w:val="24"/>
                <w:lang w:val="fr"/>
              </w:rPr>
              <w:t xml:space="preserve">Sous-clause 10.1 Exigences générales : </w:t>
            </w:r>
          </w:p>
          <w:p w14:paraId="41E6227A" w14:textId="5DFFDBCE" w:rsidR="009A3D35" w:rsidRPr="00643F56" w:rsidRDefault="009A3D35" w:rsidP="009A3D35">
            <w:pPr>
              <w:spacing w:before="120" w:after="120"/>
              <w:jc w:val="both"/>
              <w:rPr>
                <w:sz w:val="24"/>
                <w:szCs w:val="24"/>
              </w:rPr>
            </w:pPr>
            <w:r w:rsidRPr="00643F56">
              <w:rPr>
                <w:sz w:val="24"/>
                <w:szCs w:val="24"/>
                <w:lang w:val="fr"/>
              </w:rPr>
              <w:t xml:space="preserve">Le deuxième paragraphe est remplacé par </w:t>
            </w:r>
            <w:r w:rsidR="00F26509">
              <w:rPr>
                <w:sz w:val="24"/>
                <w:szCs w:val="24"/>
                <w:lang w:val="fr"/>
              </w:rPr>
              <w:t>ce qui suit</w:t>
            </w:r>
            <w:r w:rsidRPr="00643F56">
              <w:rPr>
                <w:sz w:val="24"/>
                <w:szCs w:val="24"/>
                <w:lang w:val="fr"/>
              </w:rPr>
              <w:t xml:space="preserve"> :</w:t>
            </w:r>
          </w:p>
          <w:p w14:paraId="34C57A5D" w14:textId="0E581D22" w:rsidR="009A3D35" w:rsidRPr="00643F56" w:rsidRDefault="009A3D35" w:rsidP="009A3D35">
            <w:pPr>
              <w:pStyle w:val="ListParagraph"/>
              <w:spacing w:before="120" w:after="120"/>
              <w:ind w:left="0"/>
              <w:jc w:val="both"/>
              <w:rPr>
                <w:sz w:val="24"/>
                <w:szCs w:val="24"/>
              </w:rPr>
            </w:pPr>
            <w:r w:rsidRPr="00643F56">
              <w:rPr>
                <w:sz w:val="24"/>
                <w:szCs w:val="24"/>
                <w:lang w:val="fr"/>
              </w:rPr>
              <w:t>« L’</w:t>
            </w:r>
            <w:r>
              <w:rPr>
                <w:sz w:val="24"/>
                <w:szCs w:val="24"/>
                <w:lang w:val="fr"/>
              </w:rPr>
              <w:t>E</w:t>
            </w:r>
            <w:r w:rsidRPr="00643F56">
              <w:rPr>
                <w:sz w:val="24"/>
                <w:szCs w:val="24"/>
                <w:lang w:val="fr"/>
              </w:rPr>
              <w:t xml:space="preserve">ntrepreneur </w:t>
            </w:r>
            <w:r w:rsidRPr="00643F56">
              <w:rPr>
                <w:color w:val="000000" w:themeColor="text1"/>
                <w:sz w:val="24"/>
                <w:szCs w:val="24"/>
                <w:lang w:val="fr"/>
              </w:rPr>
              <w:t>doit respecter les exigences des manuels d’exploitation et d’entretien ainsi que les plans et manuels additionnels d</w:t>
            </w:r>
            <w:r>
              <w:rPr>
                <w:color w:val="000000" w:themeColor="text1"/>
                <w:sz w:val="24"/>
                <w:szCs w:val="24"/>
                <w:lang w:val="fr"/>
              </w:rPr>
              <w:t>es</w:t>
            </w:r>
            <w:r w:rsidRPr="00643F56">
              <w:rPr>
                <w:color w:val="000000" w:themeColor="text1"/>
                <w:sz w:val="24"/>
                <w:szCs w:val="24"/>
                <w:lang w:val="fr"/>
              </w:rPr>
              <w:t xml:space="preserve"> Service</w:t>
            </w:r>
            <w:r>
              <w:rPr>
                <w:color w:val="000000" w:themeColor="text1"/>
                <w:sz w:val="24"/>
                <w:szCs w:val="24"/>
                <w:lang w:val="fr"/>
              </w:rPr>
              <w:t>s</w:t>
            </w:r>
            <w:r w:rsidRPr="00643F56">
              <w:rPr>
                <w:color w:val="000000" w:themeColor="text1"/>
                <w:sz w:val="24"/>
                <w:szCs w:val="24"/>
                <w:lang w:val="fr"/>
              </w:rPr>
              <w:t xml:space="preserve"> d’</w:t>
            </w:r>
            <w:r w:rsidR="00BE4DBE">
              <w:rPr>
                <w:color w:val="000000" w:themeColor="text1"/>
                <w:sz w:val="24"/>
                <w:szCs w:val="24"/>
                <w:lang w:val="fr"/>
              </w:rPr>
              <w:t>E</w:t>
            </w:r>
            <w:r w:rsidRPr="00643F56">
              <w:rPr>
                <w:color w:val="000000" w:themeColor="text1"/>
                <w:sz w:val="24"/>
                <w:szCs w:val="24"/>
                <w:lang w:val="fr"/>
              </w:rPr>
              <w:t>xploitation, préparés par l’</w:t>
            </w:r>
            <w:r>
              <w:rPr>
                <w:color w:val="000000" w:themeColor="text1"/>
                <w:sz w:val="24"/>
                <w:szCs w:val="24"/>
                <w:lang w:val="fr"/>
              </w:rPr>
              <w:t>E</w:t>
            </w:r>
            <w:r w:rsidRPr="00643F56">
              <w:rPr>
                <w:color w:val="000000" w:themeColor="text1"/>
                <w:sz w:val="24"/>
                <w:szCs w:val="24"/>
                <w:lang w:val="fr"/>
              </w:rPr>
              <w:t xml:space="preserve">ntrepreneur conformément aux </w:t>
            </w:r>
            <w:r w:rsidR="000F2617">
              <w:rPr>
                <w:sz w:val="24"/>
                <w:szCs w:val="24"/>
                <w:lang w:val="fr"/>
              </w:rPr>
              <w:t>Spécifications</w:t>
            </w:r>
            <w:r w:rsidR="000F2617" w:rsidRPr="00643F56">
              <w:rPr>
                <w:sz w:val="24"/>
                <w:szCs w:val="24"/>
                <w:lang w:val="fr"/>
              </w:rPr>
              <w:t xml:space="preserve"> de </w:t>
            </w:r>
            <w:r w:rsidR="000F2617">
              <w:rPr>
                <w:sz w:val="24"/>
                <w:szCs w:val="24"/>
                <w:lang w:val="fr"/>
              </w:rPr>
              <w:t>G</w:t>
            </w:r>
            <w:r w:rsidR="000F2617" w:rsidRPr="00643F56">
              <w:rPr>
                <w:sz w:val="24"/>
                <w:szCs w:val="24"/>
                <w:lang w:val="fr"/>
              </w:rPr>
              <w:t>estion de l’</w:t>
            </w:r>
            <w:r w:rsidR="000F2617">
              <w:rPr>
                <w:sz w:val="24"/>
                <w:szCs w:val="24"/>
                <w:lang w:val="fr"/>
              </w:rPr>
              <w:t>Exploitation</w:t>
            </w:r>
            <w:r w:rsidRPr="00643F56">
              <w:rPr>
                <w:color w:val="000000" w:themeColor="text1"/>
                <w:sz w:val="24"/>
                <w:szCs w:val="24"/>
                <w:lang w:val="fr"/>
              </w:rPr>
              <w:t xml:space="preserve">. Aucune modification importante de ces dispositions et méthodes ne doit être apportée sans l’approbation préalable du </w:t>
            </w:r>
            <w:r>
              <w:rPr>
                <w:color w:val="000000" w:themeColor="text1"/>
                <w:sz w:val="24"/>
                <w:szCs w:val="24"/>
                <w:lang w:val="fr"/>
              </w:rPr>
              <w:t>R</w:t>
            </w:r>
            <w:r w:rsidRPr="00643F56">
              <w:rPr>
                <w:color w:val="000000" w:themeColor="text1"/>
                <w:sz w:val="24"/>
                <w:szCs w:val="24"/>
                <w:lang w:val="fr"/>
              </w:rPr>
              <w:t>eprésentant d</w:t>
            </w:r>
            <w:r>
              <w:rPr>
                <w:color w:val="000000" w:themeColor="text1"/>
                <w:sz w:val="24"/>
                <w:szCs w:val="24"/>
                <w:lang w:val="fr"/>
              </w:rPr>
              <w:t xml:space="preserve">u </w:t>
            </w:r>
            <w:r>
              <w:rPr>
                <w:sz w:val="24"/>
                <w:szCs w:val="24"/>
                <w:lang w:val="fr"/>
              </w:rPr>
              <w:t>Maître d’Ouvrage</w:t>
            </w:r>
            <w:r w:rsidRPr="00643F56">
              <w:rPr>
                <w:color w:val="000000" w:themeColor="text1"/>
                <w:sz w:val="24"/>
                <w:szCs w:val="24"/>
                <w:lang w:val="fr"/>
              </w:rPr>
              <w:t>.</w:t>
            </w:r>
            <w:r>
              <w:rPr>
                <w:color w:val="000000" w:themeColor="text1"/>
                <w:sz w:val="24"/>
                <w:szCs w:val="24"/>
                <w:lang w:val="fr"/>
              </w:rPr>
              <w:t> »</w:t>
            </w:r>
          </w:p>
        </w:tc>
      </w:tr>
      <w:tr w:rsidR="009A3D35" w:rsidRPr="0000065A" w14:paraId="6B5874B1" w14:textId="77777777" w:rsidTr="00FF68BF">
        <w:tc>
          <w:tcPr>
            <w:tcW w:w="3239" w:type="dxa"/>
            <w:tcMar>
              <w:top w:w="57" w:type="dxa"/>
              <w:left w:w="57" w:type="dxa"/>
              <w:bottom w:w="57" w:type="dxa"/>
              <w:right w:w="57" w:type="dxa"/>
            </w:tcMar>
          </w:tcPr>
          <w:p w14:paraId="2A8A60B1" w14:textId="2DD9A57D" w:rsidR="009A3D35" w:rsidRDefault="009A3D35" w:rsidP="00417CEE">
            <w:pPr>
              <w:pStyle w:val="S7Header2"/>
            </w:pPr>
            <w:bookmarkStart w:id="726" w:name="_Toc486845964"/>
            <w:r>
              <w:t>Sous-clause 10.2</w:t>
            </w:r>
            <w:bookmarkEnd w:id="726"/>
          </w:p>
        </w:tc>
        <w:tc>
          <w:tcPr>
            <w:tcW w:w="7251" w:type="dxa"/>
            <w:gridSpan w:val="2"/>
            <w:tcMar>
              <w:top w:w="57" w:type="dxa"/>
              <w:left w:w="57" w:type="dxa"/>
              <w:bottom w:w="57" w:type="dxa"/>
              <w:right w:w="57" w:type="dxa"/>
            </w:tcMar>
          </w:tcPr>
          <w:p w14:paraId="19AC2B8A" w14:textId="7DD6B912" w:rsidR="009A3D35" w:rsidRPr="00643F56" w:rsidRDefault="006F2078" w:rsidP="006F2078">
            <w:pPr>
              <w:spacing w:before="120" w:after="120"/>
              <w:jc w:val="both"/>
              <w:rPr>
                <w:b/>
                <w:sz w:val="24"/>
                <w:szCs w:val="24"/>
              </w:rPr>
            </w:pPr>
            <w:r w:rsidRPr="000C1F9C">
              <w:rPr>
                <w:b/>
                <w:sz w:val="24"/>
                <w:szCs w:val="24"/>
                <w:lang w:val="fr"/>
              </w:rPr>
              <w:t>Commencement de la</w:t>
            </w:r>
            <w:r>
              <w:rPr>
                <w:b/>
                <w:sz w:val="24"/>
                <w:szCs w:val="24"/>
                <w:lang w:val="fr"/>
              </w:rPr>
              <w:t xml:space="preserve"> </w:t>
            </w:r>
            <w:r w:rsidRPr="000C1F9C">
              <w:rPr>
                <w:b/>
                <w:sz w:val="24"/>
                <w:szCs w:val="24"/>
                <w:lang w:val="fr"/>
              </w:rPr>
              <w:t xml:space="preserve">Prestation </w:t>
            </w:r>
            <w:r w:rsidR="009A3D35" w:rsidRPr="00643F56">
              <w:rPr>
                <w:b/>
                <w:sz w:val="24"/>
                <w:szCs w:val="24"/>
                <w:lang w:val="fr"/>
              </w:rPr>
              <w:t>d’</w:t>
            </w:r>
            <w:r w:rsidR="006E681B">
              <w:rPr>
                <w:b/>
                <w:sz w:val="24"/>
                <w:szCs w:val="24"/>
                <w:lang w:val="fr"/>
              </w:rPr>
              <w:t>E</w:t>
            </w:r>
            <w:r w:rsidR="009A3D35" w:rsidRPr="00643F56">
              <w:rPr>
                <w:b/>
                <w:sz w:val="24"/>
                <w:szCs w:val="24"/>
                <w:lang w:val="fr"/>
              </w:rPr>
              <w:t xml:space="preserve">xploitation : </w:t>
            </w:r>
          </w:p>
          <w:p w14:paraId="7D0EFA50" w14:textId="3BA066C5" w:rsidR="009A3D35" w:rsidRPr="00643F56" w:rsidRDefault="009A3D35" w:rsidP="009A3D35">
            <w:pPr>
              <w:spacing w:before="120" w:after="120"/>
              <w:jc w:val="both"/>
              <w:rPr>
                <w:sz w:val="24"/>
                <w:szCs w:val="24"/>
              </w:rPr>
            </w:pPr>
            <w:r w:rsidRPr="00643F56">
              <w:rPr>
                <w:sz w:val="24"/>
                <w:szCs w:val="24"/>
                <w:lang w:val="fr"/>
              </w:rPr>
              <w:t xml:space="preserve">Le premier paragraphe est remplacé par </w:t>
            </w:r>
            <w:r w:rsidR="00F26509">
              <w:rPr>
                <w:sz w:val="24"/>
                <w:szCs w:val="24"/>
                <w:lang w:val="fr"/>
              </w:rPr>
              <w:t>ce qui suit</w:t>
            </w:r>
            <w:r w:rsidRPr="00643F56">
              <w:rPr>
                <w:sz w:val="24"/>
                <w:szCs w:val="24"/>
                <w:lang w:val="fr"/>
              </w:rPr>
              <w:t xml:space="preserve"> :</w:t>
            </w:r>
          </w:p>
          <w:p w14:paraId="42A5BD35" w14:textId="1DE2A84D" w:rsidR="009A3D35" w:rsidRPr="00643F56" w:rsidRDefault="009A3D35" w:rsidP="009A3D35">
            <w:pPr>
              <w:spacing w:before="120" w:after="120"/>
              <w:jc w:val="both"/>
              <w:rPr>
                <w:b/>
                <w:color w:val="0066FF"/>
                <w:sz w:val="24"/>
                <w:szCs w:val="24"/>
              </w:rPr>
            </w:pPr>
            <w:r w:rsidRPr="00643F56">
              <w:rPr>
                <w:sz w:val="24"/>
                <w:szCs w:val="24"/>
                <w:lang w:val="fr"/>
              </w:rPr>
              <w:t>«</w:t>
            </w:r>
            <w:r>
              <w:rPr>
                <w:sz w:val="24"/>
                <w:szCs w:val="24"/>
                <w:lang w:val="fr"/>
              </w:rPr>
              <w:t xml:space="preserve"> </w:t>
            </w:r>
            <w:r w:rsidRPr="00643F56">
              <w:rPr>
                <w:sz w:val="24"/>
                <w:szCs w:val="24"/>
                <w:lang w:val="fr"/>
              </w:rPr>
              <w:t xml:space="preserve">Sauf indication contraire dans les </w:t>
            </w:r>
            <w:r w:rsidR="006E681B">
              <w:rPr>
                <w:sz w:val="24"/>
                <w:szCs w:val="24"/>
                <w:lang w:val="fr"/>
              </w:rPr>
              <w:t>Données du Marché</w:t>
            </w:r>
            <w:r w:rsidRPr="00643F56">
              <w:rPr>
                <w:sz w:val="24"/>
                <w:szCs w:val="24"/>
                <w:lang w:val="fr"/>
              </w:rPr>
              <w:t>, la date de début d</w:t>
            </w:r>
            <w:r>
              <w:rPr>
                <w:sz w:val="24"/>
                <w:szCs w:val="24"/>
                <w:lang w:val="fr"/>
              </w:rPr>
              <w:t>es</w:t>
            </w:r>
            <w:r w:rsidRPr="00643F56">
              <w:rPr>
                <w:sz w:val="24"/>
                <w:szCs w:val="24"/>
                <w:lang w:val="fr"/>
              </w:rPr>
              <w:t xml:space="preserve"> Service</w:t>
            </w:r>
            <w:r>
              <w:rPr>
                <w:sz w:val="24"/>
                <w:szCs w:val="24"/>
                <w:lang w:val="fr"/>
              </w:rPr>
              <w:t>s</w:t>
            </w:r>
            <w:r w:rsidRPr="00643F56">
              <w:rPr>
                <w:sz w:val="24"/>
                <w:szCs w:val="24"/>
                <w:lang w:val="fr"/>
              </w:rPr>
              <w:t xml:space="preserve"> d’</w:t>
            </w:r>
            <w:r w:rsidR="006E681B">
              <w:rPr>
                <w:sz w:val="24"/>
                <w:szCs w:val="24"/>
                <w:lang w:val="fr"/>
              </w:rPr>
              <w:t>E</w:t>
            </w:r>
            <w:r w:rsidRPr="00643F56">
              <w:rPr>
                <w:sz w:val="24"/>
                <w:szCs w:val="24"/>
                <w:lang w:val="fr"/>
              </w:rPr>
              <w:t xml:space="preserve">xploitation est la date sept </w:t>
            </w:r>
            <w:r>
              <w:rPr>
                <w:sz w:val="24"/>
                <w:szCs w:val="24"/>
                <w:lang w:val="fr"/>
              </w:rPr>
              <w:t xml:space="preserve">(7) </w:t>
            </w:r>
            <w:r w:rsidRPr="00643F56">
              <w:rPr>
                <w:sz w:val="24"/>
                <w:szCs w:val="24"/>
                <w:lang w:val="fr"/>
              </w:rPr>
              <w:t xml:space="preserve">jours suivant la date de délivrance du </w:t>
            </w:r>
            <w:r w:rsidR="00BC5CBB">
              <w:rPr>
                <w:sz w:val="24"/>
                <w:szCs w:val="24"/>
                <w:lang w:val="fr"/>
              </w:rPr>
              <w:t>C</w:t>
            </w:r>
            <w:r w:rsidRPr="00643F56">
              <w:rPr>
                <w:sz w:val="24"/>
                <w:szCs w:val="24"/>
                <w:lang w:val="fr"/>
              </w:rPr>
              <w:t xml:space="preserve">ertificat de </w:t>
            </w:r>
            <w:r w:rsidR="00BC5CBB">
              <w:rPr>
                <w:sz w:val="24"/>
                <w:szCs w:val="24"/>
                <w:lang w:val="fr"/>
              </w:rPr>
              <w:t>M</w:t>
            </w:r>
            <w:r w:rsidRPr="00643F56">
              <w:rPr>
                <w:sz w:val="24"/>
                <w:szCs w:val="24"/>
                <w:lang w:val="fr"/>
              </w:rPr>
              <w:t xml:space="preserve">ise en </w:t>
            </w:r>
            <w:r w:rsidR="00BC5CBB">
              <w:rPr>
                <w:sz w:val="24"/>
                <w:szCs w:val="24"/>
                <w:lang w:val="fr"/>
              </w:rPr>
              <w:t>S</w:t>
            </w:r>
            <w:r w:rsidRPr="00643F56">
              <w:rPr>
                <w:sz w:val="24"/>
                <w:szCs w:val="24"/>
                <w:lang w:val="fr"/>
              </w:rPr>
              <w:t>ervice délivré en vertu de la sous-clause 11.7 [</w:t>
            </w:r>
            <w:r w:rsidR="006E681B" w:rsidRPr="000C1F9C">
              <w:rPr>
                <w:i/>
                <w:iCs/>
                <w:sz w:val="24"/>
                <w:szCs w:val="24"/>
                <w:lang w:val="fr"/>
              </w:rPr>
              <w:t>C</w:t>
            </w:r>
            <w:r w:rsidRPr="000C1F9C">
              <w:rPr>
                <w:i/>
                <w:iCs/>
                <w:sz w:val="24"/>
                <w:szCs w:val="24"/>
                <w:lang w:val="fr"/>
              </w:rPr>
              <w:t xml:space="preserve">ertificat de </w:t>
            </w:r>
            <w:r w:rsidR="0042752B" w:rsidRPr="000C1F9C">
              <w:rPr>
                <w:i/>
                <w:iCs/>
                <w:sz w:val="24"/>
                <w:szCs w:val="24"/>
                <w:lang w:val="fr"/>
              </w:rPr>
              <w:t>M</w:t>
            </w:r>
            <w:r w:rsidRPr="000C1F9C">
              <w:rPr>
                <w:i/>
                <w:iCs/>
                <w:sz w:val="24"/>
                <w:szCs w:val="24"/>
                <w:lang w:val="fr"/>
              </w:rPr>
              <w:t xml:space="preserve">ise en </w:t>
            </w:r>
            <w:r w:rsidR="0042752B" w:rsidRPr="000C1F9C">
              <w:rPr>
                <w:i/>
                <w:iCs/>
                <w:sz w:val="24"/>
                <w:szCs w:val="24"/>
                <w:lang w:val="fr"/>
              </w:rPr>
              <w:t>S</w:t>
            </w:r>
            <w:r w:rsidRPr="000C1F9C">
              <w:rPr>
                <w:i/>
                <w:iCs/>
                <w:sz w:val="24"/>
                <w:szCs w:val="24"/>
                <w:lang w:val="fr"/>
              </w:rPr>
              <w:t>ervice</w:t>
            </w:r>
            <w:r w:rsidRPr="00643F56">
              <w:rPr>
                <w:sz w:val="24"/>
                <w:szCs w:val="24"/>
                <w:lang w:val="fr"/>
              </w:rPr>
              <w:t xml:space="preserve">], ou de </w:t>
            </w:r>
            <w:r>
              <w:rPr>
                <w:sz w:val="24"/>
                <w:szCs w:val="24"/>
                <w:lang w:val="fr"/>
              </w:rPr>
              <w:t>la</w:t>
            </w:r>
            <w:r w:rsidRPr="00643F56">
              <w:rPr>
                <w:sz w:val="24"/>
                <w:szCs w:val="24"/>
                <w:lang w:val="fr"/>
              </w:rPr>
              <w:t xml:space="preserve"> date antérieure </w:t>
            </w:r>
            <w:r>
              <w:rPr>
                <w:sz w:val="24"/>
                <w:szCs w:val="24"/>
                <w:lang w:val="fr"/>
              </w:rPr>
              <w:t xml:space="preserve">sur </w:t>
            </w:r>
            <w:r w:rsidRPr="00643F56">
              <w:rPr>
                <w:sz w:val="24"/>
                <w:szCs w:val="24"/>
                <w:lang w:val="fr"/>
              </w:rPr>
              <w:t>laquelle les Parties peuvent s’entendre. »</w:t>
            </w:r>
          </w:p>
        </w:tc>
      </w:tr>
      <w:tr w:rsidR="009A3D35" w:rsidRPr="0000065A" w14:paraId="2269CF0D" w14:textId="77777777" w:rsidTr="00FF68BF">
        <w:tc>
          <w:tcPr>
            <w:tcW w:w="3239" w:type="dxa"/>
            <w:tcMar>
              <w:top w:w="57" w:type="dxa"/>
              <w:left w:w="57" w:type="dxa"/>
              <w:bottom w:w="57" w:type="dxa"/>
              <w:right w:w="57" w:type="dxa"/>
            </w:tcMar>
          </w:tcPr>
          <w:p w14:paraId="7DA186B1" w14:textId="30263F13" w:rsidR="009A3D35" w:rsidRDefault="009A3D35" w:rsidP="00417CEE">
            <w:pPr>
              <w:pStyle w:val="S7Header2"/>
            </w:pPr>
            <w:bookmarkStart w:id="727" w:name="_Toc486845966"/>
            <w:r>
              <w:t>Sous-clause 10.6</w:t>
            </w:r>
            <w:bookmarkEnd w:id="727"/>
          </w:p>
        </w:tc>
        <w:tc>
          <w:tcPr>
            <w:tcW w:w="7251" w:type="dxa"/>
            <w:gridSpan w:val="2"/>
            <w:tcMar>
              <w:top w:w="57" w:type="dxa"/>
              <w:left w:w="57" w:type="dxa"/>
              <w:bottom w:w="57" w:type="dxa"/>
              <w:right w:w="57" w:type="dxa"/>
            </w:tcMar>
          </w:tcPr>
          <w:p w14:paraId="38B94237" w14:textId="45A3815C" w:rsidR="009A3D35" w:rsidRPr="00F30B3B" w:rsidRDefault="009A3D35" w:rsidP="009A3D35">
            <w:pPr>
              <w:spacing w:before="120" w:after="120"/>
              <w:jc w:val="both"/>
              <w:rPr>
                <w:sz w:val="24"/>
                <w:szCs w:val="24"/>
              </w:rPr>
            </w:pPr>
            <w:r w:rsidRPr="00F30B3B">
              <w:rPr>
                <w:b/>
                <w:sz w:val="24"/>
                <w:szCs w:val="24"/>
                <w:lang w:val="fr"/>
              </w:rPr>
              <w:t xml:space="preserve">Retards et </w:t>
            </w:r>
            <w:r w:rsidR="00282A50">
              <w:rPr>
                <w:b/>
                <w:sz w:val="24"/>
                <w:szCs w:val="24"/>
                <w:lang w:val="fr"/>
              </w:rPr>
              <w:t>I</w:t>
            </w:r>
            <w:r w:rsidRPr="00F30B3B">
              <w:rPr>
                <w:b/>
                <w:sz w:val="24"/>
                <w:szCs w:val="24"/>
                <w:lang w:val="fr"/>
              </w:rPr>
              <w:t xml:space="preserve">nterruptions pendant </w:t>
            </w:r>
            <w:r w:rsidR="00282A50">
              <w:rPr>
                <w:b/>
                <w:sz w:val="24"/>
                <w:szCs w:val="24"/>
                <w:lang w:val="fr"/>
              </w:rPr>
              <w:t>la Prestation</w:t>
            </w:r>
            <w:r w:rsidRPr="00F30B3B">
              <w:rPr>
                <w:b/>
                <w:sz w:val="24"/>
                <w:szCs w:val="24"/>
                <w:lang w:val="fr"/>
              </w:rPr>
              <w:t xml:space="preserve"> d’</w:t>
            </w:r>
            <w:r w:rsidR="006E681B">
              <w:rPr>
                <w:b/>
                <w:sz w:val="24"/>
                <w:szCs w:val="24"/>
                <w:lang w:val="fr"/>
              </w:rPr>
              <w:t>E</w:t>
            </w:r>
            <w:r>
              <w:rPr>
                <w:b/>
                <w:sz w:val="24"/>
                <w:szCs w:val="24"/>
                <w:lang w:val="fr"/>
              </w:rPr>
              <w:t xml:space="preserve">xploitation </w:t>
            </w:r>
            <w:r w:rsidRPr="00F30B3B">
              <w:rPr>
                <w:sz w:val="24"/>
                <w:szCs w:val="24"/>
                <w:lang w:val="fr"/>
              </w:rPr>
              <w:t xml:space="preserve">: </w:t>
            </w:r>
          </w:p>
          <w:p w14:paraId="362E1305" w14:textId="2CA67639" w:rsidR="009A3D35" w:rsidRPr="00F30B3B" w:rsidRDefault="009A3D35" w:rsidP="009A3D35">
            <w:pPr>
              <w:spacing w:before="120" w:after="120"/>
              <w:jc w:val="both"/>
              <w:rPr>
                <w:sz w:val="24"/>
                <w:szCs w:val="24"/>
              </w:rPr>
            </w:pPr>
            <w:r w:rsidRPr="00F30B3B">
              <w:rPr>
                <w:sz w:val="24"/>
                <w:szCs w:val="24"/>
                <w:lang w:val="fr"/>
              </w:rPr>
              <w:t xml:space="preserve">Le sous-paragraphe a) est remplacé par </w:t>
            </w:r>
            <w:r w:rsidR="006E681B">
              <w:rPr>
                <w:sz w:val="24"/>
                <w:szCs w:val="24"/>
                <w:lang w:val="fr"/>
              </w:rPr>
              <w:t>ce qui suit</w:t>
            </w:r>
            <w:r w:rsidR="006E681B" w:rsidRPr="00F30B3B">
              <w:rPr>
                <w:sz w:val="24"/>
                <w:szCs w:val="24"/>
                <w:lang w:val="fr"/>
              </w:rPr>
              <w:t xml:space="preserve"> </w:t>
            </w:r>
          </w:p>
          <w:p w14:paraId="209C74E5" w14:textId="39478D0E" w:rsidR="009A3D35" w:rsidRPr="00F30B3B" w:rsidRDefault="009A3D35" w:rsidP="009A3D35">
            <w:pPr>
              <w:spacing w:before="120" w:after="120"/>
              <w:ind w:left="460" w:hanging="499"/>
              <w:jc w:val="both"/>
              <w:rPr>
                <w:sz w:val="24"/>
                <w:szCs w:val="24"/>
              </w:rPr>
            </w:pPr>
            <w:r w:rsidRPr="00F30B3B">
              <w:rPr>
                <w:sz w:val="24"/>
                <w:szCs w:val="24"/>
                <w:lang w:val="fr"/>
              </w:rPr>
              <w:t>« </w:t>
            </w:r>
            <w:r>
              <w:rPr>
                <w:sz w:val="24"/>
                <w:szCs w:val="24"/>
                <w:lang w:val="fr"/>
              </w:rPr>
              <w:t>(</w:t>
            </w:r>
            <w:r w:rsidRPr="00F30B3B">
              <w:rPr>
                <w:sz w:val="24"/>
                <w:szCs w:val="24"/>
                <w:lang w:val="fr"/>
              </w:rPr>
              <w:t>a</w:t>
            </w:r>
            <w:r>
              <w:rPr>
                <w:sz w:val="24"/>
                <w:szCs w:val="24"/>
                <w:lang w:val="fr"/>
              </w:rPr>
              <w:t>)</w:t>
            </w:r>
            <w:r w:rsidRPr="00F30B3B">
              <w:rPr>
                <w:sz w:val="24"/>
                <w:szCs w:val="24"/>
                <w:lang w:val="fr"/>
              </w:rPr>
              <w:t xml:space="preserve"> S’il y a des retards ou des interruptions pendant le</w:t>
            </w:r>
            <w:r>
              <w:rPr>
                <w:sz w:val="24"/>
                <w:szCs w:val="24"/>
                <w:lang w:val="fr"/>
              </w:rPr>
              <w:t>s</w:t>
            </w:r>
            <w:r w:rsidRPr="00F30B3B">
              <w:rPr>
                <w:sz w:val="24"/>
                <w:szCs w:val="24"/>
                <w:lang w:val="fr"/>
              </w:rPr>
              <w:t xml:space="preserve"> Service</w:t>
            </w:r>
            <w:r>
              <w:rPr>
                <w:sz w:val="24"/>
                <w:szCs w:val="24"/>
                <w:lang w:val="fr"/>
              </w:rPr>
              <w:t>s</w:t>
            </w:r>
            <w:r w:rsidRPr="00F30B3B">
              <w:rPr>
                <w:sz w:val="24"/>
                <w:szCs w:val="24"/>
                <w:lang w:val="fr"/>
              </w:rPr>
              <w:t xml:space="preserve"> d’</w:t>
            </w:r>
            <w:r w:rsidR="00A33014">
              <w:rPr>
                <w:sz w:val="24"/>
                <w:szCs w:val="24"/>
                <w:lang w:val="fr"/>
              </w:rPr>
              <w:t>E</w:t>
            </w:r>
            <w:r w:rsidRPr="00F30B3B">
              <w:rPr>
                <w:sz w:val="24"/>
                <w:szCs w:val="24"/>
                <w:lang w:val="fr"/>
              </w:rPr>
              <w:t>xploitation qui sont causés par l’</w:t>
            </w:r>
            <w:r>
              <w:rPr>
                <w:sz w:val="24"/>
                <w:szCs w:val="24"/>
                <w:lang w:val="fr"/>
              </w:rPr>
              <w:t>E</w:t>
            </w:r>
            <w:r w:rsidRPr="00F30B3B">
              <w:rPr>
                <w:sz w:val="24"/>
                <w:szCs w:val="24"/>
                <w:lang w:val="fr"/>
              </w:rPr>
              <w:t>ntrepreneur ou par une cause dont l’</w:t>
            </w:r>
            <w:r>
              <w:rPr>
                <w:sz w:val="24"/>
                <w:szCs w:val="24"/>
                <w:lang w:val="fr"/>
              </w:rPr>
              <w:t>E</w:t>
            </w:r>
            <w:r w:rsidRPr="00F30B3B">
              <w:rPr>
                <w:sz w:val="24"/>
                <w:szCs w:val="24"/>
                <w:lang w:val="fr"/>
              </w:rPr>
              <w:t>ntrepreneur est responsable, l’</w:t>
            </w:r>
            <w:r>
              <w:rPr>
                <w:sz w:val="24"/>
                <w:szCs w:val="24"/>
                <w:lang w:val="fr"/>
              </w:rPr>
              <w:t>E</w:t>
            </w:r>
            <w:r w:rsidRPr="00F30B3B">
              <w:rPr>
                <w:sz w:val="24"/>
                <w:szCs w:val="24"/>
                <w:lang w:val="fr"/>
              </w:rPr>
              <w:t>ntrepreneur, sous réserve de la sous-clause 3.5</w:t>
            </w:r>
            <w:r w:rsidRPr="00F30B3B">
              <w:rPr>
                <w:i/>
                <w:sz w:val="24"/>
                <w:szCs w:val="24"/>
                <w:lang w:val="fr"/>
              </w:rPr>
              <w:t>[</w:t>
            </w:r>
            <w:r w:rsidR="00A33014">
              <w:rPr>
                <w:i/>
                <w:sz w:val="24"/>
                <w:szCs w:val="24"/>
                <w:lang w:val="fr"/>
              </w:rPr>
              <w:t>D</w:t>
            </w:r>
            <w:r w:rsidRPr="00F30B3B">
              <w:rPr>
                <w:i/>
                <w:sz w:val="24"/>
                <w:szCs w:val="24"/>
                <w:lang w:val="fr"/>
              </w:rPr>
              <w:t>éterminations],</w:t>
            </w:r>
            <w:r>
              <w:rPr>
                <w:i/>
                <w:sz w:val="24"/>
                <w:szCs w:val="24"/>
                <w:lang w:val="fr"/>
              </w:rPr>
              <w:t xml:space="preserve"> </w:t>
            </w:r>
            <w:r w:rsidRPr="00F30B3B">
              <w:rPr>
                <w:sz w:val="24"/>
                <w:szCs w:val="24"/>
                <w:lang w:val="fr"/>
              </w:rPr>
              <w:t xml:space="preserve">doit verser </w:t>
            </w:r>
            <w:r>
              <w:rPr>
                <w:sz w:val="24"/>
                <w:szCs w:val="24"/>
                <w:lang w:val="fr"/>
              </w:rPr>
              <w:t>au Maître d’Ouvrage</w:t>
            </w:r>
            <w:r w:rsidRPr="00002234">
              <w:rPr>
                <w:sz w:val="24"/>
                <w:szCs w:val="24"/>
                <w:lang w:val="fr"/>
              </w:rPr>
              <w:t xml:space="preserve"> </w:t>
            </w:r>
            <w:r w:rsidRPr="00F30B3B">
              <w:rPr>
                <w:sz w:val="24"/>
                <w:szCs w:val="24"/>
                <w:lang w:val="fr"/>
              </w:rPr>
              <w:t xml:space="preserve">les </w:t>
            </w:r>
            <w:r w:rsidR="00A33014">
              <w:rPr>
                <w:sz w:val="24"/>
                <w:szCs w:val="24"/>
                <w:lang w:val="fr"/>
              </w:rPr>
              <w:t>Pénalités de Performance</w:t>
            </w:r>
            <w:r w:rsidRPr="00F30B3B">
              <w:rPr>
                <w:sz w:val="24"/>
                <w:szCs w:val="24"/>
                <w:lang w:val="fr"/>
              </w:rPr>
              <w:t xml:space="preserve"> pour les retards et les interruptions spécifiés dans l’</w:t>
            </w:r>
            <w:r w:rsidR="005B3B33">
              <w:rPr>
                <w:sz w:val="24"/>
                <w:szCs w:val="24"/>
                <w:lang w:val="fr"/>
              </w:rPr>
              <w:t>A</w:t>
            </w:r>
            <w:r w:rsidRPr="00F30B3B">
              <w:rPr>
                <w:sz w:val="24"/>
                <w:szCs w:val="24"/>
                <w:lang w:val="fr"/>
              </w:rPr>
              <w:t xml:space="preserve">nnexe des </w:t>
            </w:r>
            <w:r w:rsidR="005B3B33">
              <w:rPr>
                <w:sz w:val="24"/>
                <w:szCs w:val="24"/>
                <w:lang w:val="fr"/>
              </w:rPr>
              <w:t>Pénalités de Performance</w:t>
            </w:r>
            <w:r w:rsidRPr="00F30B3B">
              <w:rPr>
                <w:sz w:val="24"/>
                <w:szCs w:val="24"/>
                <w:lang w:val="fr"/>
              </w:rPr>
              <w:t>. L</w:t>
            </w:r>
            <w:r>
              <w:rPr>
                <w:sz w:val="24"/>
                <w:szCs w:val="24"/>
                <w:lang w:val="fr"/>
              </w:rPr>
              <w:t>e Maître d’Ouvrage</w:t>
            </w:r>
            <w:r w:rsidRPr="00F30B3B">
              <w:rPr>
                <w:sz w:val="24"/>
                <w:szCs w:val="24"/>
                <w:lang w:val="fr"/>
              </w:rPr>
              <w:t xml:space="preserve"> a le droit de recouvrer les montants exigibles en effectuant des déductions correspondantes sur les paiements dus à l’</w:t>
            </w:r>
            <w:r>
              <w:rPr>
                <w:sz w:val="24"/>
                <w:szCs w:val="24"/>
                <w:lang w:val="fr"/>
              </w:rPr>
              <w:t>E</w:t>
            </w:r>
            <w:r w:rsidRPr="00F30B3B">
              <w:rPr>
                <w:sz w:val="24"/>
                <w:szCs w:val="24"/>
                <w:lang w:val="fr"/>
              </w:rPr>
              <w:t xml:space="preserve">ntrepreneur. Toutefois, le montant des </w:t>
            </w:r>
            <w:r w:rsidR="005B3B33">
              <w:rPr>
                <w:sz w:val="24"/>
                <w:szCs w:val="24"/>
                <w:lang w:val="fr"/>
              </w:rPr>
              <w:t>Pénalités de Performance</w:t>
            </w:r>
            <w:r w:rsidR="005B3B33" w:rsidRPr="00F30B3B">
              <w:rPr>
                <w:sz w:val="24"/>
                <w:szCs w:val="24"/>
                <w:lang w:val="fr"/>
              </w:rPr>
              <w:t xml:space="preserve"> </w:t>
            </w:r>
            <w:r w:rsidRPr="00F30B3B">
              <w:rPr>
                <w:sz w:val="24"/>
                <w:szCs w:val="24"/>
                <w:lang w:val="fr"/>
              </w:rPr>
              <w:t>au cours d’une année contractuelle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sidR="005B3B33">
              <w:rPr>
                <w:sz w:val="24"/>
                <w:szCs w:val="24"/>
                <w:lang w:val="fr"/>
              </w:rPr>
              <w:t>E</w:t>
            </w:r>
            <w:r w:rsidRPr="00F30B3B">
              <w:rPr>
                <w:sz w:val="24"/>
                <w:szCs w:val="24"/>
                <w:lang w:val="fr"/>
              </w:rPr>
              <w:t xml:space="preserve">xploitation et le montant total des </w:t>
            </w:r>
            <w:r w:rsidR="005B3B33">
              <w:rPr>
                <w:sz w:val="24"/>
                <w:szCs w:val="24"/>
                <w:lang w:val="fr"/>
              </w:rPr>
              <w:t>Pénalités de Performance</w:t>
            </w:r>
            <w:r w:rsidR="005B3B33" w:rsidRPr="00F30B3B">
              <w:rPr>
                <w:sz w:val="24"/>
                <w:szCs w:val="24"/>
                <w:lang w:val="fr"/>
              </w:rPr>
              <w:t xml:space="preserve"> </w:t>
            </w:r>
            <w:r w:rsidRPr="00F30B3B">
              <w:rPr>
                <w:sz w:val="24"/>
                <w:szCs w:val="24"/>
                <w:lang w:val="fr"/>
              </w:rPr>
              <w:t>payables par l’</w:t>
            </w:r>
            <w:r>
              <w:rPr>
                <w:sz w:val="24"/>
                <w:szCs w:val="24"/>
                <w:lang w:val="fr"/>
              </w:rPr>
              <w:t>E</w:t>
            </w:r>
            <w:r w:rsidRPr="00F30B3B">
              <w:rPr>
                <w:sz w:val="24"/>
                <w:szCs w:val="24"/>
                <w:lang w:val="fr"/>
              </w:rPr>
              <w:t xml:space="preserve">ntrepreneur </w:t>
            </w:r>
            <w:r>
              <w:rPr>
                <w:sz w:val="24"/>
                <w:szCs w:val="24"/>
                <w:lang w:val="fr"/>
              </w:rPr>
              <w:t>au Maître d’Ouvrage</w:t>
            </w:r>
            <w:r w:rsidRPr="00F30B3B">
              <w:rPr>
                <w:sz w:val="24"/>
                <w:szCs w:val="24"/>
                <w:lang w:val="fr"/>
              </w:rPr>
              <w:t xml:space="preserve"> ne doivent pas dépasser les montants indiqués dans les </w:t>
            </w:r>
            <w:r w:rsidR="006E681B">
              <w:rPr>
                <w:sz w:val="24"/>
                <w:szCs w:val="24"/>
                <w:lang w:val="fr"/>
              </w:rPr>
              <w:t>Données du Marché</w:t>
            </w:r>
            <w:r w:rsidRPr="00F30B3B">
              <w:rPr>
                <w:sz w:val="24"/>
                <w:szCs w:val="24"/>
                <w:lang w:val="fr"/>
              </w:rPr>
              <w:t xml:space="preserve">. </w:t>
            </w:r>
          </w:p>
          <w:p w14:paraId="2D3D3302" w14:textId="08FB2B7B" w:rsidR="009A3D35" w:rsidRPr="00F30B3B" w:rsidRDefault="009A3D35" w:rsidP="009A3D35">
            <w:pPr>
              <w:spacing w:before="120" w:after="120"/>
              <w:ind w:left="477"/>
              <w:jc w:val="both"/>
              <w:rPr>
                <w:sz w:val="24"/>
                <w:szCs w:val="24"/>
              </w:rPr>
            </w:pPr>
            <w:r w:rsidRPr="00F30B3B">
              <w:rPr>
                <w:sz w:val="24"/>
                <w:szCs w:val="24"/>
                <w:lang w:val="fr"/>
              </w:rPr>
              <w:t>Il n’y aura pas de prolongation de la période d</w:t>
            </w:r>
            <w:r>
              <w:rPr>
                <w:sz w:val="24"/>
                <w:szCs w:val="24"/>
                <w:lang w:val="fr"/>
              </w:rPr>
              <w:t>es</w:t>
            </w:r>
            <w:r w:rsidRPr="00F30B3B">
              <w:rPr>
                <w:sz w:val="24"/>
                <w:szCs w:val="24"/>
                <w:lang w:val="fr"/>
              </w:rPr>
              <w:t xml:space="preserve"> Service</w:t>
            </w:r>
            <w:r>
              <w:rPr>
                <w:sz w:val="24"/>
                <w:szCs w:val="24"/>
                <w:lang w:val="fr"/>
              </w:rPr>
              <w:t>s</w:t>
            </w:r>
            <w:r w:rsidRPr="00F30B3B">
              <w:rPr>
                <w:sz w:val="24"/>
                <w:szCs w:val="24"/>
                <w:lang w:val="fr"/>
              </w:rPr>
              <w:t xml:space="preserve"> d’</w:t>
            </w:r>
            <w:r w:rsidR="005B3B33">
              <w:rPr>
                <w:sz w:val="24"/>
                <w:szCs w:val="24"/>
                <w:lang w:val="fr"/>
              </w:rPr>
              <w:t>E</w:t>
            </w:r>
            <w:r w:rsidRPr="00F30B3B">
              <w:rPr>
                <w:sz w:val="24"/>
                <w:szCs w:val="24"/>
                <w:lang w:val="fr"/>
              </w:rPr>
              <w:t>xploitation à la suite d’un tel retard ou interruption.</w:t>
            </w:r>
          </w:p>
          <w:p w14:paraId="1FDAA7F3" w14:textId="77D61A0C" w:rsidR="009A3D35" w:rsidRPr="00F30B3B" w:rsidRDefault="009A3D35" w:rsidP="009A3D35">
            <w:pPr>
              <w:spacing w:before="120" w:after="120"/>
              <w:ind w:left="477"/>
              <w:jc w:val="both"/>
              <w:rPr>
                <w:sz w:val="24"/>
                <w:szCs w:val="24"/>
              </w:rPr>
            </w:pPr>
            <w:r w:rsidRPr="00F30B3B">
              <w:rPr>
                <w:sz w:val="24"/>
                <w:szCs w:val="24"/>
                <w:lang w:val="fr"/>
              </w:rPr>
              <w:t xml:space="preserve">Si un retard ou une interruption entraîne un non-respect des </w:t>
            </w:r>
            <w:r w:rsidR="00773CAF">
              <w:rPr>
                <w:sz w:val="24"/>
                <w:szCs w:val="24"/>
                <w:lang w:val="fr"/>
              </w:rPr>
              <w:t>N</w:t>
            </w:r>
            <w:r w:rsidRPr="00F30B3B">
              <w:rPr>
                <w:sz w:val="24"/>
                <w:szCs w:val="24"/>
                <w:lang w:val="fr"/>
              </w:rPr>
              <w:t xml:space="preserve">ormes de </w:t>
            </w:r>
            <w:r w:rsidR="00773CAF">
              <w:rPr>
                <w:sz w:val="24"/>
                <w:szCs w:val="24"/>
                <w:lang w:val="fr"/>
              </w:rPr>
              <w:t>P</w:t>
            </w:r>
            <w:r w:rsidR="005B3B33">
              <w:rPr>
                <w:sz w:val="24"/>
                <w:szCs w:val="24"/>
                <w:lang w:val="fr"/>
              </w:rPr>
              <w:t>erformance</w:t>
            </w:r>
            <w:r w:rsidR="005B3B33" w:rsidRPr="00F30B3B">
              <w:rPr>
                <w:sz w:val="24"/>
                <w:szCs w:val="24"/>
                <w:lang w:val="fr"/>
              </w:rPr>
              <w:t xml:space="preserve"> </w:t>
            </w:r>
            <w:r w:rsidRPr="00F30B3B">
              <w:rPr>
                <w:sz w:val="24"/>
                <w:szCs w:val="24"/>
                <w:lang w:val="fr"/>
              </w:rPr>
              <w:t>et que l’</w:t>
            </w:r>
            <w:r>
              <w:rPr>
                <w:sz w:val="24"/>
                <w:szCs w:val="24"/>
                <w:lang w:val="fr"/>
              </w:rPr>
              <w:t>E</w:t>
            </w:r>
            <w:r w:rsidRPr="00F30B3B">
              <w:rPr>
                <w:sz w:val="24"/>
                <w:szCs w:val="24"/>
                <w:lang w:val="fr"/>
              </w:rPr>
              <w:t xml:space="preserve">ntrepreneur est également tenu de payer des </w:t>
            </w:r>
            <w:r w:rsidR="00773CAF">
              <w:rPr>
                <w:sz w:val="24"/>
                <w:szCs w:val="24"/>
                <w:lang w:val="fr"/>
              </w:rPr>
              <w:t>Pénalités de Performance</w:t>
            </w:r>
            <w:r w:rsidR="00773CAF" w:rsidRPr="00F30B3B">
              <w:rPr>
                <w:sz w:val="24"/>
                <w:szCs w:val="24"/>
                <w:lang w:val="fr"/>
              </w:rPr>
              <w:t xml:space="preserve"> </w:t>
            </w:r>
            <w:r w:rsidRPr="00F30B3B">
              <w:rPr>
                <w:sz w:val="24"/>
                <w:szCs w:val="24"/>
                <w:lang w:val="fr"/>
              </w:rPr>
              <w:t xml:space="preserve">en vertu de la sous-clause 10.7, des </w:t>
            </w:r>
            <w:r w:rsidR="00773CAF">
              <w:rPr>
                <w:sz w:val="24"/>
                <w:szCs w:val="24"/>
                <w:lang w:val="fr"/>
              </w:rPr>
              <w:t>pénalités</w:t>
            </w:r>
            <w:r w:rsidRPr="00F30B3B">
              <w:rPr>
                <w:sz w:val="24"/>
                <w:szCs w:val="24"/>
                <w:lang w:val="fr"/>
              </w:rPr>
              <w:t xml:space="preserve"> ne seront pas imposé</w:t>
            </w:r>
            <w:r w:rsidR="00773CAF">
              <w:rPr>
                <w:sz w:val="24"/>
                <w:szCs w:val="24"/>
                <w:lang w:val="fr"/>
              </w:rPr>
              <w:t>e</w:t>
            </w:r>
            <w:r w:rsidRPr="00F30B3B">
              <w:rPr>
                <w:sz w:val="24"/>
                <w:szCs w:val="24"/>
                <w:lang w:val="fr"/>
              </w:rPr>
              <w:t>s en vertu des deux clauses, et l</w:t>
            </w:r>
            <w:r>
              <w:rPr>
                <w:sz w:val="24"/>
                <w:szCs w:val="24"/>
                <w:lang w:val="fr"/>
              </w:rPr>
              <w:t>e Maître d’Ouvrage</w:t>
            </w:r>
            <w:r w:rsidRPr="00F30B3B">
              <w:rPr>
                <w:sz w:val="24"/>
                <w:szCs w:val="24"/>
                <w:lang w:val="fr"/>
              </w:rPr>
              <w:t xml:space="preserve"> déterminera s’il y a lieu d’imposer des </w:t>
            </w:r>
            <w:r w:rsidR="00773CAF">
              <w:rPr>
                <w:sz w:val="24"/>
                <w:szCs w:val="24"/>
                <w:lang w:val="fr"/>
              </w:rPr>
              <w:t>pénalités</w:t>
            </w:r>
            <w:r w:rsidRPr="00F30B3B">
              <w:rPr>
                <w:sz w:val="24"/>
                <w:szCs w:val="24"/>
                <w:lang w:val="fr"/>
              </w:rPr>
              <w:t xml:space="preserve"> en vertu de cette sous-clause 10.6 (a) ou en vertu de la sous-clause 10.7. </w:t>
            </w:r>
          </w:p>
        </w:tc>
      </w:tr>
      <w:tr w:rsidR="009A3D35" w:rsidRPr="0000065A" w14:paraId="4E28B2CD" w14:textId="77777777" w:rsidTr="00FF68BF">
        <w:tc>
          <w:tcPr>
            <w:tcW w:w="3239" w:type="dxa"/>
            <w:tcMar>
              <w:top w:w="57" w:type="dxa"/>
              <w:left w:w="57" w:type="dxa"/>
              <w:bottom w:w="57" w:type="dxa"/>
              <w:right w:w="57" w:type="dxa"/>
            </w:tcMar>
          </w:tcPr>
          <w:p w14:paraId="5038DAEC" w14:textId="7FB595A4" w:rsidR="009A3D35" w:rsidRPr="00340190" w:rsidRDefault="009A3D35" w:rsidP="00417CEE">
            <w:pPr>
              <w:pStyle w:val="S7Header2"/>
            </w:pPr>
            <w:bookmarkStart w:id="728" w:name="_Toc486845967"/>
            <w:r w:rsidRPr="00340190">
              <w:t>Sous-clause 10.7</w:t>
            </w:r>
            <w:bookmarkEnd w:id="728"/>
          </w:p>
        </w:tc>
        <w:tc>
          <w:tcPr>
            <w:tcW w:w="7251" w:type="dxa"/>
            <w:gridSpan w:val="2"/>
            <w:tcMar>
              <w:top w:w="57" w:type="dxa"/>
              <w:left w:w="57" w:type="dxa"/>
              <w:bottom w:w="57" w:type="dxa"/>
              <w:right w:w="57" w:type="dxa"/>
            </w:tcMar>
          </w:tcPr>
          <w:p w14:paraId="3033683A" w14:textId="07459C23" w:rsidR="009A3D35" w:rsidRPr="00002234" w:rsidRDefault="000B423C" w:rsidP="009A3D35">
            <w:pPr>
              <w:spacing w:before="120" w:after="120"/>
              <w:jc w:val="both"/>
              <w:rPr>
                <w:sz w:val="24"/>
                <w:szCs w:val="24"/>
              </w:rPr>
            </w:pPr>
            <w:r>
              <w:rPr>
                <w:b/>
                <w:sz w:val="24"/>
                <w:szCs w:val="24"/>
                <w:lang w:val="fr"/>
              </w:rPr>
              <w:t>Non-atteinte d</w:t>
            </w:r>
            <w:r w:rsidR="009A3D35" w:rsidRPr="00002234">
              <w:rPr>
                <w:b/>
                <w:sz w:val="24"/>
                <w:szCs w:val="24"/>
                <w:lang w:val="fr"/>
              </w:rPr>
              <w:t xml:space="preserve">es </w:t>
            </w:r>
            <w:r w:rsidR="00AA7AD5">
              <w:rPr>
                <w:b/>
                <w:sz w:val="24"/>
                <w:szCs w:val="24"/>
                <w:lang w:val="fr"/>
              </w:rPr>
              <w:t>résultats</w:t>
            </w:r>
            <w:r w:rsidR="009A3D35">
              <w:rPr>
                <w:b/>
                <w:sz w:val="24"/>
                <w:szCs w:val="24"/>
                <w:lang w:val="fr"/>
              </w:rPr>
              <w:t xml:space="preserve"> </w:t>
            </w:r>
            <w:r w:rsidR="009A3D35" w:rsidRPr="00002234">
              <w:rPr>
                <w:b/>
                <w:sz w:val="24"/>
                <w:szCs w:val="24"/>
                <w:lang w:val="fr"/>
              </w:rPr>
              <w:t>de production :</w:t>
            </w:r>
            <w:r w:rsidR="009A3D35" w:rsidRPr="00002234">
              <w:rPr>
                <w:sz w:val="24"/>
                <w:szCs w:val="24"/>
                <w:lang w:val="fr"/>
              </w:rPr>
              <w:t xml:space="preserve"> remplace</w:t>
            </w:r>
            <w:r w:rsidR="00E7582B">
              <w:rPr>
                <w:sz w:val="24"/>
                <w:szCs w:val="24"/>
                <w:lang w:val="fr"/>
              </w:rPr>
              <w:t>r</w:t>
            </w:r>
            <w:r w:rsidR="009A3D35" w:rsidRPr="00002234">
              <w:rPr>
                <w:sz w:val="24"/>
                <w:szCs w:val="24"/>
                <w:lang w:val="fr"/>
              </w:rPr>
              <w:t xml:space="preserve"> le titre par « Non-respect des </w:t>
            </w:r>
            <w:r w:rsidR="00E7582B">
              <w:rPr>
                <w:sz w:val="24"/>
                <w:szCs w:val="24"/>
                <w:lang w:val="fr"/>
              </w:rPr>
              <w:t>N</w:t>
            </w:r>
            <w:r w:rsidR="009A3D35" w:rsidRPr="00002234">
              <w:rPr>
                <w:sz w:val="24"/>
                <w:szCs w:val="24"/>
                <w:lang w:val="fr"/>
              </w:rPr>
              <w:t xml:space="preserve">ormes de </w:t>
            </w:r>
            <w:r w:rsidR="00E7582B">
              <w:rPr>
                <w:sz w:val="24"/>
                <w:szCs w:val="24"/>
                <w:lang w:val="fr"/>
              </w:rPr>
              <w:t>P</w:t>
            </w:r>
            <w:r w:rsidR="009A3D35" w:rsidRPr="00002234">
              <w:rPr>
                <w:sz w:val="24"/>
                <w:szCs w:val="24"/>
                <w:lang w:val="fr"/>
              </w:rPr>
              <w:t>erformance » et remplace</w:t>
            </w:r>
            <w:r w:rsidR="00E7582B">
              <w:rPr>
                <w:sz w:val="24"/>
                <w:szCs w:val="24"/>
                <w:lang w:val="fr"/>
              </w:rPr>
              <w:t>r</w:t>
            </w:r>
            <w:r w:rsidR="009A3D35" w:rsidRPr="00002234">
              <w:rPr>
                <w:sz w:val="24"/>
                <w:szCs w:val="24"/>
                <w:lang w:val="fr"/>
              </w:rPr>
              <w:t xml:space="preserve"> la sous-clause entière par </w:t>
            </w:r>
            <w:r w:rsidR="00F26509">
              <w:rPr>
                <w:sz w:val="24"/>
                <w:szCs w:val="24"/>
                <w:lang w:val="fr"/>
              </w:rPr>
              <w:t>ce qui suit</w:t>
            </w:r>
            <w:r w:rsidR="009A3D35" w:rsidRPr="00002234">
              <w:rPr>
                <w:sz w:val="24"/>
                <w:szCs w:val="24"/>
                <w:lang w:val="fr"/>
              </w:rPr>
              <w:t xml:space="preserve"> :</w:t>
            </w:r>
          </w:p>
          <w:p w14:paraId="3F324067" w14:textId="1D8FF846" w:rsidR="009A3D35" w:rsidRPr="00002234" w:rsidRDefault="009A3D35" w:rsidP="009A3D35">
            <w:pPr>
              <w:spacing w:before="120" w:after="120"/>
              <w:jc w:val="both"/>
              <w:rPr>
                <w:sz w:val="24"/>
                <w:szCs w:val="24"/>
              </w:rPr>
            </w:pPr>
            <w:r w:rsidRPr="00002234">
              <w:rPr>
                <w:sz w:val="24"/>
                <w:szCs w:val="24"/>
                <w:lang w:val="fr"/>
              </w:rPr>
              <w:t>« Dans le cas où l’</w:t>
            </w:r>
            <w:r w:rsidR="00E7582B">
              <w:rPr>
                <w:sz w:val="24"/>
                <w:szCs w:val="24"/>
                <w:lang w:val="fr"/>
              </w:rPr>
              <w:t>E</w:t>
            </w:r>
            <w:r w:rsidRPr="00002234">
              <w:rPr>
                <w:sz w:val="24"/>
                <w:szCs w:val="24"/>
                <w:lang w:val="fr"/>
              </w:rPr>
              <w:t xml:space="preserve">ntrepreneur ne respecte pas les </w:t>
            </w:r>
            <w:r w:rsidR="00440D17">
              <w:rPr>
                <w:sz w:val="24"/>
                <w:szCs w:val="24"/>
                <w:lang w:val="fr"/>
              </w:rPr>
              <w:t>N</w:t>
            </w:r>
            <w:r w:rsidRPr="00002234">
              <w:rPr>
                <w:sz w:val="24"/>
                <w:szCs w:val="24"/>
                <w:lang w:val="fr"/>
              </w:rPr>
              <w:t xml:space="preserve">ormes de </w:t>
            </w:r>
            <w:r w:rsidR="00440D17">
              <w:rPr>
                <w:sz w:val="24"/>
                <w:szCs w:val="24"/>
                <w:lang w:val="fr"/>
              </w:rPr>
              <w:t>Performances</w:t>
            </w:r>
            <w:r w:rsidR="00440D17" w:rsidRPr="00002234">
              <w:rPr>
                <w:sz w:val="24"/>
                <w:szCs w:val="24"/>
                <w:lang w:val="fr"/>
              </w:rPr>
              <w:t xml:space="preserve"> </w:t>
            </w:r>
            <w:r w:rsidRPr="00002234">
              <w:rPr>
                <w:sz w:val="24"/>
                <w:szCs w:val="24"/>
                <w:lang w:val="fr"/>
              </w:rPr>
              <w:t xml:space="preserve">exigées en vertu du </w:t>
            </w:r>
            <w:r w:rsidR="00F5002D">
              <w:rPr>
                <w:sz w:val="24"/>
                <w:szCs w:val="24"/>
                <w:lang w:val="fr"/>
              </w:rPr>
              <w:t>M</w:t>
            </w:r>
            <w:r>
              <w:rPr>
                <w:sz w:val="24"/>
                <w:szCs w:val="24"/>
                <w:lang w:val="fr"/>
              </w:rPr>
              <w:t>arché</w:t>
            </w:r>
            <w:r w:rsidRPr="00002234">
              <w:rPr>
                <w:sz w:val="24"/>
                <w:szCs w:val="24"/>
                <w:lang w:val="fr"/>
              </w:rPr>
              <w:t xml:space="preserve">, les </w:t>
            </w:r>
            <w:r>
              <w:rPr>
                <w:sz w:val="24"/>
                <w:szCs w:val="24"/>
                <w:lang w:val="fr"/>
              </w:rPr>
              <w:t>P</w:t>
            </w:r>
            <w:r w:rsidRPr="00002234">
              <w:rPr>
                <w:sz w:val="24"/>
                <w:szCs w:val="24"/>
                <w:lang w:val="fr"/>
              </w:rPr>
              <w:t xml:space="preserve">arties </w:t>
            </w:r>
            <w:r w:rsidR="00440D17" w:rsidRPr="00002234">
              <w:rPr>
                <w:sz w:val="24"/>
                <w:szCs w:val="24"/>
                <w:lang w:val="fr"/>
              </w:rPr>
              <w:t>établi</w:t>
            </w:r>
            <w:r w:rsidR="00440D17">
              <w:rPr>
                <w:sz w:val="24"/>
                <w:szCs w:val="24"/>
                <w:lang w:val="fr"/>
              </w:rPr>
              <w:t>ro</w:t>
            </w:r>
            <w:r w:rsidR="00440D17" w:rsidRPr="00002234">
              <w:rPr>
                <w:sz w:val="24"/>
                <w:szCs w:val="24"/>
                <w:lang w:val="fr"/>
              </w:rPr>
              <w:t xml:space="preserve">nt </w:t>
            </w:r>
            <w:r w:rsidRPr="00002234">
              <w:rPr>
                <w:sz w:val="24"/>
                <w:szCs w:val="24"/>
                <w:lang w:val="fr"/>
              </w:rPr>
              <w:t xml:space="preserve">conjointement la cause d’un tel </w:t>
            </w:r>
            <w:r w:rsidR="00C36064">
              <w:rPr>
                <w:sz w:val="24"/>
                <w:szCs w:val="24"/>
                <w:lang w:val="fr"/>
              </w:rPr>
              <w:t>manquement</w:t>
            </w:r>
            <w:r w:rsidRPr="00002234">
              <w:rPr>
                <w:sz w:val="24"/>
                <w:szCs w:val="24"/>
                <w:lang w:val="fr"/>
              </w:rPr>
              <w:t>.</w:t>
            </w:r>
          </w:p>
          <w:p w14:paraId="05DD8644" w14:textId="64E98997" w:rsidR="009A3D35" w:rsidRPr="00002234" w:rsidRDefault="009A3D35" w:rsidP="009A3D35">
            <w:pPr>
              <w:spacing w:before="120" w:after="120"/>
              <w:ind w:left="411" w:hanging="270"/>
              <w:jc w:val="both"/>
              <w:rPr>
                <w:sz w:val="24"/>
                <w:szCs w:val="24"/>
              </w:rPr>
            </w:pPr>
            <w:r w:rsidRPr="00002234">
              <w:rPr>
                <w:sz w:val="24"/>
                <w:szCs w:val="24"/>
                <w:lang w:val="fr"/>
              </w:rPr>
              <w:t xml:space="preserve">a) Si </w:t>
            </w:r>
            <w:r w:rsidR="00C36064">
              <w:rPr>
                <w:sz w:val="24"/>
                <w:szCs w:val="24"/>
                <w:lang w:val="fr"/>
              </w:rPr>
              <w:t>le manquement</w:t>
            </w:r>
            <w:r w:rsidR="00C36064" w:rsidRPr="00002234">
              <w:rPr>
                <w:sz w:val="24"/>
                <w:szCs w:val="24"/>
                <w:lang w:val="fr"/>
              </w:rPr>
              <w:t xml:space="preserve"> </w:t>
            </w:r>
            <w:r w:rsidRPr="00002234">
              <w:rPr>
                <w:sz w:val="24"/>
                <w:szCs w:val="24"/>
                <w:lang w:val="fr"/>
              </w:rPr>
              <w:t xml:space="preserve">est </w:t>
            </w:r>
            <w:r w:rsidR="00F5002D" w:rsidRPr="00002234">
              <w:rPr>
                <w:sz w:val="24"/>
                <w:szCs w:val="24"/>
                <w:lang w:val="fr"/>
              </w:rPr>
              <w:t>dû</w:t>
            </w:r>
            <w:r w:rsidRPr="00002234">
              <w:rPr>
                <w:sz w:val="24"/>
                <w:szCs w:val="24"/>
                <w:lang w:val="fr"/>
              </w:rPr>
              <w:t xml:space="preserve"> </w:t>
            </w:r>
            <w:r>
              <w:rPr>
                <w:sz w:val="24"/>
                <w:szCs w:val="24"/>
                <w:lang w:val="fr"/>
              </w:rPr>
              <w:t>au Maître d’Ouvrage</w:t>
            </w:r>
            <w:r w:rsidRPr="00002234">
              <w:rPr>
                <w:sz w:val="24"/>
                <w:szCs w:val="24"/>
                <w:lang w:val="fr"/>
              </w:rPr>
              <w:t xml:space="preserve"> ou à l’un de ses </w:t>
            </w:r>
            <w:r>
              <w:rPr>
                <w:sz w:val="24"/>
                <w:szCs w:val="24"/>
                <w:lang w:val="fr"/>
              </w:rPr>
              <w:t>employés</w:t>
            </w:r>
            <w:r w:rsidRPr="00002234">
              <w:rPr>
                <w:sz w:val="24"/>
                <w:szCs w:val="24"/>
                <w:lang w:val="fr"/>
              </w:rPr>
              <w:t xml:space="preserve"> ou agents, l</w:t>
            </w:r>
            <w:r>
              <w:rPr>
                <w:sz w:val="24"/>
                <w:szCs w:val="24"/>
                <w:lang w:val="fr"/>
              </w:rPr>
              <w:t>e Maître d’Ouvrage</w:t>
            </w:r>
            <w:r w:rsidRPr="00002234">
              <w:rPr>
                <w:sz w:val="24"/>
                <w:szCs w:val="24"/>
                <w:lang w:val="fr"/>
              </w:rPr>
              <w:t xml:space="preserve"> doit donner à l’</w:t>
            </w:r>
            <w:r>
              <w:rPr>
                <w:sz w:val="24"/>
                <w:szCs w:val="24"/>
                <w:lang w:val="fr"/>
              </w:rPr>
              <w:t>E</w:t>
            </w:r>
            <w:r w:rsidRPr="00002234">
              <w:rPr>
                <w:sz w:val="24"/>
                <w:szCs w:val="24"/>
                <w:lang w:val="fr"/>
              </w:rPr>
              <w:t xml:space="preserve">ntrepreneur des instructions écrites sur les mesures </w:t>
            </w:r>
            <w:r>
              <w:rPr>
                <w:sz w:val="24"/>
                <w:szCs w:val="24"/>
                <w:lang w:val="fr"/>
              </w:rPr>
              <w:t xml:space="preserve">à prendre </w:t>
            </w:r>
            <w:r w:rsidRPr="00002234">
              <w:rPr>
                <w:sz w:val="24"/>
                <w:szCs w:val="24"/>
                <w:lang w:val="fr"/>
              </w:rPr>
              <w:t xml:space="preserve">que </w:t>
            </w:r>
            <w:r>
              <w:rPr>
                <w:sz w:val="24"/>
                <w:szCs w:val="24"/>
                <w:lang w:val="fr"/>
              </w:rPr>
              <w:t>le Maître d’Ouvrage</w:t>
            </w:r>
            <w:r w:rsidRPr="00002234">
              <w:rPr>
                <w:sz w:val="24"/>
                <w:szCs w:val="24"/>
                <w:lang w:val="fr"/>
              </w:rPr>
              <w:t xml:space="preserve"> exige de l’</w:t>
            </w:r>
            <w:r>
              <w:rPr>
                <w:sz w:val="24"/>
                <w:szCs w:val="24"/>
                <w:lang w:val="fr"/>
              </w:rPr>
              <w:t>E</w:t>
            </w:r>
            <w:r w:rsidRPr="00002234">
              <w:rPr>
                <w:sz w:val="24"/>
                <w:szCs w:val="24"/>
                <w:lang w:val="fr"/>
              </w:rPr>
              <w:t>ntrepreneur.</w:t>
            </w:r>
          </w:p>
          <w:p w14:paraId="1E747FD3" w14:textId="51968439" w:rsidR="009A3D35" w:rsidRPr="00002234" w:rsidRDefault="009A3D35" w:rsidP="009A3D35">
            <w:pPr>
              <w:jc w:val="both"/>
            </w:pPr>
            <w:r w:rsidRPr="00002234">
              <w:rPr>
                <w:sz w:val="24"/>
                <w:szCs w:val="24"/>
                <w:lang w:val="fr"/>
              </w:rPr>
              <w:t>Si l’</w:t>
            </w:r>
            <w:r>
              <w:rPr>
                <w:sz w:val="24"/>
                <w:szCs w:val="24"/>
                <w:lang w:val="fr"/>
              </w:rPr>
              <w:t>E</w:t>
            </w:r>
            <w:r w:rsidRPr="00002234">
              <w:rPr>
                <w:sz w:val="24"/>
                <w:szCs w:val="24"/>
                <w:lang w:val="fr"/>
              </w:rPr>
              <w:t>ntrepreneur subit des coûts supplémentaires à la suite d</w:t>
            </w:r>
            <w:r w:rsidR="00C36064">
              <w:rPr>
                <w:sz w:val="24"/>
                <w:szCs w:val="24"/>
                <w:lang w:val="fr"/>
              </w:rPr>
              <w:t>u manquement</w:t>
            </w:r>
            <w:r w:rsidRPr="00002234">
              <w:rPr>
                <w:sz w:val="24"/>
                <w:szCs w:val="24"/>
                <w:lang w:val="fr"/>
              </w:rPr>
              <w:t xml:space="preserve"> ou des mesures </w:t>
            </w:r>
            <w:r w:rsidR="00C36064">
              <w:rPr>
                <w:sz w:val="24"/>
                <w:szCs w:val="24"/>
                <w:lang w:val="fr"/>
              </w:rPr>
              <w:t>demandé</w:t>
            </w:r>
            <w:r w:rsidR="00C36064" w:rsidRPr="00002234">
              <w:rPr>
                <w:sz w:val="24"/>
                <w:szCs w:val="24"/>
                <w:lang w:val="fr"/>
              </w:rPr>
              <w:t xml:space="preserve">es </w:t>
            </w:r>
            <w:r w:rsidRPr="00002234">
              <w:rPr>
                <w:sz w:val="24"/>
                <w:szCs w:val="24"/>
                <w:lang w:val="fr"/>
              </w:rPr>
              <w:t>par l</w:t>
            </w:r>
            <w:r>
              <w:rPr>
                <w:sz w:val="24"/>
                <w:szCs w:val="24"/>
                <w:lang w:val="fr"/>
              </w:rPr>
              <w:t>e Maître d’Ouvrage</w:t>
            </w:r>
            <w:r w:rsidRPr="00002234">
              <w:rPr>
                <w:sz w:val="24"/>
                <w:szCs w:val="24"/>
                <w:lang w:val="fr"/>
              </w:rPr>
              <w:t xml:space="preserve">, </w:t>
            </w:r>
            <w:r>
              <w:rPr>
                <w:sz w:val="24"/>
                <w:szCs w:val="24"/>
                <w:lang w:val="fr"/>
              </w:rPr>
              <w:t>le Maître d’Ouvrage</w:t>
            </w:r>
            <w:r w:rsidRPr="00002234">
              <w:rPr>
                <w:sz w:val="24"/>
                <w:szCs w:val="24"/>
                <w:lang w:val="fr"/>
              </w:rPr>
              <w:t>, sous réserve de la sous-clause 3.5</w:t>
            </w:r>
            <w:r>
              <w:rPr>
                <w:sz w:val="24"/>
                <w:szCs w:val="24"/>
                <w:lang w:val="fr"/>
              </w:rPr>
              <w:t xml:space="preserve"> </w:t>
            </w:r>
            <w:r w:rsidRPr="00002234">
              <w:rPr>
                <w:i/>
                <w:sz w:val="24"/>
                <w:szCs w:val="24"/>
                <w:lang w:val="fr"/>
              </w:rPr>
              <w:t>[</w:t>
            </w:r>
            <w:r w:rsidR="00936769">
              <w:rPr>
                <w:i/>
                <w:sz w:val="24"/>
                <w:szCs w:val="24"/>
                <w:lang w:val="fr"/>
              </w:rPr>
              <w:t>D</w:t>
            </w:r>
            <w:r w:rsidRPr="00002234">
              <w:rPr>
                <w:i/>
                <w:sz w:val="24"/>
                <w:szCs w:val="24"/>
                <w:lang w:val="fr"/>
              </w:rPr>
              <w:t>éterminations]</w:t>
            </w:r>
            <w:r w:rsidRPr="00002234">
              <w:rPr>
                <w:sz w:val="24"/>
                <w:szCs w:val="24"/>
                <w:lang w:val="fr"/>
              </w:rPr>
              <w:t>et de la sous-clause 20.1 [</w:t>
            </w:r>
            <w:r w:rsidR="00936769" w:rsidRPr="000C1F9C">
              <w:rPr>
                <w:i/>
                <w:iCs/>
                <w:sz w:val="24"/>
                <w:szCs w:val="24"/>
                <w:lang w:val="fr"/>
              </w:rPr>
              <w:t>R</w:t>
            </w:r>
            <w:r w:rsidRPr="000C1F9C">
              <w:rPr>
                <w:i/>
                <w:iCs/>
                <w:sz w:val="24"/>
                <w:szCs w:val="24"/>
                <w:lang w:val="fr"/>
              </w:rPr>
              <w:t>éclamations de</w:t>
            </w:r>
            <w:r>
              <w:rPr>
                <w:sz w:val="24"/>
                <w:szCs w:val="24"/>
                <w:lang w:val="fr"/>
              </w:rPr>
              <w:t xml:space="preserve"> </w:t>
            </w:r>
            <w:r w:rsidRPr="00002234">
              <w:rPr>
                <w:i/>
                <w:sz w:val="24"/>
                <w:szCs w:val="24"/>
                <w:lang w:val="fr"/>
              </w:rPr>
              <w:t>l’</w:t>
            </w:r>
            <w:r>
              <w:rPr>
                <w:i/>
                <w:sz w:val="24"/>
                <w:szCs w:val="24"/>
                <w:lang w:val="fr"/>
              </w:rPr>
              <w:t>E</w:t>
            </w:r>
            <w:r w:rsidRPr="00002234">
              <w:rPr>
                <w:i/>
                <w:sz w:val="24"/>
                <w:szCs w:val="24"/>
                <w:lang w:val="fr"/>
              </w:rPr>
              <w:t>ntrepreneur],</w:t>
            </w:r>
            <w:r>
              <w:rPr>
                <w:i/>
                <w:sz w:val="24"/>
                <w:szCs w:val="24"/>
                <w:lang w:val="fr"/>
              </w:rPr>
              <w:t xml:space="preserve"> </w:t>
            </w:r>
            <w:r w:rsidRPr="00002234">
              <w:rPr>
                <w:sz w:val="24"/>
                <w:szCs w:val="24"/>
                <w:lang w:val="fr"/>
              </w:rPr>
              <w:t>doit verser à</w:t>
            </w:r>
            <w:r>
              <w:rPr>
                <w:sz w:val="24"/>
                <w:szCs w:val="24"/>
                <w:lang w:val="fr"/>
              </w:rPr>
              <w:t xml:space="preserve"> </w:t>
            </w:r>
            <w:r w:rsidRPr="00002234">
              <w:rPr>
                <w:sz w:val="24"/>
                <w:szCs w:val="24"/>
                <w:lang w:val="fr"/>
              </w:rPr>
              <w:t>l’</w:t>
            </w:r>
            <w:r>
              <w:rPr>
                <w:sz w:val="24"/>
                <w:szCs w:val="24"/>
                <w:lang w:val="fr"/>
              </w:rPr>
              <w:t>E</w:t>
            </w:r>
            <w:r w:rsidRPr="00002234">
              <w:rPr>
                <w:sz w:val="24"/>
                <w:szCs w:val="24"/>
                <w:lang w:val="fr"/>
              </w:rPr>
              <w:t>ntrepreneur son Coût Plus Bénéfice</w:t>
            </w:r>
            <w:r>
              <w:rPr>
                <w:sz w:val="24"/>
                <w:szCs w:val="24"/>
                <w:lang w:val="fr"/>
              </w:rPr>
              <w:t>.</w:t>
            </w:r>
          </w:p>
          <w:p w14:paraId="76588011" w14:textId="5DD12613" w:rsidR="009A3D35" w:rsidRPr="00002234" w:rsidRDefault="009A3D35" w:rsidP="000C1F9C">
            <w:pPr>
              <w:spacing w:before="120" w:after="120"/>
              <w:ind w:left="411" w:hanging="270"/>
              <w:jc w:val="both"/>
              <w:rPr>
                <w:sz w:val="24"/>
                <w:szCs w:val="24"/>
              </w:rPr>
            </w:pPr>
            <w:r w:rsidRPr="00002234">
              <w:rPr>
                <w:sz w:val="24"/>
                <w:szCs w:val="24"/>
                <w:lang w:val="fr"/>
              </w:rPr>
              <w:t>b</w:t>
            </w:r>
            <w:r w:rsidR="00B72D7E">
              <w:rPr>
                <w:sz w:val="24"/>
                <w:szCs w:val="24"/>
                <w:lang w:val="fr"/>
              </w:rPr>
              <w:t xml:space="preserve">) </w:t>
            </w:r>
            <w:r w:rsidRPr="00002234">
              <w:rPr>
                <w:sz w:val="24"/>
                <w:szCs w:val="24"/>
                <w:lang w:val="fr"/>
              </w:rPr>
              <w:t>Si la défaillance est due à l’</w:t>
            </w:r>
            <w:r>
              <w:rPr>
                <w:sz w:val="24"/>
                <w:szCs w:val="24"/>
                <w:lang w:val="fr"/>
              </w:rPr>
              <w:t>E</w:t>
            </w:r>
            <w:r w:rsidRPr="00002234">
              <w:rPr>
                <w:sz w:val="24"/>
                <w:szCs w:val="24"/>
                <w:lang w:val="fr"/>
              </w:rPr>
              <w:t>ntrepreneur, l’</w:t>
            </w:r>
            <w:r>
              <w:rPr>
                <w:sz w:val="24"/>
                <w:szCs w:val="24"/>
                <w:lang w:val="fr"/>
              </w:rPr>
              <w:t>E</w:t>
            </w:r>
            <w:r w:rsidRPr="00002234">
              <w:rPr>
                <w:sz w:val="24"/>
                <w:szCs w:val="24"/>
                <w:lang w:val="fr"/>
              </w:rPr>
              <w:t>ntrepreneur doit, après consultation régulière avec l</w:t>
            </w:r>
            <w:r>
              <w:rPr>
                <w:sz w:val="24"/>
                <w:szCs w:val="24"/>
                <w:lang w:val="fr"/>
              </w:rPr>
              <w:t>e Maître d’Ouvrage</w:t>
            </w:r>
            <w:r w:rsidRPr="00002234">
              <w:rPr>
                <w:sz w:val="24"/>
                <w:szCs w:val="24"/>
                <w:lang w:val="fr"/>
              </w:rPr>
              <w:t xml:space="preserve">, apporter à ses frais des modifications ou des ajouts aux </w:t>
            </w:r>
            <w:r w:rsidR="00F26509">
              <w:rPr>
                <w:sz w:val="24"/>
                <w:szCs w:val="24"/>
                <w:lang w:val="fr"/>
              </w:rPr>
              <w:t>Ouvrages</w:t>
            </w:r>
            <w:r w:rsidRPr="00002234">
              <w:rPr>
                <w:sz w:val="24"/>
                <w:szCs w:val="24"/>
                <w:lang w:val="fr"/>
              </w:rPr>
              <w:t>, à ses procédures</w:t>
            </w:r>
            <w:r>
              <w:rPr>
                <w:sz w:val="24"/>
                <w:szCs w:val="24"/>
                <w:lang w:val="fr"/>
              </w:rPr>
              <w:t xml:space="preserve"> </w:t>
            </w:r>
            <w:r w:rsidRPr="00002234">
              <w:rPr>
                <w:sz w:val="24"/>
                <w:szCs w:val="24"/>
                <w:lang w:val="fr"/>
              </w:rPr>
              <w:t xml:space="preserve">d’exploitation et au </w:t>
            </w:r>
            <w:r w:rsidR="00586B42">
              <w:rPr>
                <w:sz w:val="24"/>
                <w:szCs w:val="24"/>
                <w:lang w:val="fr"/>
              </w:rPr>
              <w:t>Personnel de</w:t>
            </w:r>
            <w:r w:rsidRPr="00002234">
              <w:rPr>
                <w:sz w:val="24"/>
                <w:szCs w:val="24"/>
                <w:lang w:val="fr"/>
              </w:rPr>
              <w:t xml:space="preserve"> l’</w:t>
            </w:r>
            <w:r>
              <w:rPr>
                <w:sz w:val="24"/>
                <w:szCs w:val="24"/>
                <w:lang w:val="fr"/>
              </w:rPr>
              <w:t>E</w:t>
            </w:r>
            <w:r w:rsidRPr="00002234">
              <w:rPr>
                <w:sz w:val="24"/>
                <w:szCs w:val="24"/>
                <w:lang w:val="fr"/>
              </w:rPr>
              <w:t>ntrepreneur, comme cela peut être nécessaire pour mettre le</w:t>
            </w:r>
            <w:r>
              <w:rPr>
                <w:sz w:val="24"/>
                <w:szCs w:val="24"/>
                <w:lang w:val="fr"/>
              </w:rPr>
              <w:t xml:space="preserve">s </w:t>
            </w:r>
            <w:r w:rsidR="00F26509">
              <w:rPr>
                <w:sz w:val="24"/>
                <w:szCs w:val="24"/>
                <w:lang w:val="fr"/>
              </w:rPr>
              <w:t>Ouvrages</w:t>
            </w:r>
            <w:r>
              <w:rPr>
                <w:sz w:val="24"/>
                <w:szCs w:val="24"/>
                <w:lang w:val="fr"/>
              </w:rPr>
              <w:t xml:space="preserve"> et les</w:t>
            </w:r>
            <w:r w:rsidRPr="00002234">
              <w:rPr>
                <w:sz w:val="24"/>
                <w:szCs w:val="24"/>
                <w:lang w:val="fr"/>
              </w:rPr>
              <w:t xml:space="preserve"> Service</w:t>
            </w:r>
            <w:r>
              <w:rPr>
                <w:sz w:val="24"/>
                <w:szCs w:val="24"/>
                <w:lang w:val="fr"/>
              </w:rPr>
              <w:t xml:space="preserve">s </w:t>
            </w:r>
            <w:r w:rsidRPr="00002234">
              <w:rPr>
                <w:sz w:val="24"/>
                <w:szCs w:val="24"/>
                <w:lang w:val="fr"/>
              </w:rPr>
              <w:t>d’</w:t>
            </w:r>
            <w:r w:rsidR="00F26509">
              <w:rPr>
                <w:sz w:val="24"/>
                <w:szCs w:val="24"/>
                <w:lang w:val="fr"/>
              </w:rPr>
              <w:t>E</w:t>
            </w:r>
            <w:r w:rsidRPr="00002234">
              <w:rPr>
                <w:sz w:val="24"/>
                <w:szCs w:val="24"/>
                <w:lang w:val="fr"/>
              </w:rPr>
              <w:t xml:space="preserve">xploitation en conformité avec les </w:t>
            </w:r>
            <w:r w:rsidR="00B72D7E">
              <w:rPr>
                <w:sz w:val="24"/>
                <w:szCs w:val="24"/>
                <w:lang w:val="fr"/>
              </w:rPr>
              <w:t>N</w:t>
            </w:r>
            <w:r w:rsidRPr="00002234">
              <w:rPr>
                <w:sz w:val="24"/>
                <w:szCs w:val="24"/>
                <w:lang w:val="fr"/>
              </w:rPr>
              <w:t xml:space="preserve">ormes de </w:t>
            </w:r>
            <w:r w:rsidR="00B72D7E">
              <w:rPr>
                <w:sz w:val="24"/>
                <w:szCs w:val="24"/>
                <w:lang w:val="fr"/>
              </w:rPr>
              <w:t>Performance</w:t>
            </w:r>
            <w:r w:rsidRPr="00002234">
              <w:rPr>
                <w:sz w:val="24"/>
                <w:szCs w:val="24"/>
                <w:lang w:val="fr"/>
              </w:rPr>
              <w:t>.</w:t>
            </w:r>
          </w:p>
          <w:p w14:paraId="3C35F1C7" w14:textId="1647930A" w:rsidR="009A3D35" w:rsidRPr="00002234" w:rsidRDefault="009A3D35" w:rsidP="009A3D35">
            <w:pPr>
              <w:spacing w:before="120" w:after="120"/>
              <w:jc w:val="both"/>
              <w:rPr>
                <w:sz w:val="24"/>
                <w:szCs w:val="24"/>
              </w:rPr>
            </w:pPr>
            <w:r w:rsidRPr="00002234">
              <w:rPr>
                <w:sz w:val="24"/>
                <w:szCs w:val="24"/>
                <w:lang w:val="fr"/>
              </w:rPr>
              <w:t xml:space="preserve">Si </w:t>
            </w:r>
            <w:r w:rsidR="00763CAD">
              <w:rPr>
                <w:sz w:val="24"/>
                <w:szCs w:val="24"/>
                <w:lang w:val="fr"/>
              </w:rPr>
              <w:t>le manquement</w:t>
            </w:r>
            <w:r w:rsidR="00763CAD" w:rsidRPr="00002234">
              <w:rPr>
                <w:sz w:val="24"/>
                <w:szCs w:val="24"/>
                <w:lang w:val="fr"/>
              </w:rPr>
              <w:t xml:space="preserve"> </w:t>
            </w:r>
            <w:r w:rsidRPr="00002234">
              <w:rPr>
                <w:sz w:val="24"/>
                <w:szCs w:val="24"/>
                <w:lang w:val="fr"/>
              </w:rPr>
              <w:t xml:space="preserve">se rapporte à une </w:t>
            </w:r>
            <w:r w:rsidR="00571458">
              <w:rPr>
                <w:sz w:val="24"/>
                <w:szCs w:val="24"/>
                <w:lang w:val="fr"/>
              </w:rPr>
              <w:t>Norme de Performance</w:t>
            </w:r>
            <w:r w:rsidRPr="00002234">
              <w:rPr>
                <w:sz w:val="24"/>
                <w:szCs w:val="24"/>
                <w:lang w:val="fr"/>
              </w:rPr>
              <w:t xml:space="preserve"> pour laquelle les </w:t>
            </w:r>
            <w:r w:rsidR="00763CAD">
              <w:rPr>
                <w:sz w:val="24"/>
                <w:szCs w:val="24"/>
                <w:lang w:val="fr"/>
              </w:rPr>
              <w:t>p</w:t>
            </w:r>
            <w:r w:rsidR="001646B5">
              <w:rPr>
                <w:sz w:val="24"/>
                <w:szCs w:val="24"/>
                <w:lang w:val="fr"/>
              </w:rPr>
              <w:t>énalités</w:t>
            </w:r>
            <w:r w:rsidRPr="00002234">
              <w:rPr>
                <w:sz w:val="24"/>
                <w:szCs w:val="24"/>
                <w:lang w:val="fr"/>
              </w:rPr>
              <w:t xml:space="preserve"> sont spécifié</w:t>
            </w:r>
            <w:r w:rsidR="00763CAD">
              <w:rPr>
                <w:sz w:val="24"/>
                <w:szCs w:val="24"/>
                <w:lang w:val="fr"/>
              </w:rPr>
              <w:t>e</w:t>
            </w:r>
            <w:r w:rsidRPr="00002234">
              <w:rPr>
                <w:sz w:val="24"/>
                <w:szCs w:val="24"/>
                <w:lang w:val="fr"/>
              </w:rPr>
              <w:t>s dans l’</w:t>
            </w:r>
            <w:r w:rsidR="00763CAD">
              <w:rPr>
                <w:sz w:val="24"/>
                <w:szCs w:val="24"/>
                <w:lang w:val="fr"/>
              </w:rPr>
              <w:t>A</w:t>
            </w:r>
            <w:r w:rsidRPr="00002234">
              <w:rPr>
                <w:sz w:val="24"/>
                <w:szCs w:val="24"/>
                <w:lang w:val="fr"/>
              </w:rPr>
              <w:t xml:space="preserve">nnexe des </w:t>
            </w:r>
            <w:r w:rsidR="001646B5">
              <w:rPr>
                <w:sz w:val="24"/>
                <w:szCs w:val="24"/>
                <w:lang w:val="fr"/>
              </w:rPr>
              <w:t>Pénalités de Performance</w:t>
            </w:r>
            <w:r w:rsidRPr="00002234">
              <w:rPr>
                <w:sz w:val="24"/>
                <w:szCs w:val="24"/>
                <w:lang w:val="fr"/>
              </w:rPr>
              <w:t>, l’</w:t>
            </w:r>
            <w:r>
              <w:rPr>
                <w:sz w:val="24"/>
                <w:szCs w:val="24"/>
                <w:lang w:val="fr"/>
              </w:rPr>
              <w:t>E</w:t>
            </w:r>
            <w:r w:rsidRPr="00002234">
              <w:rPr>
                <w:sz w:val="24"/>
                <w:szCs w:val="24"/>
                <w:lang w:val="fr"/>
              </w:rPr>
              <w:t>ntrepreneur, sous réserve de la sous-clause 3.5</w:t>
            </w:r>
            <w:r>
              <w:rPr>
                <w:sz w:val="24"/>
                <w:szCs w:val="24"/>
                <w:lang w:val="fr"/>
              </w:rPr>
              <w:t xml:space="preserve"> </w:t>
            </w:r>
            <w:r w:rsidRPr="00002234">
              <w:rPr>
                <w:i/>
                <w:sz w:val="24"/>
                <w:szCs w:val="24"/>
                <w:lang w:val="fr"/>
              </w:rPr>
              <w:t>[</w:t>
            </w:r>
            <w:r w:rsidR="00845B44">
              <w:rPr>
                <w:i/>
                <w:sz w:val="24"/>
                <w:szCs w:val="24"/>
                <w:lang w:val="fr"/>
              </w:rPr>
              <w:t>D</w:t>
            </w:r>
            <w:r w:rsidRPr="00002234">
              <w:rPr>
                <w:i/>
                <w:sz w:val="24"/>
                <w:szCs w:val="24"/>
                <w:lang w:val="fr"/>
              </w:rPr>
              <w:t>éterminations],</w:t>
            </w:r>
            <w:r>
              <w:rPr>
                <w:i/>
                <w:sz w:val="24"/>
                <w:szCs w:val="24"/>
                <w:lang w:val="fr"/>
              </w:rPr>
              <w:t xml:space="preserve"> </w:t>
            </w:r>
            <w:r w:rsidRPr="00002234">
              <w:rPr>
                <w:sz w:val="24"/>
                <w:szCs w:val="24"/>
                <w:lang w:val="fr"/>
              </w:rPr>
              <w:t xml:space="preserve">doit verser </w:t>
            </w:r>
            <w:r>
              <w:rPr>
                <w:sz w:val="24"/>
                <w:szCs w:val="24"/>
                <w:lang w:val="fr"/>
              </w:rPr>
              <w:t>au Maître d’Ouvrage</w:t>
            </w:r>
            <w:r w:rsidRPr="00002234">
              <w:rPr>
                <w:sz w:val="24"/>
                <w:szCs w:val="24"/>
                <w:lang w:val="fr"/>
              </w:rPr>
              <w:t xml:space="preserve"> les </w:t>
            </w:r>
            <w:r w:rsidR="00845B44">
              <w:rPr>
                <w:sz w:val="24"/>
                <w:szCs w:val="24"/>
                <w:lang w:val="fr"/>
              </w:rPr>
              <w:t>p</w:t>
            </w:r>
            <w:r w:rsidR="001646B5">
              <w:rPr>
                <w:sz w:val="24"/>
                <w:szCs w:val="24"/>
                <w:lang w:val="fr"/>
              </w:rPr>
              <w:t xml:space="preserve">énalités de </w:t>
            </w:r>
            <w:r w:rsidR="00845B44">
              <w:rPr>
                <w:sz w:val="24"/>
                <w:szCs w:val="24"/>
                <w:lang w:val="fr"/>
              </w:rPr>
              <w:t>p</w:t>
            </w:r>
            <w:r w:rsidR="001646B5">
              <w:rPr>
                <w:sz w:val="24"/>
                <w:szCs w:val="24"/>
                <w:lang w:val="fr"/>
              </w:rPr>
              <w:t>erformance</w:t>
            </w:r>
            <w:r w:rsidRPr="00002234">
              <w:rPr>
                <w:sz w:val="24"/>
                <w:szCs w:val="24"/>
                <w:lang w:val="fr"/>
              </w:rPr>
              <w:t xml:space="preserve"> spécifié</w:t>
            </w:r>
            <w:r w:rsidR="00845B44">
              <w:rPr>
                <w:sz w:val="24"/>
                <w:szCs w:val="24"/>
                <w:lang w:val="fr"/>
              </w:rPr>
              <w:t>e</w:t>
            </w:r>
            <w:r w:rsidRPr="00002234">
              <w:rPr>
                <w:sz w:val="24"/>
                <w:szCs w:val="24"/>
                <w:lang w:val="fr"/>
              </w:rPr>
              <w:t>s dans l’</w:t>
            </w:r>
            <w:r w:rsidR="00845B44">
              <w:rPr>
                <w:sz w:val="24"/>
                <w:szCs w:val="24"/>
                <w:lang w:val="fr"/>
              </w:rPr>
              <w:t>A</w:t>
            </w:r>
            <w:r w:rsidRPr="00002234">
              <w:rPr>
                <w:sz w:val="24"/>
                <w:szCs w:val="24"/>
                <w:lang w:val="fr"/>
              </w:rPr>
              <w:t xml:space="preserve">nnexe des </w:t>
            </w:r>
            <w:r w:rsidR="001646B5">
              <w:rPr>
                <w:sz w:val="24"/>
                <w:szCs w:val="24"/>
                <w:lang w:val="fr"/>
              </w:rPr>
              <w:t>Pénalités de Performance</w:t>
            </w:r>
            <w:r w:rsidRPr="00002234">
              <w:rPr>
                <w:sz w:val="24"/>
                <w:szCs w:val="24"/>
                <w:lang w:val="fr"/>
              </w:rPr>
              <w:t>. L</w:t>
            </w:r>
            <w:r>
              <w:rPr>
                <w:sz w:val="24"/>
                <w:szCs w:val="24"/>
                <w:lang w:val="fr"/>
              </w:rPr>
              <w:t>e Maître d’Ouvrage</w:t>
            </w:r>
            <w:r w:rsidRPr="00002234">
              <w:rPr>
                <w:sz w:val="24"/>
                <w:szCs w:val="24"/>
                <w:lang w:val="fr"/>
              </w:rPr>
              <w:t xml:space="preserve"> a le droit de recouvrer le montant dû en effectuant des déductions correspondantes sur les paiements dus à l’</w:t>
            </w:r>
            <w:r>
              <w:rPr>
                <w:sz w:val="24"/>
                <w:szCs w:val="24"/>
                <w:lang w:val="fr"/>
              </w:rPr>
              <w:t>E</w:t>
            </w:r>
            <w:r w:rsidRPr="00002234">
              <w:rPr>
                <w:sz w:val="24"/>
                <w:szCs w:val="24"/>
                <w:lang w:val="fr"/>
              </w:rPr>
              <w:t>ntrepreneur.</w:t>
            </w:r>
          </w:p>
          <w:p w14:paraId="7C8944D1" w14:textId="3642B147" w:rsidR="009A3D35" w:rsidRPr="00002234" w:rsidRDefault="009A3D35" w:rsidP="009A3D35">
            <w:pPr>
              <w:spacing w:before="120" w:after="120"/>
              <w:jc w:val="both"/>
              <w:rPr>
                <w:sz w:val="24"/>
                <w:szCs w:val="24"/>
              </w:rPr>
            </w:pPr>
            <w:r w:rsidRPr="00002234">
              <w:rPr>
                <w:sz w:val="24"/>
                <w:szCs w:val="24"/>
                <w:lang w:val="fr"/>
              </w:rPr>
              <w:t>Le montant payable par l’</w:t>
            </w:r>
            <w:r>
              <w:rPr>
                <w:sz w:val="24"/>
                <w:szCs w:val="24"/>
                <w:lang w:val="fr"/>
              </w:rPr>
              <w:t>E</w:t>
            </w:r>
            <w:r w:rsidRPr="00002234">
              <w:rPr>
                <w:sz w:val="24"/>
                <w:szCs w:val="24"/>
                <w:lang w:val="fr"/>
              </w:rPr>
              <w:t xml:space="preserve">ntrepreneur </w:t>
            </w:r>
            <w:r>
              <w:rPr>
                <w:sz w:val="24"/>
                <w:szCs w:val="24"/>
                <w:lang w:val="fr"/>
              </w:rPr>
              <w:t>au Maître d’Ouvrage</w:t>
            </w:r>
            <w:r w:rsidRPr="00002234">
              <w:rPr>
                <w:sz w:val="24"/>
                <w:szCs w:val="24"/>
                <w:lang w:val="fr"/>
              </w:rPr>
              <w:t xml:space="preserve"> en vertu de cette sous-clause au cours d’une année contractuelle de la période de</w:t>
            </w:r>
            <w:r>
              <w:rPr>
                <w:sz w:val="24"/>
                <w:szCs w:val="24"/>
                <w:lang w:val="fr"/>
              </w:rPr>
              <w:t>s</w:t>
            </w:r>
            <w:r w:rsidRPr="00002234">
              <w:rPr>
                <w:sz w:val="24"/>
                <w:szCs w:val="24"/>
                <w:lang w:val="fr"/>
              </w:rPr>
              <w:t xml:space="preserve"> </w:t>
            </w:r>
            <w:r w:rsidR="00E01B66">
              <w:rPr>
                <w:sz w:val="24"/>
                <w:szCs w:val="24"/>
                <w:lang w:val="fr"/>
              </w:rPr>
              <w:t>S</w:t>
            </w:r>
            <w:r w:rsidRPr="00002234">
              <w:rPr>
                <w:sz w:val="24"/>
                <w:szCs w:val="24"/>
                <w:lang w:val="fr"/>
              </w:rPr>
              <w:t>ervice</w:t>
            </w:r>
            <w:r>
              <w:rPr>
                <w:sz w:val="24"/>
                <w:szCs w:val="24"/>
                <w:lang w:val="fr"/>
              </w:rPr>
              <w:t>s</w:t>
            </w:r>
            <w:r w:rsidRPr="00002234">
              <w:rPr>
                <w:sz w:val="24"/>
                <w:szCs w:val="24"/>
                <w:lang w:val="fr"/>
              </w:rPr>
              <w:t xml:space="preserve"> d’</w:t>
            </w:r>
            <w:r w:rsidR="00E01B66">
              <w:rPr>
                <w:sz w:val="24"/>
                <w:szCs w:val="24"/>
                <w:lang w:val="fr"/>
              </w:rPr>
              <w:t>E</w:t>
            </w:r>
            <w:r w:rsidRPr="00002234">
              <w:rPr>
                <w:sz w:val="24"/>
                <w:szCs w:val="24"/>
                <w:lang w:val="fr"/>
              </w:rPr>
              <w:t>xploitation et le montant total payable par l’</w:t>
            </w:r>
            <w:r>
              <w:rPr>
                <w:sz w:val="24"/>
                <w:szCs w:val="24"/>
                <w:lang w:val="fr"/>
              </w:rPr>
              <w:t>E</w:t>
            </w:r>
            <w:r w:rsidRPr="00002234">
              <w:rPr>
                <w:sz w:val="24"/>
                <w:szCs w:val="24"/>
                <w:lang w:val="fr"/>
              </w:rPr>
              <w:t>ntrepreneur en vertu de cette sous-clause 10.7 (</w:t>
            </w:r>
            <w:r w:rsidR="00271171">
              <w:rPr>
                <w:i/>
                <w:iCs/>
                <w:sz w:val="24"/>
                <w:szCs w:val="24"/>
                <w:lang w:val="fr"/>
              </w:rPr>
              <w:t>N</w:t>
            </w:r>
            <w:r w:rsidRPr="00F30B3B">
              <w:rPr>
                <w:i/>
                <w:iCs/>
                <w:sz w:val="24"/>
                <w:szCs w:val="24"/>
                <w:lang w:val="fr"/>
              </w:rPr>
              <w:t xml:space="preserve">on-respect des </w:t>
            </w:r>
            <w:r w:rsidR="00271171">
              <w:rPr>
                <w:i/>
                <w:iCs/>
                <w:sz w:val="24"/>
                <w:szCs w:val="24"/>
                <w:lang w:val="fr"/>
              </w:rPr>
              <w:t>N</w:t>
            </w:r>
            <w:r w:rsidRPr="00F30B3B">
              <w:rPr>
                <w:i/>
                <w:iCs/>
                <w:sz w:val="24"/>
                <w:szCs w:val="24"/>
                <w:lang w:val="fr"/>
              </w:rPr>
              <w:t>ormes de</w:t>
            </w:r>
            <w:r>
              <w:rPr>
                <w:sz w:val="24"/>
                <w:szCs w:val="24"/>
                <w:lang w:val="fr"/>
              </w:rPr>
              <w:t xml:space="preserve"> </w:t>
            </w:r>
            <w:r w:rsidR="00271171">
              <w:rPr>
                <w:i/>
                <w:sz w:val="24"/>
                <w:szCs w:val="24"/>
                <w:lang w:val="fr"/>
              </w:rPr>
              <w:t>Performance</w:t>
            </w:r>
            <w:r w:rsidRPr="00002234">
              <w:rPr>
                <w:i/>
                <w:sz w:val="24"/>
                <w:szCs w:val="24"/>
                <w:lang w:val="fr"/>
              </w:rPr>
              <w:t>)</w:t>
            </w:r>
            <w:r>
              <w:rPr>
                <w:i/>
                <w:sz w:val="24"/>
                <w:szCs w:val="24"/>
                <w:lang w:val="fr"/>
              </w:rPr>
              <w:t xml:space="preserve"> </w:t>
            </w:r>
            <w:r w:rsidRPr="00002234">
              <w:rPr>
                <w:sz w:val="24"/>
                <w:szCs w:val="24"/>
                <w:lang w:val="fr"/>
              </w:rPr>
              <w:t xml:space="preserve">ne doivent pas dépasser les montants indiqués dans les </w:t>
            </w:r>
            <w:r w:rsidR="006E681B">
              <w:rPr>
                <w:sz w:val="24"/>
                <w:szCs w:val="24"/>
                <w:lang w:val="fr"/>
              </w:rPr>
              <w:t>Données du Marché</w:t>
            </w:r>
            <w:r w:rsidRPr="00002234">
              <w:rPr>
                <w:sz w:val="24"/>
                <w:szCs w:val="24"/>
                <w:lang w:val="fr"/>
              </w:rPr>
              <w:t>.</w:t>
            </w:r>
          </w:p>
          <w:p w14:paraId="39220AD9" w14:textId="695EF62E" w:rsidR="009A3D35" w:rsidRPr="00002234" w:rsidRDefault="009A3D35" w:rsidP="009A3D35">
            <w:pPr>
              <w:spacing w:before="120" w:after="120"/>
              <w:jc w:val="both"/>
              <w:rPr>
                <w:sz w:val="24"/>
                <w:szCs w:val="24"/>
              </w:rPr>
            </w:pPr>
            <w:r w:rsidRPr="00002234">
              <w:rPr>
                <w:sz w:val="24"/>
                <w:szCs w:val="24"/>
                <w:lang w:val="fr"/>
              </w:rPr>
              <w:t xml:space="preserve">Sauf indication contraire dans les </w:t>
            </w:r>
            <w:r w:rsidR="006E681B">
              <w:rPr>
                <w:sz w:val="24"/>
                <w:szCs w:val="24"/>
                <w:lang w:val="fr"/>
              </w:rPr>
              <w:t>Données du Marché</w:t>
            </w:r>
            <w:r w:rsidRPr="00002234">
              <w:rPr>
                <w:sz w:val="24"/>
                <w:szCs w:val="24"/>
                <w:lang w:val="fr"/>
              </w:rPr>
              <w:t xml:space="preserve">, si </w:t>
            </w:r>
            <w:r w:rsidR="00626A8C">
              <w:rPr>
                <w:sz w:val="24"/>
                <w:szCs w:val="24"/>
                <w:lang w:val="fr"/>
              </w:rPr>
              <w:t>le manquement</w:t>
            </w:r>
            <w:r w:rsidRPr="00002234">
              <w:rPr>
                <w:sz w:val="24"/>
                <w:szCs w:val="24"/>
                <w:lang w:val="fr"/>
              </w:rPr>
              <w:t xml:space="preserve"> se poursuit pendant une période de plus de 84 jours et que l’</w:t>
            </w:r>
            <w:r>
              <w:rPr>
                <w:sz w:val="24"/>
                <w:szCs w:val="24"/>
                <w:lang w:val="fr"/>
              </w:rPr>
              <w:t>E</w:t>
            </w:r>
            <w:r w:rsidRPr="00002234">
              <w:rPr>
                <w:sz w:val="24"/>
                <w:szCs w:val="24"/>
                <w:lang w:val="fr"/>
              </w:rPr>
              <w:t xml:space="preserve">ntrepreneur n’est pas en mesure d’atteindre les </w:t>
            </w:r>
            <w:r w:rsidR="00626A8C">
              <w:rPr>
                <w:sz w:val="24"/>
                <w:szCs w:val="24"/>
                <w:lang w:val="fr"/>
              </w:rPr>
              <w:t>N</w:t>
            </w:r>
            <w:r w:rsidRPr="00002234">
              <w:rPr>
                <w:sz w:val="24"/>
                <w:szCs w:val="24"/>
                <w:lang w:val="fr"/>
              </w:rPr>
              <w:t xml:space="preserve">ormes de </w:t>
            </w:r>
            <w:r w:rsidR="00626A8C">
              <w:rPr>
                <w:sz w:val="24"/>
                <w:szCs w:val="24"/>
                <w:lang w:val="fr"/>
              </w:rPr>
              <w:t>Performance</w:t>
            </w:r>
            <w:r w:rsidR="00626A8C" w:rsidRPr="00002234">
              <w:rPr>
                <w:sz w:val="24"/>
                <w:szCs w:val="24"/>
                <w:lang w:val="fr"/>
              </w:rPr>
              <w:t xml:space="preserve"> </w:t>
            </w:r>
            <w:r w:rsidRPr="00002234">
              <w:rPr>
                <w:sz w:val="24"/>
                <w:szCs w:val="24"/>
                <w:lang w:val="fr"/>
              </w:rPr>
              <w:t>requises, l</w:t>
            </w:r>
            <w:r>
              <w:rPr>
                <w:sz w:val="24"/>
                <w:szCs w:val="24"/>
                <w:lang w:val="fr"/>
              </w:rPr>
              <w:t>e Maître d’Ouvrage</w:t>
            </w:r>
            <w:r w:rsidRPr="00002234">
              <w:rPr>
                <w:sz w:val="24"/>
                <w:szCs w:val="24"/>
                <w:lang w:val="fr"/>
              </w:rPr>
              <w:t xml:space="preserve"> peut soit :</w:t>
            </w:r>
          </w:p>
          <w:p w14:paraId="6DD19E14" w14:textId="45F0625F" w:rsidR="009A3D35" w:rsidRPr="00F30B3B" w:rsidRDefault="009A3D35" w:rsidP="00602E41">
            <w:pPr>
              <w:pStyle w:val="ListParagraph"/>
              <w:numPr>
                <w:ilvl w:val="0"/>
                <w:numId w:val="108"/>
              </w:numPr>
              <w:spacing w:before="120" w:after="120"/>
              <w:ind w:left="681" w:hanging="270"/>
              <w:jc w:val="both"/>
              <w:rPr>
                <w:sz w:val="24"/>
                <w:szCs w:val="24"/>
              </w:rPr>
            </w:pPr>
            <w:r w:rsidRPr="00F30B3B">
              <w:rPr>
                <w:sz w:val="24"/>
                <w:szCs w:val="24"/>
                <w:lang w:val="fr"/>
              </w:rPr>
              <w:t>continuer avec le Service d’</w:t>
            </w:r>
            <w:r w:rsidR="00626A8C">
              <w:rPr>
                <w:sz w:val="24"/>
                <w:szCs w:val="24"/>
                <w:lang w:val="fr"/>
              </w:rPr>
              <w:t>E</w:t>
            </w:r>
            <w:r w:rsidRPr="00F30B3B">
              <w:rPr>
                <w:sz w:val="24"/>
                <w:szCs w:val="24"/>
                <w:lang w:val="fr"/>
              </w:rPr>
              <w:t>xploitation à un niveau réduit de rémunération déterminé conformément à la sous-clause 3.5 [</w:t>
            </w:r>
            <w:r w:rsidRPr="00F30B3B">
              <w:rPr>
                <w:i/>
                <w:sz w:val="24"/>
                <w:szCs w:val="24"/>
                <w:lang w:val="fr"/>
              </w:rPr>
              <w:t>Déterminations</w:t>
            </w:r>
            <w:r>
              <w:rPr>
                <w:i/>
                <w:sz w:val="24"/>
                <w:szCs w:val="24"/>
                <w:lang w:val="fr"/>
              </w:rPr>
              <w:t xml:space="preserve"> </w:t>
            </w:r>
            <w:r w:rsidRPr="00F30B3B">
              <w:rPr>
                <w:sz w:val="24"/>
                <w:szCs w:val="24"/>
                <w:lang w:val="fr"/>
              </w:rPr>
              <w:t>]; ou,</w:t>
            </w:r>
          </w:p>
          <w:p w14:paraId="2B0A88A4" w14:textId="38084D6F" w:rsidR="009A3D35" w:rsidRPr="00F30B3B" w:rsidRDefault="0069470B" w:rsidP="00602E41">
            <w:pPr>
              <w:pStyle w:val="ListParagraph"/>
              <w:numPr>
                <w:ilvl w:val="0"/>
                <w:numId w:val="108"/>
              </w:numPr>
              <w:spacing w:before="120" w:after="120"/>
              <w:ind w:left="681" w:hanging="270"/>
              <w:jc w:val="both"/>
              <w:rPr>
                <w:sz w:val="24"/>
                <w:szCs w:val="24"/>
              </w:rPr>
            </w:pPr>
            <w:r>
              <w:rPr>
                <w:sz w:val="24"/>
                <w:szCs w:val="24"/>
                <w:lang w:val="fr"/>
              </w:rPr>
              <w:t>notifi</w:t>
            </w:r>
            <w:r w:rsidRPr="00F30B3B">
              <w:rPr>
                <w:sz w:val="24"/>
                <w:szCs w:val="24"/>
                <w:lang w:val="fr"/>
              </w:rPr>
              <w:t xml:space="preserve">er </w:t>
            </w:r>
            <w:r w:rsidR="009A3D35" w:rsidRPr="00F30B3B">
              <w:rPr>
                <w:sz w:val="24"/>
                <w:szCs w:val="24"/>
                <w:lang w:val="fr"/>
              </w:rPr>
              <w:t>l’</w:t>
            </w:r>
            <w:r w:rsidR="009A3D35">
              <w:rPr>
                <w:sz w:val="24"/>
                <w:szCs w:val="24"/>
                <w:lang w:val="fr"/>
              </w:rPr>
              <w:t>E</w:t>
            </w:r>
            <w:r w:rsidR="009A3D35" w:rsidRPr="00F30B3B">
              <w:rPr>
                <w:sz w:val="24"/>
                <w:szCs w:val="24"/>
                <w:lang w:val="fr"/>
              </w:rPr>
              <w:t xml:space="preserve">ntrepreneur </w:t>
            </w:r>
            <w:r>
              <w:rPr>
                <w:sz w:val="24"/>
                <w:szCs w:val="24"/>
                <w:lang w:val="fr"/>
              </w:rPr>
              <w:t xml:space="preserve">avec préavis d’au </w:t>
            </w:r>
            <w:r w:rsidR="009A3D35" w:rsidRPr="00F30B3B">
              <w:rPr>
                <w:sz w:val="24"/>
                <w:szCs w:val="24"/>
                <w:lang w:val="fr"/>
              </w:rPr>
              <w:t xml:space="preserve">moins 56 jours </w:t>
            </w:r>
            <w:r w:rsidR="009A3D35">
              <w:rPr>
                <w:sz w:val="24"/>
                <w:szCs w:val="24"/>
                <w:lang w:val="fr"/>
              </w:rPr>
              <w:t>à compter de</w:t>
            </w:r>
            <w:r w:rsidR="009A3D35" w:rsidRPr="00F30B3B">
              <w:rPr>
                <w:sz w:val="24"/>
                <w:szCs w:val="24"/>
                <w:lang w:val="fr"/>
              </w:rPr>
              <w:t xml:space="preserve"> sa décision de résilier le </w:t>
            </w:r>
            <w:r>
              <w:rPr>
                <w:sz w:val="24"/>
                <w:szCs w:val="24"/>
                <w:lang w:val="fr"/>
              </w:rPr>
              <w:t>M</w:t>
            </w:r>
            <w:r w:rsidR="009A3D35">
              <w:rPr>
                <w:sz w:val="24"/>
                <w:szCs w:val="24"/>
                <w:lang w:val="fr"/>
              </w:rPr>
              <w:t>arché</w:t>
            </w:r>
            <w:r w:rsidR="009A3D35" w:rsidRPr="00F30B3B">
              <w:rPr>
                <w:sz w:val="24"/>
                <w:szCs w:val="24"/>
                <w:lang w:val="fr"/>
              </w:rPr>
              <w:t>, conformément à la sous-clause 15.2 [</w:t>
            </w:r>
            <w:r w:rsidR="009A3D35" w:rsidRPr="00F30B3B">
              <w:rPr>
                <w:i/>
                <w:sz w:val="24"/>
                <w:szCs w:val="24"/>
                <w:lang w:val="fr"/>
              </w:rPr>
              <w:t xml:space="preserve">Résiliation pour </w:t>
            </w:r>
            <w:r w:rsidR="00807825">
              <w:rPr>
                <w:i/>
                <w:sz w:val="24"/>
                <w:szCs w:val="24"/>
                <w:lang w:val="fr"/>
              </w:rPr>
              <w:t>D</w:t>
            </w:r>
            <w:r w:rsidR="009A3D35" w:rsidRPr="00F30B3B">
              <w:rPr>
                <w:i/>
                <w:sz w:val="24"/>
                <w:szCs w:val="24"/>
                <w:lang w:val="fr"/>
              </w:rPr>
              <w:t>éfaut de l’</w:t>
            </w:r>
            <w:r w:rsidR="009A3D35">
              <w:rPr>
                <w:i/>
                <w:sz w:val="24"/>
                <w:szCs w:val="24"/>
                <w:lang w:val="fr"/>
              </w:rPr>
              <w:t>E</w:t>
            </w:r>
            <w:r w:rsidR="009A3D35" w:rsidRPr="00F30B3B">
              <w:rPr>
                <w:i/>
                <w:sz w:val="24"/>
                <w:szCs w:val="24"/>
                <w:lang w:val="fr"/>
              </w:rPr>
              <w:t>ntrepreneur</w:t>
            </w:r>
            <w:r w:rsidR="009A3D35" w:rsidRPr="00F30B3B">
              <w:rPr>
                <w:sz w:val="24"/>
                <w:szCs w:val="24"/>
                <w:lang w:val="fr"/>
              </w:rPr>
              <w:t>]. Dans un tel cas, l</w:t>
            </w:r>
            <w:r w:rsidR="009A3D35">
              <w:rPr>
                <w:sz w:val="24"/>
                <w:szCs w:val="24"/>
                <w:lang w:val="fr"/>
              </w:rPr>
              <w:t>e Maître d’Ouvrage</w:t>
            </w:r>
            <w:r w:rsidR="009A3D35" w:rsidRPr="00F30B3B">
              <w:rPr>
                <w:sz w:val="24"/>
                <w:szCs w:val="24"/>
                <w:lang w:val="fr"/>
              </w:rPr>
              <w:t xml:space="preserve"> est libre de poursuivre le</w:t>
            </w:r>
            <w:r w:rsidR="009A3D35">
              <w:rPr>
                <w:sz w:val="24"/>
                <w:szCs w:val="24"/>
                <w:lang w:val="fr"/>
              </w:rPr>
              <w:t>s</w:t>
            </w:r>
            <w:r w:rsidR="009A3D35" w:rsidRPr="00F30B3B">
              <w:rPr>
                <w:sz w:val="24"/>
                <w:szCs w:val="24"/>
                <w:lang w:val="fr"/>
              </w:rPr>
              <w:t xml:space="preserve"> Service</w:t>
            </w:r>
            <w:r w:rsidR="009A3D35">
              <w:rPr>
                <w:sz w:val="24"/>
                <w:szCs w:val="24"/>
                <w:lang w:val="fr"/>
              </w:rPr>
              <w:t>s</w:t>
            </w:r>
            <w:r w:rsidR="009A3D35" w:rsidRPr="00F30B3B">
              <w:rPr>
                <w:sz w:val="24"/>
                <w:szCs w:val="24"/>
                <w:lang w:val="fr"/>
              </w:rPr>
              <w:t xml:space="preserve"> d’</w:t>
            </w:r>
            <w:r w:rsidR="00DD4287">
              <w:rPr>
                <w:sz w:val="24"/>
                <w:szCs w:val="24"/>
                <w:lang w:val="fr"/>
              </w:rPr>
              <w:t>E</w:t>
            </w:r>
            <w:r w:rsidR="009A3D35" w:rsidRPr="00F30B3B">
              <w:rPr>
                <w:sz w:val="24"/>
                <w:szCs w:val="24"/>
                <w:lang w:val="fr"/>
              </w:rPr>
              <w:t xml:space="preserve">xploitation lui-même ou </w:t>
            </w:r>
            <w:r w:rsidR="00DD4287">
              <w:rPr>
                <w:sz w:val="24"/>
                <w:szCs w:val="24"/>
                <w:lang w:val="fr"/>
              </w:rPr>
              <w:t xml:space="preserve">par </w:t>
            </w:r>
            <w:r w:rsidR="009A3D35" w:rsidRPr="00F30B3B">
              <w:rPr>
                <w:sz w:val="24"/>
                <w:szCs w:val="24"/>
                <w:lang w:val="fr"/>
              </w:rPr>
              <w:t>d’autres.</w:t>
            </w:r>
            <w:r w:rsidR="00DD4287">
              <w:rPr>
                <w:sz w:val="24"/>
                <w:szCs w:val="24"/>
                <w:lang w:val="fr"/>
              </w:rPr>
              <w:t> »</w:t>
            </w:r>
            <w:r w:rsidR="009A3D35" w:rsidRPr="00F30B3B">
              <w:rPr>
                <w:sz w:val="24"/>
                <w:szCs w:val="24"/>
                <w:lang w:val="fr"/>
              </w:rPr>
              <w:t xml:space="preserve"> </w:t>
            </w:r>
          </w:p>
        </w:tc>
      </w:tr>
      <w:tr w:rsidR="009A3D35" w:rsidRPr="0000065A" w14:paraId="5223EB94" w14:textId="77777777" w:rsidTr="00FF68BF">
        <w:tc>
          <w:tcPr>
            <w:tcW w:w="3239" w:type="dxa"/>
            <w:tcMar>
              <w:top w:w="57" w:type="dxa"/>
              <w:left w:w="57" w:type="dxa"/>
              <w:bottom w:w="57" w:type="dxa"/>
              <w:right w:w="57" w:type="dxa"/>
            </w:tcMar>
          </w:tcPr>
          <w:p w14:paraId="0A60374C" w14:textId="5621EB74" w:rsidR="009A3D35" w:rsidRPr="00B41858" w:rsidRDefault="009A3D35" w:rsidP="00417CEE">
            <w:pPr>
              <w:pStyle w:val="S7Header2"/>
            </w:pPr>
            <w:bookmarkStart w:id="729" w:name="_Toc486845968"/>
            <w:r w:rsidRPr="00B41858">
              <w:t>Sous-clause 10.9</w:t>
            </w:r>
            <w:bookmarkEnd w:id="729"/>
          </w:p>
        </w:tc>
        <w:tc>
          <w:tcPr>
            <w:tcW w:w="7251" w:type="dxa"/>
            <w:gridSpan w:val="2"/>
            <w:tcMar>
              <w:top w:w="57" w:type="dxa"/>
              <w:left w:w="57" w:type="dxa"/>
              <w:bottom w:w="57" w:type="dxa"/>
              <w:right w:w="57" w:type="dxa"/>
            </w:tcMar>
          </w:tcPr>
          <w:p w14:paraId="28360367" w14:textId="168D69F2" w:rsidR="009A3D35" w:rsidRPr="00A0563F" w:rsidRDefault="009A3D35" w:rsidP="009A3D35">
            <w:pPr>
              <w:spacing w:before="120" w:after="120"/>
              <w:jc w:val="both"/>
              <w:rPr>
                <w:sz w:val="24"/>
                <w:szCs w:val="24"/>
              </w:rPr>
            </w:pPr>
            <w:r w:rsidRPr="00A0563F">
              <w:rPr>
                <w:b/>
                <w:sz w:val="24"/>
                <w:szCs w:val="24"/>
                <w:lang w:val="fr"/>
              </w:rPr>
              <w:t xml:space="preserve">Propriété de la </w:t>
            </w:r>
            <w:r w:rsidR="00B677EF">
              <w:rPr>
                <w:b/>
                <w:sz w:val="24"/>
                <w:szCs w:val="24"/>
                <w:lang w:val="fr"/>
              </w:rPr>
              <w:t>P</w:t>
            </w:r>
            <w:r w:rsidRPr="00A0563F">
              <w:rPr>
                <w:b/>
                <w:sz w:val="24"/>
                <w:szCs w:val="24"/>
                <w:lang w:val="fr"/>
              </w:rPr>
              <w:t xml:space="preserve">roduction et des </w:t>
            </w:r>
            <w:r w:rsidR="00B677EF">
              <w:rPr>
                <w:b/>
                <w:bCs/>
                <w:sz w:val="24"/>
                <w:szCs w:val="24"/>
                <w:lang w:val="fr"/>
              </w:rPr>
              <w:t>Revenu</w:t>
            </w:r>
            <w:r w:rsidR="00B677EF" w:rsidRPr="00002234">
              <w:rPr>
                <w:b/>
                <w:bCs/>
                <w:sz w:val="24"/>
                <w:szCs w:val="24"/>
                <w:lang w:val="fr"/>
              </w:rPr>
              <w:t>s</w:t>
            </w:r>
            <w:r w:rsidR="00B677EF" w:rsidRPr="00A0563F">
              <w:rPr>
                <w:sz w:val="24"/>
                <w:szCs w:val="24"/>
                <w:lang w:val="fr"/>
              </w:rPr>
              <w:t xml:space="preserve"> </w:t>
            </w:r>
            <w:r w:rsidRPr="00A0563F">
              <w:rPr>
                <w:sz w:val="24"/>
                <w:szCs w:val="24"/>
                <w:lang w:val="fr"/>
              </w:rPr>
              <w:t>: Ajouter au début du paragraphe ce qui suit :</w:t>
            </w:r>
          </w:p>
          <w:p w14:paraId="3B2D4103" w14:textId="368E724C" w:rsidR="009A3D35" w:rsidRPr="00A0563F" w:rsidRDefault="009A3D35" w:rsidP="009A3D35">
            <w:pPr>
              <w:spacing w:before="120" w:after="120"/>
              <w:jc w:val="both"/>
              <w:rPr>
                <w:b/>
                <w:sz w:val="24"/>
                <w:szCs w:val="24"/>
              </w:rPr>
            </w:pPr>
            <w:r w:rsidRPr="00A0563F">
              <w:rPr>
                <w:sz w:val="24"/>
                <w:szCs w:val="24"/>
                <w:lang w:val="fr"/>
              </w:rPr>
              <w:t xml:space="preserve">« Sauf indication contraire dans les </w:t>
            </w:r>
            <w:r w:rsidR="006E681B">
              <w:rPr>
                <w:sz w:val="24"/>
                <w:szCs w:val="24"/>
                <w:lang w:val="fr"/>
              </w:rPr>
              <w:t>Données du Marché</w:t>
            </w:r>
            <w:r w:rsidR="00DD4287">
              <w:rPr>
                <w:sz w:val="24"/>
                <w:szCs w:val="24"/>
                <w:lang w:val="fr"/>
              </w:rPr>
              <w:t>,</w:t>
            </w:r>
            <w:r w:rsidRPr="00A0563F">
              <w:rPr>
                <w:sz w:val="24"/>
                <w:szCs w:val="24"/>
                <w:lang w:val="fr"/>
              </w:rPr>
              <w:t> »</w:t>
            </w:r>
          </w:p>
        </w:tc>
      </w:tr>
      <w:tr w:rsidR="009A3D35" w:rsidRPr="0000065A" w14:paraId="3F5BA1B6" w14:textId="77777777" w:rsidTr="00FF68BF">
        <w:tc>
          <w:tcPr>
            <w:tcW w:w="3239" w:type="dxa"/>
            <w:tcMar>
              <w:top w:w="57" w:type="dxa"/>
              <w:left w:w="57" w:type="dxa"/>
              <w:bottom w:w="57" w:type="dxa"/>
              <w:right w:w="57" w:type="dxa"/>
            </w:tcMar>
          </w:tcPr>
          <w:p w14:paraId="47115E4A" w14:textId="4B993052" w:rsidR="009A3D35" w:rsidRPr="00B41858" w:rsidRDefault="009A3D35" w:rsidP="00417CEE">
            <w:pPr>
              <w:pStyle w:val="S7Header2"/>
            </w:pPr>
            <w:bookmarkStart w:id="730" w:name="_Toc486845969"/>
            <w:r>
              <w:t>Sous-clause 11.1</w:t>
            </w:r>
            <w:bookmarkEnd w:id="730"/>
          </w:p>
        </w:tc>
        <w:tc>
          <w:tcPr>
            <w:tcW w:w="7251" w:type="dxa"/>
            <w:gridSpan w:val="2"/>
            <w:tcMar>
              <w:top w:w="57" w:type="dxa"/>
              <w:left w:w="57" w:type="dxa"/>
              <w:bottom w:w="57" w:type="dxa"/>
              <w:right w:w="57" w:type="dxa"/>
            </w:tcMar>
          </w:tcPr>
          <w:p w14:paraId="005B0857" w14:textId="6A22AA40" w:rsidR="009A3D35" w:rsidRPr="00A0563F" w:rsidRDefault="009A3D35" w:rsidP="009A3D35">
            <w:pPr>
              <w:spacing w:before="120" w:after="120"/>
              <w:jc w:val="both"/>
              <w:rPr>
                <w:sz w:val="24"/>
                <w:szCs w:val="24"/>
              </w:rPr>
            </w:pPr>
            <w:r w:rsidRPr="00A0563F">
              <w:rPr>
                <w:sz w:val="24"/>
                <w:szCs w:val="24"/>
                <w:lang w:val="fr"/>
              </w:rPr>
              <w:t>Dans le cinquième paragraphe, «</w:t>
            </w:r>
            <w:r w:rsidR="001149AC">
              <w:rPr>
                <w:sz w:val="24"/>
                <w:szCs w:val="24"/>
                <w:lang w:val="fr"/>
              </w:rPr>
              <w:t xml:space="preserve">au </w:t>
            </w:r>
            <w:r w:rsidR="00D05569">
              <w:rPr>
                <w:sz w:val="24"/>
                <w:szCs w:val="24"/>
                <w:lang w:val="fr"/>
              </w:rPr>
              <w:t>Bordereau</w:t>
            </w:r>
            <w:r w:rsidRPr="00A0563F">
              <w:rPr>
                <w:sz w:val="24"/>
                <w:szCs w:val="24"/>
                <w:lang w:val="fr"/>
              </w:rPr>
              <w:t xml:space="preserve"> des </w:t>
            </w:r>
            <w:r w:rsidR="00774342">
              <w:rPr>
                <w:sz w:val="24"/>
                <w:szCs w:val="24"/>
                <w:lang w:val="fr"/>
              </w:rPr>
              <w:t>G</w:t>
            </w:r>
            <w:r w:rsidRPr="00A0563F">
              <w:rPr>
                <w:sz w:val="24"/>
                <w:szCs w:val="24"/>
                <w:lang w:val="fr"/>
              </w:rPr>
              <w:t xml:space="preserve">aranties » est remplacée par « </w:t>
            </w:r>
            <w:r w:rsidR="001149AC">
              <w:rPr>
                <w:sz w:val="24"/>
                <w:szCs w:val="24"/>
                <w:lang w:val="fr"/>
              </w:rPr>
              <w:t>à l’</w:t>
            </w:r>
            <w:r>
              <w:rPr>
                <w:sz w:val="24"/>
                <w:szCs w:val="24"/>
                <w:lang w:val="fr"/>
              </w:rPr>
              <w:t xml:space="preserve">Annexe </w:t>
            </w:r>
            <w:r w:rsidRPr="00A0563F">
              <w:rPr>
                <w:sz w:val="24"/>
                <w:szCs w:val="24"/>
                <w:lang w:val="fr"/>
              </w:rPr>
              <w:t xml:space="preserve">des </w:t>
            </w:r>
            <w:r w:rsidR="00CB49EE">
              <w:rPr>
                <w:sz w:val="24"/>
                <w:szCs w:val="24"/>
                <w:lang w:val="fr"/>
              </w:rPr>
              <w:t>N</w:t>
            </w:r>
            <w:r w:rsidRPr="00A0563F">
              <w:rPr>
                <w:sz w:val="24"/>
                <w:szCs w:val="24"/>
                <w:lang w:val="fr"/>
              </w:rPr>
              <w:t xml:space="preserve">ormes de </w:t>
            </w:r>
            <w:r w:rsidR="00774342">
              <w:rPr>
                <w:sz w:val="24"/>
                <w:szCs w:val="24"/>
                <w:lang w:val="fr"/>
              </w:rPr>
              <w:t>Performance</w:t>
            </w:r>
            <w:r w:rsidRPr="00A0563F">
              <w:rPr>
                <w:sz w:val="24"/>
                <w:szCs w:val="24"/>
                <w:lang w:val="fr"/>
              </w:rPr>
              <w:t>»</w:t>
            </w:r>
          </w:p>
        </w:tc>
      </w:tr>
      <w:tr w:rsidR="009A3D35" w:rsidRPr="0000065A" w14:paraId="693B1751" w14:textId="77777777" w:rsidTr="00FF68BF">
        <w:tc>
          <w:tcPr>
            <w:tcW w:w="3239" w:type="dxa"/>
            <w:tcMar>
              <w:top w:w="57" w:type="dxa"/>
              <w:left w:w="57" w:type="dxa"/>
              <w:bottom w:w="57" w:type="dxa"/>
              <w:right w:w="57" w:type="dxa"/>
            </w:tcMar>
          </w:tcPr>
          <w:p w14:paraId="39578E1F" w14:textId="58187504" w:rsidR="009A3D35" w:rsidRPr="00641197" w:rsidRDefault="009A3D35" w:rsidP="00417CEE">
            <w:pPr>
              <w:pStyle w:val="S7Header2"/>
            </w:pPr>
            <w:bookmarkStart w:id="731" w:name="_Toc486845970"/>
            <w:r w:rsidRPr="00B41858">
              <w:t>Sous-clause 11.8</w:t>
            </w:r>
            <w:bookmarkEnd w:id="731"/>
          </w:p>
        </w:tc>
        <w:tc>
          <w:tcPr>
            <w:tcW w:w="7251" w:type="dxa"/>
            <w:gridSpan w:val="2"/>
            <w:tcMar>
              <w:top w:w="57" w:type="dxa"/>
              <w:left w:w="57" w:type="dxa"/>
              <w:bottom w:w="57" w:type="dxa"/>
              <w:right w:w="57" w:type="dxa"/>
            </w:tcMar>
          </w:tcPr>
          <w:p w14:paraId="6EF41CAA" w14:textId="0B9F750C" w:rsidR="009A3D35" w:rsidRPr="00A0563F" w:rsidRDefault="009A3D35" w:rsidP="009A3D35">
            <w:pPr>
              <w:spacing w:before="120" w:after="120"/>
              <w:jc w:val="both"/>
              <w:rPr>
                <w:sz w:val="24"/>
                <w:szCs w:val="24"/>
              </w:rPr>
            </w:pPr>
            <w:r w:rsidRPr="00A0563F">
              <w:rPr>
                <w:b/>
                <w:sz w:val="24"/>
                <w:szCs w:val="24"/>
                <w:lang w:val="fr"/>
              </w:rPr>
              <w:t>Inspection conjointe avant l’</w:t>
            </w:r>
            <w:r w:rsidR="00276829">
              <w:rPr>
                <w:b/>
                <w:sz w:val="24"/>
                <w:szCs w:val="24"/>
                <w:lang w:val="fr"/>
              </w:rPr>
              <w:t>A</w:t>
            </w:r>
            <w:r w:rsidRPr="00A0563F">
              <w:rPr>
                <w:b/>
                <w:sz w:val="24"/>
                <w:szCs w:val="24"/>
                <w:lang w:val="fr"/>
              </w:rPr>
              <w:t>chèvement du</w:t>
            </w:r>
            <w:r>
              <w:rPr>
                <w:b/>
                <w:sz w:val="24"/>
                <w:szCs w:val="24"/>
                <w:lang w:val="fr"/>
              </w:rPr>
              <w:t xml:space="preserve"> </w:t>
            </w:r>
            <w:r w:rsidR="0080061A">
              <w:rPr>
                <w:b/>
                <w:sz w:val="24"/>
                <w:szCs w:val="24"/>
                <w:lang w:val="fr"/>
              </w:rPr>
              <w:t>M</w:t>
            </w:r>
            <w:r>
              <w:rPr>
                <w:b/>
                <w:sz w:val="24"/>
                <w:szCs w:val="24"/>
                <w:lang w:val="fr"/>
              </w:rPr>
              <w:t>arché</w:t>
            </w:r>
            <w:r w:rsidRPr="00A0563F">
              <w:rPr>
                <w:sz w:val="24"/>
                <w:szCs w:val="24"/>
                <w:lang w:val="fr"/>
              </w:rPr>
              <w:t xml:space="preserve"> : Remplacer le premier paragraphe par </w:t>
            </w:r>
            <w:r w:rsidR="00F26509">
              <w:rPr>
                <w:sz w:val="24"/>
                <w:szCs w:val="24"/>
                <w:lang w:val="fr"/>
              </w:rPr>
              <w:t>ce qui suit</w:t>
            </w:r>
            <w:r w:rsidRPr="00A0563F">
              <w:rPr>
                <w:sz w:val="24"/>
                <w:szCs w:val="24"/>
                <w:lang w:val="fr"/>
              </w:rPr>
              <w:t xml:space="preserve"> :</w:t>
            </w:r>
          </w:p>
          <w:p w14:paraId="25FCAB0F" w14:textId="326BECA0" w:rsidR="009A3D35" w:rsidRPr="00A0563F" w:rsidRDefault="009A3D35" w:rsidP="009A3D35">
            <w:pPr>
              <w:spacing w:before="120" w:after="120"/>
              <w:jc w:val="both"/>
              <w:rPr>
                <w:sz w:val="24"/>
                <w:szCs w:val="24"/>
              </w:rPr>
            </w:pPr>
            <w:r w:rsidRPr="00A0563F">
              <w:rPr>
                <w:sz w:val="24"/>
                <w:szCs w:val="24"/>
                <w:lang w:val="fr"/>
              </w:rPr>
              <w:t xml:space="preserve">« Au moins deux </w:t>
            </w:r>
            <w:r>
              <w:rPr>
                <w:sz w:val="24"/>
                <w:szCs w:val="24"/>
                <w:lang w:val="fr"/>
              </w:rPr>
              <w:t xml:space="preserve">(2) </w:t>
            </w:r>
            <w:r w:rsidRPr="00A0563F">
              <w:rPr>
                <w:sz w:val="24"/>
                <w:szCs w:val="24"/>
                <w:lang w:val="fr"/>
              </w:rPr>
              <w:t>ans avant la date d’expiration de la période de</w:t>
            </w:r>
            <w:r>
              <w:rPr>
                <w:sz w:val="24"/>
                <w:szCs w:val="24"/>
                <w:lang w:val="fr"/>
              </w:rPr>
              <w:t>s</w:t>
            </w:r>
            <w:r w:rsidRPr="00A0563F">
              <w:rPr>
                <w:sz w:val="24"/>
                <w:szCs w:val="24"/>
                <w:lang w:val="fr"/>
              </w:rPr>
              <w:t xml:space="preserve"> </w:t>
            </w:r>
            <w:r w:rsidR="00B54959">
              <w:rPr>
                <w:sz w:val="24"/>
                <w:szCs w:val="24"/>
                <w:lang w:val="fr"/>
              </w:rPr>
              <w:t>S</w:t>
            </w:r>
            <w:r w:rsidRPr="00A0563F">
              <w:rPr>
                <w:sz w:val="24"/>
                <w:szCs w:val="24"/>
                <w:lang w:val="fr"/>
              </w:rPr>
              <w:t>ervice</w:t>
            </w:r>
            <w:r>
              <w:rPr>
                <w:sz w:val="24"/>
                <w:szCs w:val="24"/>
                <w:lang w:val="fr"/>
              </w:rPr>
              <w:t>s</w:t>
            </w:r>
            <w:r w:rsidRPr="00A0563F">
              <w:rPr>
                <w:sz w:val="24"/>
                <w:szCs w:val="24"/>
                <w:lang w:val="fr"/>
              </w:rPr>
              <w:t xml:space="preserve"> d’</w:t>
            </w:r>
            <w:r w:rsidR="00B54959">
              <w:rPr>
                <w:sz w:val="24"/>
                <w:szCs w:val="24"/>
                <w:lang w:val="fr"/>
              </w:rPr>
              <w:t>E</w:t>
            </w:r>
            <w:r w:rsidRPr="00A0563F">
              <w:rPr>
                <w:sz w:val="24"/>
                <w:szCs w:val="24"/>
                <w:lang w:val="fr"/>
              </w:rPr>
              <w:t xml:space="preserve">xploitation, le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xml:space="preserve"> et l’</w:t>
            </w:r>
            <w:r>
              <w:rPr>
                <w:sz w:val="24"/>
                <w:szCs w:val="24"/>
                <w:lang w:val="fr"/>
              </w:rPr>
              <w:t>E</w:t>
            </w:r>
            <w:r w:rsidRPr="00A0563F">
              <w:rPr>
                <w:sz w:val="24"/>
                <w:szCs w:val="24"/>
                <w:lang w:val="fr"/>
              </w:rPr>
              <w:t xml:space="preserve">ntrepreneur effectuent une inspection conjointe des </w:t>
            </w:r>
            <w:r w:rsidR="00F26509">
              <w:rPr>
                <w:sz w:val="24"/>
                <w:szCs w:val="24"/>
                <w:lang w:val="fr"/>
              </w:rPr>
              <w:t>Ouvrages</w:t>
            </w:r>
            <w:r w:rsidRPr="00A0563F">
              <w:rPr>
                <w:sz w:val="24"/>
                <w:szCs w:val="24"/>
                <w:lang w:val="fr"/>
              </w:rPr>
              <w:t xml:space="preserve"> et, dans les 28 jours suivant la fin de l’inspection conjointe, l’</w:t>
            </w:r>
            <w:r>
              <w:rPr>
                <w:sz w:val="24"/>
                <w:szCs w:val="24"/>
                <w:lang w:val="fr"/>
              </w:rPr>
              <w:t>E</w:t>
            </w:r>
            <w:r w:rsidRPr="00A0563F">
              <w:rPr>
                <w:sz w:val="24"/>
                <w:szCs w:val="24"/>
                <w:lang w:val="fr"/>
              </w:rPr>
              <w:t xml:space="preserve">ntrepreneur doit présenter un rapport sur l’état des </w:t>
            </w:r>
            <w:r w:rsidR="00F26509">
              <w:rPr>
                <w:sz w:val="24"/>
                <w:szCs w:val="24"/>
                <w:lang w:val="fr"/>
              </w:rPr>
              <w:t>Ouvrages</w:t>
            </w:r>
            <w:r w:rsidRPr="00A0563F">
              <w:rPr>
                <w:sz w:val="24"/>
                <w:szCs w:val="24"/>
                <w:lang w:val="fr"/>
              </w:rPr>
              <w:t xml:space="preserve">, pour l’approbation du </w:t>
            </w:r>
            <w:r>
              <w:rPr>
                <w:sz w:val="24"/>
                <w:szCs w:val="24"/>
                <w:lang w:val="fr"/>
              </w:rPr>
              <w:t>R</w:t>
            </w:r>
            <w:r w:rsidRPr="00A0563F">
              <w:rPr>
                <w:sz w:val="24"/>
                <w:szCs w:val="24"/>
                <w:lang w:val="fr"/>
              </w:rPr>
              <w:t>eprésentant d</w:t>
            </w:r>
            <w:r>
              <w:rPr>
                <w:sz w:val="24"/>
                <w:szCs w:val="24"/>
                <w:lang w:val="fr"/>
              </w:rPr>
              <w:t>u Maître d’Ouvrage</w:t>
            </w:r>
            <w:r w:rsidRPr="00A0563F">
              <w:rPr>
                <w:sz w:val="24"/>
                <w:szCs w:val="24"/>
                <w:lang w:val="fr"/>
              </w:rPr>
              <w:t>, identifiant tous les travaux de réparation et de remplacement des biens (à l’exclusion des travaux d’entretien de routine) qui sont nécessaires</w:t>
            </w:r>
            <w:r>
              <w:rPr>
                <w:sz w:val="24"/>
                <w:szCs w:val="24"/>
                <w:lang w:val="fr"/>
              </w:rPr>
              <w:t> : (</w:t>
            </w:r>
            <w:r w:rsidRPr="00A0563F">
              <w:rPr>
                <w:sz w:val="24"/>
                <w:szCs w:val="24"/>
                <w:lang w:val="fr"/>
              </w:rPr>
              <w:t>a) pour satisfaire à l’exigence de remise</w:t>
            </w:r>
            <w:r>
              <w:rPr>
                <w:sz w:val="24"/>
                <w:szCs w:val="24"/>
                <w:lang w:val="fr"/>
              </w:rPr>
              <w:t xml:space="preserve"> en état </w:t>
            </w:r>
            <w:r w:rsidRPr="00A0563F">
              <w:rPr>
                <w:sz w:val="24"/>
                <w:szCs w:val="24"/>
                <w:lang w:val="fr"/>
              </w:rPr>
              <w:t>spécifié</w:t>
            </w:r>
            <w:r>
              <w:rPr>
                <w:sz w:val="24"/>
                <w:szCs w:val="24"/>
                <w:lang w:val="fr"/>
              </w:rPr>
              <w:t>e</w:t>
            </w:r>
            <w:r w:rsidRPr="00A0563F">
              <w:rPr>
                <w:sz w:val="24"/>
                <w:szCs w:val="24"/>
                <w:lang w:val="fr"/>
              </w:rPr>
              <w:t xml:space="preserve"> dans les </w:t>
            </w:r>
            <w:r w:rsidR="00CA65C1">
              <w:rPr>
                <w:sz w:val="24"/>
                <w:szCs w:val="24"/>
                <w:lang w:val="fr"/>
              </w:rPr>
              <w:t>E</w:t>
            </w:r>
            <w:r w:rsidRPr="00A0563F">
              <w:rPr>
                <w:sz w:val="24"/>
                <w:szCs w:val="24"/>
                <w:lang w:val="fr"/>
              </w:rPr>
              <w:t>xigences d</w:t>
            </w:r>
            <w:r>
              <w:rPr>
                <w:sz w:val="24"/>
                <w:szCs w:val="24"/>
                <w:lang w:val="fr"/>
              </w:rPr>
              <w:t>u Maître d’Ouvrage</w:t>
            </w:r>
            <w:r w:rsidRPr="00A0563F">
              <w:rPr>
                <w:sz w:val="24"/>
                <w:szCs w:val="24"/>
                <w:lang w:val="fr"/>
              </w:rPr>
              <w:t xml:space="preserve">, et b) pour s’assurer que les </w:t>
            </w:r>
            <w:r w:rsidR="00F26509">
              <w:rPr>
                <w:sz w:val="24"/>
                <w:szCs w:val="24"/>
                <w:lang w:val="fr"/>
              </w:rPr>
              <w:t>Ouvrages</w:t>
            </w:r>
            <w:r w:rsidRPr="00A0563F">
              <w:rPr>
                <w:sz w:val="24"/>
                <w:szCs w:val="24"/>
                <w:lang w:val="fr"/>
              </w:rPr>
              <w:t xml:space="preserve"> peuvent être exploités en pleine conformité avec les </w:t>
            </w:r>
            <w:r w:rsidR="00CA65C1">
              <w:rPr>
                <w:sz w:val="24"/>
                <w:szCs w:val="24"/>
                <w:lang w:val="fr"/>
              </w:rPr>
              <w:t>N</w:t>
            </w:r>
            <w:r w:rsidRPr="00A0563F">
              <w:rPr>
                <w:sz w:val="24"/>
                <w:szCs w:val="24"/>
                <w:lang w:val="fr"/>
              </w:rPr>
              <w:t xml:space="preserve">ormes de </w:t>
            </w:r>
            <w:r w:rsidR="00CA65C1">
              <w:rPr>
                <w:sz w:val="24"/>
                <w:szCs w:val="24"/>
                <w:lang w:val="fr"/>
              </w:rPr>
              <w:t>Performance</w:t>
            </w:r>
            <w:r w:rsidR="00CA65C1" w:rsidRPr="00A0563F">
              <w:rPr>
                <w:sz w:val="24"/>
                <w:szCs w:val="24"/>
                <w:lang w:val="fr"/>
              </w:rPr>
              <w:t xml:space="preserve"> </w:t>
            </w:r>
            <w:r w:rsidRPr="00A0563F">
              <w:rPr>
                <w:sz w:val="24"/>
                <w:szCs w:val="24"/>
                <w:lang w:val="fr"/>
              </w:rPr>
              <w:t xml:space="preserve">après la date d’achèvement du </w:t>
            </w:r>
            <w:r w:rsidR="00CA65C1">
              <w:rPr>
                <w:sz w:val="24"/>
                <w:szCs w:val="24"/>
                <w:lang w:val="fr"/>
              </w:rPr>
              <w:t>M</w:t>
            </w:r>
            <w:r>
              <w:rPr>
                <w:sz w:val="24"/>
                <w:szCs w:val="24"/>
                <w:lang w:val="fr"/>
              </w:rPr>
              <w:t>arché</w:t>
            </w:r>
            <w:r w:rsidRPr="00A0563F">
              <w:rPr>
                <w:sz w:val="24"/>
                <w:szCs w:val="24"/>
                <w:lang w:val="fr"/>
              </w:rPr>
              <w:t>.</w:t>
            </w:r>
          </w:p>
        </w:tc>
      </w:tr>
      <w:tr w:rsidR="009A3D35" w:rsidRPr="0000065A" w14:paraId="630E6AAD" w14:textId="77777777" w:rsidTr="00FF68BF">
        <w:tc>
          <w:tcPr>
            <w:tcW w:w="3239" w:type="dxa"/>
            <w:tcMar>
              <w:top w:w="57" w:type="dxa"/>
              <w:left w:w="57" w:type="dxa"/>
              <w:bottom w:w="57" w:type="dxa"/>
              <w:right w:w="57" w:type="dxa"/>
            </w:tcMar>
          </w:tcPr>
          <w:p w14:paraId="1AFA7976" w14:textId="69385260" w:rsidR="009A3D35" w:rsidRPr="00616A09" w:rsidRDefault="009A3D35" w:rsidP="00417CEE">
            <w:pPr>
              <w:pStyle w:val="S7Header2"/>
            </w:pPr>
            <w:bookmarkStart w:id="732" w:name="_Toc486845972"/>
            <w:r w:rsidRPr="00616A09">
              <w:t>Sous-clause 13.1</w:t>
            </w:r>
            <w:bookmarkEnd w:id="732"/>
          </w:p>
        </w:tc>
        <w:tc>
          <w:tcPr>
            <w:tcW w:w="7251" w:type="dxa"/>
            <w:gridSpan w:val="2"/>
            <w:tcMar>
              <w:top w:w="57" w:type="dxa"/>
              <w:left w:w="57" w:type="dxa"/>
              <w:bottom w:w="57" w:type="dxa"/>
              <w:right w:w="57" w:type="dxa"/>
            </w:tcMar>
          </w:tcPr>
          <w:p w14:paraId="16126116" w14:textId="47CE3D8A" w:rsidR="009A3D35" w:rsidRPr="00A0563F" w:rsidRDefault="009A3D35" w:rsidP="009A3D35">
            <w:pPr>
              <w:pStyle w:val="ListParagraph"/>
              <w:spacing w:before="120" w:after="120"/>
              <w:ind w:left="0"/>
              <w:jc w:val="both"/>
              <w:rPr>
                <w:sz w:val="24"/>
                <w:szCs w:val="24"/>
              </w:rPr>
            </w:pPr>
            <w:r w:rsidRPr="00A0563F">
              <w:rPr>
                <w:b/>
                <w:sz w:val="24"/>
                <w:szCs w:val="24"/>
                <w:lang w:val="fr"/>
              </w:rPr>
              <w:t xml:space="preserve">Droit </w:t>
            </w:r>
            <w:r w:rsidR="00FD2ADB">
              <w:rPr>
                <w:b/>
                <w:sz w:val="24"/>
                <w:szCs w:val="24"/>
                <w:lang w:val="fr"/>
              </w:rPr>
              <w:t>à</w:t>
            </w:r>
            <w:r w:rsidR="00FD2ADB" w:rsidRPr="00A0563F">
              <w:rPr>
                <w:b/>
                <w:sz w:val="24"/>
                <w:szCs w:val="24"/>
                <w:lang w:val="fr"/>
              </w:rPr>
              <w:t xml:space="preserve"> </w:t>
            </w:r>
            <w:r w:rsidR="00962BB4">
              <w:rPr>
                <w:b/>
                <w:sz w:val="24"/>
                <w:szCs w:val="24"/>
                <w:lang w:val="fr"/>
              </w:rPr>
              <w:t>Changement</w:t>
            </w:r>
          </w:p>
          <w:p w14:paraId="5A234BD4" w14:textId="53703538" w:rsidR="009A3D35" w:rsidRPr="00A0563F" w:rsidRDefault="009A3D35" w:rsidP="009A3D35">
            <w:pPr>
              <w:pStyle w:val="ListParagraph"/>
              <w:spacing w:before="120" w:after="120"/>
              <w:ind w:left="0"/>
              <w:jc w:val="both"/>
              <w:rPr>
                <w:sz w:val="24"/>
                <w:szCs w:val="24"/>
              </w:rPr>
            </w:pPr>
            <w:r w:rsidRPr="00A0563F">
              <w:rPr>
                <w:sz w:val="24"/>
                <w:szCs w:val="24"/>
                <w:lang w:val="fr"/>
              </w:rPr>
              <w:t>Dans le premier paragraphe, « </w:t>
            </w:r>
            <w:r w:rsidR="00C41D26" w:rsidRPr="000C1F9C">
              <w:rPr>
                <w:sz w:val="24"/>
                <w:szCs w:val="24"/>
                <w:lang w:val="fr"/>
              </w:rPr>
              <w:t>Un Changement ne saurait inclure tout travail qui aurait été confié à des tiers</w:t>
            </w:r>
            <w:r w:rsidRPr="00A0563F">
              <w:rPr>
                <w:sz w:val="24"/>
                <w:szCs w:val="24"/>
                <w:lang w:val="fr"/>
              </w:rPr>
              <w:t xml:space="preserve">» est supprimé. Dans le deuxième paragraphe, </w:t>
            </w:r>
            <w:r>
              <w:rPr>
                <w:sz w:val="24"/>
                <w:szCs w:val="24"/>
                <w:lang w:val="fr"/>
              </w:rPr>
              <w:t xml:space="preserve">il est </w:t>
            </w:r>
            <w:r w:rsidRPr="00A0563F">
              <w:rPr>
                <w:sz w:val="24"/>
                <w:szCs w:val="24"/>
                <w:lang w:val="fr"/>
              </w:rPr>
              <w:t xml:space="preserve">ajouté (iv): « un tel </w:t>
            </w:r>
            <w:r w:rsidR="00D503EE">
              <w:rPr>
                <w:sz w:val="24"/>
                <w:szCs w:val="24"/>
                <w:lang w:val="fr"/>
              </w:rPr>
              <w:t>Changement</w:t>
            </w:r>
            <w:r w:rsidR="001305FE" w:rsidRPr="00A0563F">
              <w:rPr>
                <w:sz w:val="24"/>
                <w:szCs w:val="24"/>
                <w:lang w:val="fr"/>
              </w:rPr>
              <w:t xml:space="preserve"> </w:t>
            </w:r>
            <w:r w:rsidRPr="00A0563F">
              <w:rPr>
                <w:sz w:val="24"/>
                <w:szCs w:val="24"/>
                <w:lang w:val="fr"/>
              </w:rPr>
              <w:t xml:space="preserve">déclenche un changement substantiel dans la séquence ou l’avancement des </w:t>
            </w:r>
            <w:r w:rsidR="00F26509">
              <w:rPr>
                <w:sz w:val="24"/>
                <w:szCs w:val="24"/>
                <w:lang w:val="fr"/>
              </w:rPr>
              <w:t>Ouvrages</w:t>
            </w:r>
            <w:r w:rsidRPr="00A0563F">
              <w:rPr>
                <w:sz w:val="24"/>
                <w:szCs w:val="24"/>
                <w:lang w:val="fr"/>
              </w:rPr>
              <w:t>. »</w:t>
            </w:r>
          </w:p>
          <w:p w14:paraId="1720DEC2" w14:textId="403345D5" w:rsidR="009A3D35" w:rsidRPr="00A0563F" w:rsidRDefault="009A3D35" w:rsidP="009A3D35">
            <w:pPr>
              <w:pStyle w:val="ListParagraph"/>
              <w:spacing w:before="120" w:after="120"/>
              <w:ind w:left="0"/>
              <w:jc w:val="both"/>
              <w:rPr>
                <w:sz w:val="24"/>
                <w:szCs w:val="24"/>
              </w:rPr>
            </w:pPr>
            <w:r w:rsidRPr="00A0563F">
              <w:rPr>
                <w:sz w:val="24"/>
                <w:szCs w:val="24"/>
                <w:lang w:val="fr"/>
              </w:rPr>
              <w:t xml:space="preserve">Dans le deuxième paragraphe, « </w:t>
            </w:r>
            <w:r w:rsidR="00724221">
              <w:rPr>
                <w:sz w:val="24"/>
                <w:szCs w:val="24"/>
                <w:lang w:val="fr"/>
              </w:rPr>
              <w:t>du Bordereau d</w:t>
            </w:r>
            <w:r>
              <w:rPr>
                <w:sz w:val="24"/>
                <w:szCs w:val="24"/>
                <w:lang w:val="fr"/>
              </w:rPr>
              <w:t xml:space="preserve">es </w:t>
            </w:r>
            <w:r w:rsidR="0016237F">
              <w:rPr>
                <w:sz w:val="24"/>
                <w:szCs w:val="24"/>
                <w:lang w:val="fr"/>
              </w:rPr>
              <w:t>G</w:t>
            </w:r>
            <w:r w:rsidRPr="00A0563F">
              <w:rPr>
                <w:sz w:val="24"/>
                <w:szCs w:val="24"/>
                <w:lang w:val="fr"/>
              </w:rPr>
              <w:t xml:space="preserve">aranties » est remplacé par « </w:t>
            </w:r>
            <w:r w:rsidR="00C10CEE">
              <w:rPr>
                <w:sz w:val="24"/>
                <w:szCs w:val="24"/>
                <w:lang w:val="fr"/>
              </w:rPr>
              <w:t>de l’</w:t>
            </w:r>
            <w:r>
              <w:rPr>
                <w:sz w:val="24"/>
                <w:szCs w:val="24"/>
                <w:lang w:val="fr"/>
              </w:rPr>
              <w:t>Annexe des</w:t>
            </w:r>
            <w:r w:rsidRPr="00A0563F">
              <w:rPr>
                <w:sz w:val="24"/>
                <w:szCs w:val="24"/>
                <w:lang w:val="fr"/>
              </w:rPr>
              <w:t xml:space="preserve"> </w:t>
            </w:r>
            <w:r w:rsidR="00881518">
              <w:rPr>
                <w:sz w:val="24"/>
                <w:szCs w:val="24"/>
                <w:lang w:val="fr"/>
              </w:rPr>
              <w:t>Normes de Performance</w:t>
            </w:r>
            <w:r w:rsidRPr="00A0563F">
              <w:rPr>
                <w:sz w:val="24"/>
                <w:szCs w:val="24"/>
                <w:lang w:val="fr"/>
              </w:rPr>
              <w:t xml:space="preserve"> »</w:t>
            </w:r>
          </w:p>
        </w:tc>
      </w:tr>
      <w:tr w:rsidR="009A3D35" w:rsidRPr="0000065A" w14:paraId="2E0AA47D" w14:textId="77777777" w:rsidTr="00FF68BF">
        <w:tc>
          <w:tcPr>
            <w:tcW w:w="3239" w:type="dxa"/>
            <w:tcMar>
              <w:top w:w="57" w:type="dxa"/>
              <w:left w:w="57" w:type="dxa"/>
              <w:bottom w:w="57" w:type="dxa"/>
              <w:right w:w="57" w:type="dxa"/>
            </w:tcMar>
          </w:tcPr>
          <w:p w14:paraId="3B1F6383" w14:textId="76F42FC1" w:rsidR="009A3D35" w:rsidRPr="008A3DAB" w:rsidRDefault="009A3D35" w:rsidP="00417CEE">
            <w:pPr>
              <w:pStyle w:val="S7Header2"/>
            </w:pPr>
            <w:bookmarkStart w:id="733" w:name="_Toc486845973"/>
            <w:r>
              <w:t>Sous-clause 13.3</w:t>
            </w:r>
            <w:bookmarkEnd w:id="733"/>
          </w:p>
        </w:tc>
        <w:tc>
          <w:tcPr>
            <w:tcW w:w="7251" w:type="dxa"/>
            <w:gridSpan w:val="2"/>
            <w:tcMar>
              <w:top w:w="57" w:type="dxa"/>
              <w:left w:w="57" w:type="dxa"/>
              <w:bottom w:w="57" w:type="dxa"/>
              <w:right w:w="57" w:type="dxa"/>
            </w:tcMar>
          </w:tcPr>
          <w:p w14:paraId="3E396B50" w14:textId="0A0ACEBB" w:rsidR="009A3D35" w:rsidRPr="00A0563F" w:rsidRDefault="009A3D35" w:rsidP="009A3D35">
            <w:pPr>
              <w:pStyle w:val="ClauseSubList"/>
              <w:tabs>
                <w:tab w:val="clear" w:pos="3987"/>
              </w:tabs>
              <w:spacing w:before="120" w:after="120"/>
              <w:ind w:left="533" w:hanging="562"/>
              <w:jc w:val="both"/>
              <w:rPr>
                <w:color w:val="000000" w:themeColor="text1"/>
                <w:sz w:val="24"/>
                <w:szCs w:val="24"/>
                <w:lang w:val="fr-FR"/>
              </w:rPr>
            </w:pPr>
            <w:r w:rsidRPr="00A0563F">
              <w:rPr>
                <w:b/>
                <w:sz w:val="24"/>
                <w:szCs w:val="24"/>
                <w:lang w:val="fr"/>
              </w:rPr>
              <w:t xml:space="preserve">Procédure de </w:t>
            </w:r>
            <w:r w:rsidR="00962BB4">
              <w:rPr>
                <w:b/>
                <w:sz w:val="24"/>
                <w:szCs w:val="24"/>
                <w:lang w:val="fr"/>
              </w:rPr>
              <w:t>Changement</w:t>
            </w:r>
          </w:p>
          <w:p w14:paraId="3BD6A3EB" w14:textId="59435772" w:rsidR="009A3D35" w:rsidRPr="00A0563F" w:rsidRDefault="009A3D35" w:rsidP="009A3D35">
            <w:pPr>
              <w:pStyle w:val="ClauseSubList"/>
              <w:tabs>
                <w:tab w:val="clear" w:pos="3987"/>
              </w:tabs>
              <w:spacing w:before="120" w:after="120"/>
              <w:ind w:left="536"/>
              <w:jc w:val="both"/>
              <w:rPr>
                <w:color w:val="000000" w:themeColor="text1"/>
                <w:sz w:val="24"/>
                <w:szCs w:val="24"/>
                <w:lang w:val="fr-FR"/>
              </w:rPr>
            </w:pPr>
            <w:r>
              <w:rPr>
                <w:color w:val="000000" w:themeColor="text1"/>
                <w:sz w:val="24"/>
                <w:szCs w:val="24"/>
                <w:lang w:val="fr"/>
              </w:rPr>
              <w:t>Ce qui</w:t>
            </w:r>
            <w:r w:rsidRPr="00A0563F">
              <w:rPr>
                <w:color w:val="000000" w:themeColor="text1"/>
                <w:sz w:val="24"/>
                <w:szCs w:val="24"/>
                <w:lang w:val="fr"/>
              </w:rPr>
              <w:t xml:space="preserve"> suit </w:t>
            </w:r>
            <w:r w:rsidRPr="00A0563F">
              <w:rPr>
                <w:sz w:val="24"/>
                <w:szCs w:val="24"/>
                <w:lang w:val="fr"/>
              </w:rPr>
              <w:t xml:space="preserve">est ajouté </w:t>
            </w:r>
            <w:r w:rsidRPr="00A0563F">
              <w:rPr>
                <w:color w:val="000000" w:themeColor="text1"/>
                <w:sz w:val="24"/>
                <w:szCs w:val="24"/>
                <w:lang w:val="fr"/>
              </w:rPr>
              <w:t xml:space="preserve">à </w:t>
            </w:r>
            <w:r w:rsidRPr="00A0563F">
              <w:rPr>
                <w:sz w:val="24"/>
                <w:szCs w:val="24"/>
                <w:lang w:val="fr"/>
              </w:rPr>
              <w:t xml:space="preserve">la fin de la </w:t>
            </w:r>
            <w:r w:rsidRPr="00A0563F">
              <w:rPr>
                <w:color w:val="000000" w:themeColor="text1"/>
                <w:sz w:val="24"/>
                <w:szCs w:val="24"/>
                <w:lang w:val="fr"/>
              </w:rPr>
              <w:t>sous-clause 13.3. a):</w:t>
            </w:r>
          </w:p>
          <w:p w14:paraId="345B4FA1" w14:textId="3B899985" w:rsidR="009A3D35" w:rsidRPr="0000065A" w:rsidRDefault="009A3D35" w:rsidP="009A3D35">
            <w:pPr>
              <w:spacing w:before="120" w:after="120"/>
              <w:jc w:val="both"/>
            </w:pPr>
            <w:r w:rsidRPr="00A0563F">
              <w:rPr>
                <w:sz w:val="24"/>
                <w:szCs w:val="24"/>
                <w:lang w:val="fr"/>
              </w:rPr>
              <w:t>« </w:t>
            </w:r>
            <w:r w:rsidR="00270781">
              <w:rPr>
                <w:sz w:val="24"/>
                <w:szCs w:val="24"/>
                <w:lang w:val="fr"/>
              </w:rPr>
              <w:t xml:space="preserve">et </w:t>
            </w:r>
            <w:r w:rsidRPr="00A0563F">
              <w:rPr>
                <w:sz w:val="24"/>
                <w:szCs w:val="24"/>
                <w:lang w:val="fr"/>
              </w:rPr>
              <w:t xml:space="preserve">suffisamment d’informations </w:t>
            </w:r>
            <w:r>
              <w:rPr>
                <w:sz w:val="24"/>
                <w:szCs w:val="24"/>
                <w:lang w:val="fr"/>
              </w:rPr>
              <w:t>ES</w:t>
            </w:r>
            <w:r w:rsidRPr="00A0563F">
              <w:rPr>
                <w:sz w:val="24"/>
                <w:szCs w:val="24"/>
                <w:lang w:val="fr"/>
              </w:rPr>
              <w:t xml:space="preserve"> pour permettre </w:t>
            </w:r>
            <w:r w:rsidR="001C6799">
              <w:rPr>
                <w:sz w:val="24"/>
                <w:szCs w:val="24"/>
                <w:lang w:val="fr"/>
              </w:rPr>
              <w:t>l’</w:t>
            </w:r>
            <w:r w:rsidRPr="00A0563F">
              <w:rPr>
                <w:sz w:val="24"/>
                <w:szCs w:val="24"/>
                <w:lang w:val="fr"/>
              </w:rPr>
              <w:t xml:space="preserve">évaluation des risques et des impacts </w:t>
            </w:r>
            <w:r>
              <w:rPr>
                <w:sz w:val="24"/>
                <w:szCs w:val="24"/>
                <w:lang w:val="fr"/>
              </w:rPr>
              <w:t>ES</w:t>
            </w:r>
            <w:r w:rsidRPr="00A0563F">
              <w:rPr>
                <w:sz w:val="24"/>
                <w:szCs w:val="24"/>
                <w:lang w:val="fr"/>
              </w:rPr>
              <w:t>; </w:t>
            </w:r>
            <w:r w:rsidR="003B4B54">
              <w:rPr>
                <w:sz w:val="24"/>
                <w:szCs w:val="24"/>
                <w:lang w:val="fr"/>
              </w:rPr>
              <w:t xml:space="preserve">et </w:t>
            </w:r>
            <w:r w:rsidR="00C926A0">
              <w:rPr>
                <w:sz w:val="24"/>
                <w:szCs w:val="24"/>
                <w:lang w:val="fr"/>
              </w:rPr>
              <w:t>des risques en cybersécurité tels que spécifiés dans les Données du Marché.</w:t>
            </w:r>
            <w:r w:rsidRPr="00A0563F">
              <w:rPr>
                <w:sz w:val="24"/>
                <w:szCs w:val="24"/>
                <w:lang w:val="fr"/>
              </w:rPr>
              <w:t>»</w:t>
            </w:r>
          </w:p>
        </w:tc>
      </w:tr>
      <w:tr w:rsidR="009A3D35" w:rsidRPr="0000065A" w14:paraId="75527700" w14:textId="77777777" w:rsidTr="00FF68BF">
        <w:tc>
          <w:tcPr>
            <w:tcW w:w="3239" w:type="dxa"/>
            <w:tcMar>
              <w:top w:w="57" w:type="dxa"/>
              <w:left w:w="57" w:type="dxa"/>
              <w:bottom w:w="57" w:type="dxa"/>
              <w:right w:w="57" w:type="dxa"/>
            </w:tcMar>
          </w:tcPr>
          <w:p w14:paraId="69551072" w14:textId="77777777" w:rsidR="009A3D35" w:rsidRDefault="009A3D35" w:rsidP="00417CEE">
            <w:pPr>
              <w:pStyle w:val="S7Header2"/>
            </w:pPr>
            <w:r>
              <w:t>Sous-clause 13.5</w:t>
            </w:r>
          </w:p>
        </w:tc>
        <w:tc>
          <w:tcPr>
            <w:tcW w:w="7251" w:type="dxa"/>
            <w:gridSpan w:val="2"/>
            <w:tcMar>
              <w:top w:w="57" w:type="dxa"/>
              <w:left w:w="57" w:type="dxa"/>
              <w:bottom w:w="57" w:type="dxa"/>
              <w:right w:w="57" w:type="dxa"/>
            </w:tcMar>
          </w:tcPr>
          <w:p w14:paraId="7F64D8BA" w14:textId="46CF7BB0" w:rsidR="009A3D35" w:rsidRPr="00AA742F" w:rsidRDefault="00E60F46" w:rsidP="009A3D35">
            <w:pPr>
              <w:pStyle w:val="ClauseSubList"/>
              <w:tabs>
                <w:tab w:val="clear" w:pos="3987"/>
              </w:tabs>
              <w:spacing w:before="120" w:after="120"/>
              <w:ind w:left="533" w:hanging="562"/>
              <w:jc w:val="both"/>
              <w:rPr>
                <w:b/>
                <w:sz w:val="24"/>
                <w:szCs w:val="24"/>
                <w:lang w:val="fr-FR"/>
              </w:rPr>
            </w:pPr>
            <w:bookmarkStart w:id="734" w:name="_Toc15459290"/>
            <w:r>
              <w:rPr>
                <w:b/>
                <w:sz w:val="24"/>
                <w:szCs w:val="24"/>
                <w:lang w:val="fr"/>
              </w:rPr>
              <w:t>P</w:t>
            </w:r>
            <w:r w:rsidR="009A3D35" w:rsidRPr="00AA742F">
              <w:rPr>
                <w:b/>
                <w:sz w:val="24"/>
                <w:szCs w:val="24"/>
                <w:lang w:val="fr"/>
              </w:rPr>
              <w:t>rovisio</w:t>
            </w:r>
            <w:r w:rsidR="009A3D35">
              <w:rPr>
                <w:b/>
                <w:sz w:val="24"/>
                <w:szCs w:val="24"/>
                <w:lang w:val="fr"/>
              </w:rPr>
              <w:t>n</w:t>
            </w:r>
            <w:r w:rsidR="009A3D35" w:rsidRPr="00AA742F">
              <w:rPr>
                <w:b/>
                <w:sz w:val="24"/>
                <w:szCs w:val="24"/>
                <w:lang w:val="fr"/>
              </w:rPr>
              <w:t>s</w:t>
            </w:r>
            <w:bookmarkEnd w:id="734"/>
          </w:p>
          <w:p w14:paraId="5ADB4650"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1883048E" w14:textId="1704BEDF" w:rsidR="009A3D35" w:rsidRPr="00AA742F" w:rsidRDefault="00DD1183" w:rsidP="009A3D35">
            <w:pPr>
              <w:pStyle w:val="ClauseSubList"/>
              <w:tabs>
                <w:tab w:val="clear" w:pos="3987"/>
              </w:tabs>
              <w:spacing w:before="120" w:after="120"/>
              <w:ind w:left="-29" w:firstLine="0"/>
              <w:jc w:val="both"/>
              <w:rPr>
                <w:sz w:val="24"/>
                <w:szCs w:val="24"/>
                <w:lang w:val="fr-FR"/>
              </w:rPr>
            </w:pPr>
            <w:r>
              <w:rPr>
                <w:sz w:val="24"/>
                <w:szCs w:val="24"/>
                <w:lang w:val="fr"/>
              </w:rPr>
              <w:t>« </w:t>
            </w:r>
            <w:r w:rsidR="009A3D35" w:rsidRPr="00AA742F">
              <w:rPr>
                <w:sz w:val="24"/>
                <w:szCs w:val="24"/>
                <w:lang w:val="fr"/>
              </w:rPr>
              <w:t>La somme provis</w:t>
            </w:r>
            <w:r w:rsidR="009A3D35">
              <w:rPr>
                <w:sz w:val="24"/>
                <w:szCs w:val="24"/>
                <w:lang w:val="fr"/>
              </w:rPr>
              <w:t>ionnelle</w:t>
            </w:r>
            <w:r w:rsidR="009A3D35" w:rsidRPr="00AA742F">
              <w:rPr>
                <w:sz w:val="24"/>
                <w:szCs w:val="24"/>
                <w:lang w:val="fr"/>
              </w:rPr>
              <w:t xml:space="preserve"> est utilisée pour couvrir la part d</w:t>
            </w:r>
            <w:r w:rsidR="009A3D35">
              <w:rPr>
                <w:sz w:val="24"/>
                <w:szCs w:val="24"/>
                <w:lang w:val="fr"/>
              </w:rPr>
              <w:t>u Maître d’Ouvrage</w:t>
            </w:r>
            <w:r w:rsidR="009A3D35" w:rsidRPr="00AA742F">
              <w:rPr>
                <w:sz w:val="24"/>
                <w:szCs w:val="24"/>
                <w:lang w:val="fr"/>
              </w:rPr>
              <w:t xml:space="preserve"> dans les honoraires et les dépenses des membres d</w:t>
            </w:r>
            <w:r w:rsidR="009A3D35">
              <w:rPr>
                <w:sz w:val="24"/>
                <w:szCs w:val="24"/>
                <w:lang w:val="fr"/>
              </w:rPr>
              <w:t>u CRD</w:t>
            </w:r>
            <w:r w:rsidR="009A3D35" w:rsidRPr="00AA742F">
              <w:rPr>
                <w:sz w:val="24"/>
                <w:szCs w:val="24"/>
                <w:lang w:val="fr"/>
              </w:rPr>
              <w:t xml:space="preserve">, conformément à </w:t>
            </w:r>
            <w:r w:rsidR="00EA2DF5">
              <w:rPr>
                <w:sz w:val="24"/>
                <w:szCs w:val="24"/>
                <w:lang w:val="fr"/>
              </w:rPr>
              <w:t>la sous-claus</w:t>
            </w:r>
            <w:r w:rsidR="00EA2DF5" w:rsidRPr="00AA742F">
              <w:rPr>
                <w:sz w:val="24"/>
                <w:szCs w:val="24"/>
                <w:lang w:val="fr"/>
              </w:rPr>
              <w:t>e</w:t>
            </w:r>
            <w:r w:rsidR="00EA2DF5">
              <w:rPr>
                <w:sz w:val="24"/>
                <w:szCs w:val="24"/>
                <w:lang w:val="fr"/>
              </w:rPr>
              <w:t xml:space="preserve"> </w:t>
            </w:r>
            <w:r w:rsidR="009A3D35" w:rsidRPr="00AA742F">
              <w:rPr>
                <w:sz w:val="24"/>
                <w:szCs w:val="24"/>
                <w:lang w:val="fr"/>
              </w:rPr>
              <w:t xml:space="preserve">20.3. Aucune instruction préalable du </w:t>
            </w:r>
            <w:r w:rsidR="009A3D35">
              <w:rPr>
                <w:sz w:val="24"/>
                <w:szCs w:val="24"/>
                <w:lang w:val="fr"/>
              </w:rPr>
              <w:t>R</w:t>
            </w:r>
            <w:r w:rsidR="009A3D35" w:rsidRPr="00AA742F">
              <w:rPr>
                <w:sz w:val="24"/>
                <w:szCs w:val="24"/>
                <w:lang w:val="fr"/>
              </w:rPr>
              <w:t>eprésentant d</w:t>
            </w:r>
            <w:r w:rsidR="009A3D35">
              <w:rPr>
                <w:sz w:val="24"/>
                <w:szCs w:val="24"/>
                <w:lang w:val="fr"/>
              </w:rPr>
              <w:t>u Maître d’Ouvrage</w:t>
            </w:r>
            <w:r w:rsidR="009A3D35" w:rsidRPr="00AA742F">
              <w:rPr>
                <w:sz w:val="24"/>
                <w:szCs w:val="24"/>
                <w:lang w:val="fr"/>
              </w:rPr>
              <w:t xml:space="preserve"> n’est requise en ce qui concerne le travail d</w:t>
            </w:r>
            <w:r w:rsidR="009A3D35">
              <w:rPr>
                <w:sz w:val="24"/>
                <w:szCs w:val="24"/>
                <w:lang w:val="fr"/>
              </w:rPr>
              <w:t>u CRD</w:t>
            </w:r>
            <w:r w:rsidR="009A3D35" w:rsidRPr="00AA742F">
              <w:rPr>
                <w:sz w:val="24"/>
                <w:szCs w:val="24"/>
                <w:lang w:val="fr"/>
              </w:rPr>
              <w:t>. L’</w:t>
            </w:r>
            <w:r w:rsidR="00EA2DF5">
              <w:rPr>
                <w:sz w:val="24"/>
                <w:szCs w:val="24"/>
                <w:lang w:val="fr"/>
              </w:rPr>
              <w:t>E</w:t>
            </w:r>
            <w:r w:rsidR="009A3D35" w:rsidRPr="00AA742F">
              <w:rPr>
                <w:sz w:val="24"/>
                <w:szCs w:val="24"/>
                <w:lang w:val="fr"/>
              </w:rPr>
              <w:t xml:space="preserve">ntrepreneur doit présenter les factures des membres du </w:t>
            </w:r>
            <w:r w:rsidR="009A3D35">
              <w:rPr>
                <w:sz w:val="24"/>
                <w:szCs w:val="24"/>
                <w:lang w:val="fr"/>
              </w:rPr>
              <w:t>CRD</w:t>
            </w:r>
            <w:r w:rsidR="009A3D35" w:rsidRPr="00AA742F">
              <w:rPr>
                <w:sz w:val="24"/>
                <w:szCs w:val="24"/>
                <w:lang w:val="fr"/>
              </w:rPr>
              <w:t xml:space="preserve"> et les preuves satisfaisantes d’avoir payé 100 % de ces factures dans le cadre de la justification des déclarations présentées en vertu de la sous-clause 14.3.</w:t>
            </w:r>
            <w:r>
              <w:rPr>
                <w:sz w:val="24"/>
                <w:szCs w:val="24"/>
                <w:lang w:val="fr"/>
              </w:rPr>
              <w:t> »</w:t>
            </w:r>
          </w:p>
        </w:tc>
      </w:tr>
      <w:tr w:rsidR="009A3D35" w:rsidRPr="0000065A" w14:paraId="79BAA4CA" w14:textId="77777777" w:rsidTr="00FF68BF">
        <w:tc>
          <w:tcPr>
            <w:tcW w:w="3239" w:type="dxa"/>
            <w:tcMar>
              <w:top w:w="57" w:type="dxa"/>
              <w:left w:w="57" w:type="dxa"/>
              <w:bottom w:w="57" w:type="dxa"/>
              <w:right w:w="57" w:type="dxa"/>
            </w:tcMar>
          </w:tcPr>
          <w:p w14:paraId="77AC3CC6" w14:textId="5DB1DBA0" w:rsidR="009A3D35" w:rsidRPr="00AA742F" w:rsidRDefault="009A3D35" w:rsidP="00417CEE">
            <w:pPr>
              <w:pStyle w:val="S7Header2"/>
            </w:pPr>
            <w:bookmarkStart w:id="735" w:name="_Toc486845974"/>
            <w:r w:rsidRPr="00AA742F">
              <w:t>Sous-clause 13.6</w:t>
            </w:r>
            <w:bookmarkEnd w:id="735"/>
          </w:p>
        </w:tc>
        <w:tc>
          <w:tcPr>
            <w:tcW w:w="7251" w:type="dxa"/>
            <w:gridSpan w:val="2"/>
            <w:tcMar>
              <w:top w:w="57" w:type="dxa"/>
              <w:left w:w="57" w:type="dxa"/>
              <w:bottom w:w="57" w:type="dxa"/>
              <w:right w:w="57" w:type="dxa"/>
            </w:tcMar>
          </w:tcPr>
          <w:p w14:paraId="25A468D9" w14:textId="27176F4F" w:rsidR="009A3D35" w:rsidRPr="00AA742F" w:rsidRDefault="009A3D35" w:rsidP="009A3D35">
            <w:pPr>
              <w:pStyle w:val="ListParagraph"/>
              <w:spacing w:before="120" w:after="120"/>
              <w:ind w:left="0"/>
              <w:jc w:val="both"/>
              <w:rPr>
                <w:b/>
                <w:sz w:val="24"/>
                <w:szCs w:val="24"/>
              </w:rPr>
            </w:pPr>
            <w:r w:rsidRPr="00AA742F">
              <w:rPr>
                <w:b/>
                <w:sz w:val="24"/>
                <w:szCs w:val="24"/>
                <w:lang w:val="fr"/>
              </w:rPr>
              <w:t xml:space="preserve">Ajustements pour </w:t>
            </w:r>
            <w:r w:rsidR="00AC20AB">
              <w:rPr>
                <w:b/>
                <w:sz w:val="24"/>
                <w:szCs w:val="24"/>
                <w:lang w:val="fr"/>
              </w:rPr>
              <w:t>C</w:t>
            </w:r>
            <w:r>
              <w:rPr>
                <w:b/>
                <w:sz w:val="24"/>
                <w:szCs w:val="24"/>
                <w:lang w:val="fr"/>
              </w:rPr>
              <w:t xml:space="preserve">hangements dans </w:t>
            </w:r>
            <w:r w:rsidRPr="00AA742F">
              <w:rPr>
                <w:b/>
                <w:sz w:val="24"/>
                <w:szCs w:val="24"/>
                <w:lang w:val="fr"/>
              </w:rPr>
              <w:t xml:space="preserve">la </w:t>
            </w:r>
            <w:r w:rsidR="00AC20AB">
              <w:rPr>
                <w:b/>
                <w:sz w:val="24"/>
                <w:szCs w:val="24"/>
                <w:lang w:val="fr"/>
              </w:rPr>
              <w:t>L</w:t>
            </w:r>
            <w:r w:rsidRPr="00AA742F">
              <w:rPr>
                <w:b/>
                <w:sz w:val="24"/>
                <w:szCs w:val="24"/>
                <w:lang w:val="fr"/>
              </w:rPr>
              <w:t>égislation</w:t>
            </w:r>
          </w:p>
          <w:p w14:paraId="2F571C7B" w14:textId="77777777" w:rsidR="009A3D35" w:rsidRPr="00AA742F" w:rsidRDefault="009A3D35" w:rsidP="009A3D35">
            <w:pPr>
              <w:pStyle w:val="ListParagraph"/>
              <w:spacing w:before="120" w:after="120"/>
              <w:ind w:left="0"/>
              <w:jc w:val="both"/>
              <w:rPr>
                <w:sz w:val="24"/>
                <w:szCs w:val="24"/>
              </w:rPr>
            </w:pPr>
            <w:r w:rsidRPr="00AA742F">
              <w:rPr>
                <w:sz w:val="24"/>
                <w:szCs w:val="24"/>
                <w:lang w:val="fr"/>
              </w:rPr>
              <w:t xml:space="preserve">Ce qui suit est ajouté à la fin de la sous-clause : </w:t>
            </w:r>
          </w:p>
          <w:p w14:paraId="3BEC77BF" w14:textId="2CF5ED6A" w:rsidR="009A3D35" w:rsidRPr="00AA742F" w:rsidRDefault="009A3D35" w:rsidP="009A3D35">
            <w:pPr>
              <w:pStyle w:val="ListParagraph"/>
              <w:spacing w:before="120" w:after="120"/>
              <w:ind w:left="0"/>
              <w:jc w:val="both"/>
              <w:rPr>
                <w:b/>
                <w:sz w:val="24"/>
                <w:szCs w:val="24"/>
              </w:rPr>
            </w:pPr>
            <w:r w:rsidRPr="00AA742F">
              <w:rPr>
                <w:sz w:val="24"/>
                <w:szCs w:val="24"/>
                <w:lang w:val="fr"/>
              </w:rPr>
              <w:t>« Nonobstant ce qui précède, l’</w:t>
            </w:r>
            <w:r>
              <w:rPr>
                <w:sz w:val="24"/>
                <w:szCs w:val="24"/>
                <w:lang w:val="fr"/>
              </w:rPr>
              <w:t>E</w:t>
            </w:r>
            <w:r w:rsidRPr="00AA742F">
              <w:rPr>
                <w:sz w:val="24"/>
                <w:szCs w:val="24"/>
                <w:lang w:val="fr"/>
              </w:rPr>
              <w:t xml:space="preserve">ntrepreneur n’aura pas droit à une prolongation de délai si le délai pertinent a déjà été pris en compte dans la détermination d’une prolongation antérieure du délai et ce </w:t>
            </w:r>
            <w:r w:rsidR="00E16330">
              <w:rPr>
                <w:sz w:val="24"/>
                <w:szCs w:val="24"/>
                <w:lang w:val="fr"/>
              </w:rPr>
              <w:t>C</w:t>
            </w:r>
            <w:r w:rsidRPr="00AA742F">
              <w:rPr>
                <w:sz w:val="24"/>
                <w:szCs w:val="24"/>
                <w:lang w:val="fr"/>
              </w:rPr>
              <w:t xml:space="preserve">oût ne sera pas payé séparément </w:t>
            </w:r>
            <w:r w:rsidR="00C13D7D">
              <w:rPr>
                <w:sz w:val="24"/>
                <w:szCs w:val="24"/>
                <w:lang w:val="fr"/>
              </w:rPr>
              <w:t>s’il a</w:t>
            </w:r>
            <w:r w:rsidRPr="00AA742F">
              <w:rPr>
                <w:sz w:val="24"/>
                <w:szCs w:val="24"/>
                <w:lang w:val="fr"/>
              </w:rPr>
              <w:t xml:space="preserve"> déjà été pris en compte dans l’indexation des intrants au tableau des données </w:t>
            </w:r>
            <w:r w:rsidR="00CC58F3">
              <w:rPr>
                <w:sz w:val="24"/>
                <w:szCs w:val="24"/>
                <w:lang w:val="fr"/>
              </w:rPr>
              <w:t>de révision</w:t>
            </w:r>
            <w:r w:rsidR="00CC58F3" w:rsidRPr="00AA742F">
              <w:rPr>
                <w:sz w:val="24"/>
                <w:szCs w:val="24"/>
                <w:lang w:val="fr"/>
              </w:rPr>
              <w:t xml:space="preserve"> </w:t>
            </w:r>
            <w:r w:rsidRPr="00AA742F">
              <w:rPr>
                <w:sz w:val="24"/>
                <w:szCs w:val="24"/>
                <w:lang w:val="fr"/>
              </w:rPr>
              <w:t>conformément aux dispositions de la sous-clause 13.8 [</w:t>
            </w:r>
            <w:r w:rsidRPr="000C1F9C">
              <w:rPr>
                <w:i/>
                <w:iCs/>
                <w:sz w:val="24"/>
                <w:szCs w:val="24"/>
                <w:lang w:val="fr"/>
              </w:rPr>
              <w:t xml:space="preserve">Ajustements </w:t>
            </w:r>
            <w:r w:rsidR="00CC58F3" w:rsidRPr="000C1F9C">
              <w:rPr>
                <w:i/>
                <w:iCs/>
                <w:sz w:val="24"/>
                <w:szCs w:val="24"/>
                <w:lang w:val="fr"/>
              </w:rPr>
              <w:t xml:space="preserve">pour changements </w:t>
            </w:r>
            <w:r w:rsidR="00FB1C61" w:rsidRPr="000C1F9C">
              <w:rPr>
                <w:i/>
                <w:iCs/>
                <w:sz w:val="24"/>
                <w:szCs w:val="24"/>
                <w:lang w:val="fr"/>
              </w:rPr>
              <w:t xml:space="preserve">dans les </w:t>
            </w:r>
            <w:r w:rsidR="00CC58F3" w:rsidRPr="000C1F9C">
              <w:rPr>
                <w:i/>
                <w:iCs/>
                <w:sz w:val="24"/>
                <w:szCs w:val="24"/>
                <w:lang w:val="fr"/>
              </w:rPr>
              <w:t>C</w:t>
            </w:r>
            <w:r w:rsidRPr="000C1F9C">
              <w:rPr>
                <w:i/>
                <w:iCs/>
                <w:sz w:val="24"/>
                <w:szCs w:val="24"/>
                <w:lang w:val="fr"/>
              </w:rPr>
              <w:t>oût</w:t>
            </w:r>
            <w:r w:rsidR="00FB1C61" w:rsidRPr="000C1F9C">
              <w:rPr>
                <w:i/>
                <w:iCs/>
                <w:sz w:val="24"/>
                <w:szCs w:val="24"/>
                <w:lang w:val="fr"/>
              </w:rPr>
              <w:t>s</w:t>
            </w:r>
            <w:r w:rsidRPr="00AA742F">
              <w:rPr>
                <w:sz w:val="24"/>
                <w:szCs w:val="24"/>
                <w:lang w:val="fr"/>
              </w:rPr>
              <w:t>]. »</w:t>
            </w:r>
          </w:p>
        </w:tc>
      </w:tr>
      <w:tr w:rsidR="009A3D35" w:rsidRPr="0000065A" w14:paraId="726A3B22" w14:textId="77777777" w:rsidTr="00FF68BF">
        <w:tc>
          <w:tcPr>
            <w:tcW w:w="3239" w:type="dxa"/>
            <w:tcMar>
              <w:top w:w="57" w:type="dxa"/>
              <w:left w:w="57" w:type="dxa"/>
              <w:bottom w:w="57" w:type="dxa"/>
              <w:right w:w="57" w:type="dxa"/>
            </w:tcMar>
          </w:tcPr>
          <w:p w14:paraId="0850C163" w14:textId="3676A974" w:rsidR="009A3D35" w:rsidRPr="00616A09" w:rsidRDefault="009A3D35" w:rsidP="00417CEE">
            <w:pPr>
              <w:pStyle w:val="S7Header2"/>
            </w:pPr>
            <w:bookmarkStart w:id="736" w:name="_Toc486845975"/>
            <w:r>
              <w:t>Sous-clause 13.9</w:t>
            </w:r>
            <w:bookmarkEnd w:id="736"/>
          </w:p>
        </w:tc>
        <w:tc>
          <w:tcPr>
            <w:tcW w:w="7251" w:type="dxa"/>
            <w:gridSpan w:val="2"/>
            <w:tcMar>
              <w:top w:w="57" w:type="dxa"/>
              <w:left w:w="57" w:type="dxa"/>
              <w:bottom w:w="57" w:type="dxa"/>
              <w:right w:w="57" w:type="dxa"/>
            </w:tcMar>
          </w:tcPr>
          <w:p w14:paraId="1D17AAF0" w14:textId="77777777" w:rsidR="009A3D35" w:rsidRPr="00CF14E1" w:rsidRDefault="009A3D35" w:rsidP="009A3D35">
            <w:pPr>
              <w:spacing w:before="120" w:after="120"/>
              <w:jc w:val="both"/>
              <w:rPr>
                <w:sz w:val="24"/>
                <w:szCs w:val="24"/>
              </w:rPr>
            </w:pPr>
            <w:r w:rsidRPr="00CF14E1">
              <w:rPr>
                <w:sz w:val="24"/>
                <w:szCs w:val="24"/>
                <w:lang w:val="fr"/>
              </w:rPr>
              <w:t>La sous-clause suivante est ajoutée</w:t>
            </w:r>
          </w:p>
          <w:p w14:paraId="300586F7" w14:textId="18C466A6" w:rsidR="009A3D35" w:rsidRPr="00CF14E1" w:rsidRDefault="009A3D35" w:rsidP="009A3D35">
            <w:pPr>
              <w:spacing w:before="120" w:after="120"/>
              <w:jc w:val="both"/>
              <w:rPr>
                <w:sz w:val="24"/>
                <w:szCs w:val="24"/>
              </w:rPr>
            </w:pPr>
            <w:r w:rsidRPr="00CF14E1">
              <w:rPr>
                <w:b/>
                <w:sz w:val="24"/>
                <w:szCs w:val="24"/>
                <w:lang w:val="fr"/>
              </w:rPr>
              <w:t>«</w:t>
            </w:r>
            <w:r>
              <w:rPr>
                <w:b/>
                <w:sz w:val="24"/>
                <w:szCs w:val="24"/>
                <w:lang w:val="fr"/>
              </w:rPr>
              <w:t xml:space="preserve"> </w:t>
            </w:r>
            <w:r w:rsidRPr="00CF14E1">
              <w:rPr>
                <w:b/>
                <w:sz w:val="24"/>
                <w:szCs w:val="24"/>
                <w:lang w:val="fr"/>
              </w:rPr>
              <w:t>13.9 Ajustements</w:t>
            </w:r>
            <w:r w:rsidRPr="00CF14E1">
              <w:rPr>
                <w:sz w:val="24"/>
                <w:szCs w:val="24"/>
                <w:lang w:val="fr"/>
              </w:rPr>
              <w:t xml:space="preserve"> </w:t>
            </w:r>
            <w:r w:rsidRPr="00CF14E1">
              <w:rPr>
                <w:b/>
                <w:sz w:val="24"/>
                <w:szCs w:val="24"/>
                <w:lang w:val="fr"/>
              </w:rPr>
              <w:t xml:space="preserve">pour les changements de qualité </w:t>
            </w:r>
            <w:r>
              <w:rPr>
                <w:b/>
                <w:sz w:val="24"/>
                <w:szCs w:val="24"/>
                <w:lang w:val="fr"/>
              </w:rPr>
              <w:t xml:space="preserve">des </w:t>
            </w:r>
            <w:r w:rsidR="00554E84">
              <w:rPr>
                <w:b/>
                <w:sz w:val="24"/>
                <w:szCs w:val="24"/>
                <w:lang w:val="fr"/>
              </w:rPr>
              <w:t>I</w:t>
            </w:r>
            <w:r w:rsidRPr="00CF14E1">
              <w:rPr>
                <w:b/>
                <w:sz w:val="24"/>
                <w:szCs w:val="24"/>
                <w:lang w:val="fr"/>
              </w:rPr>
              <w:t>nflu</w:t>
            </w:r>
            <w:r w:rsidR="00554E84">
              <w:rPr>
                <w:b/>
                <w:sz w:val="24"/>
                <w:szCs w:val="24"/>
                <w:lang w:val="fr"/>
              </w:rPr>
              <w:t>x</w:t>
            </w:r>
            <w:r w:rsidRPr="00CF14E1">
              <w:rPr>
                <w:b/>
                <w:sz w:val="24"/>
                <w:szCs w:val="24"/>
                <w:lang w:val="fr"/>
              </w:rPr>
              <w:t xml:space="preserve"> </w:t>
            </w:r>
            <w:r w:rsidRPr="00CF14E1">
              <w:rPr>
                <w:sz w:val="24"/>
                <w:szCs w:val="24"/>
                <w:lang w:val="fr"/>
              </w:rPr>
              <w:t>:</w:t>
            </w:r>
          </w:p>
          <w:p w14:paraId="5F177A09" w14:textId="6E04DD21" w:rsidR="009A3D35" w:rsidRPr="00CF14E1" w:rsidRDefault="009A3D35" w:rsidP="009A3D35">
            <w:pPr>
              <w:spacing w:before="120" w:after="120"/>
              <w:jc w:val="both"/>
              <w:rPr>
                <w:sz w:val="24"/>
                <w:szCs w:val="24"/>
              </w:rPr>
            </w:pPr>
            <w:r w:rsidRPr="00CF14E1">
              <w:rPr>
                <w:sz w:val="24"/>
                <w:szCs w:val="24"/>
                <w:lang w:val="fr"/>
              </w:rPr>
              <w:t xml:space="preserve">Si </w:t>
            </w:r>
            <w:r w:rsidR="00554E84">
              <w:rPr>
                <w:sz w:val="24"/>
                <w:szCs w:val="24"/>
                <w:lang w:val="fr"/>
              </w:rPr>
              <w:t>cela est</w:t>
            </w:r>
            <w:r w:rsidRPr="00CF14E1">
              <w:rPr>
                <w:sz w:val="24"/>
                <w:szCs w:val="24"/>
                <w:lang w:val="fr"/>
              </w:rPr>
              <w:t xml:space="preserve"> prévu dans les </w:t>
            </w:r>
            <w:r w:rsidR="006E681B">
              <w:rPr>
                <w:sz w:val="24"/>
                <w:szCs w:val="24"/>
                <w:lang w:val="fr"/>
              </w:rPr>
              <w:t>Données du Marché</w:t>
            </w:r>
            <w:r w:rsidRPr="00CF14E1">
              <w:rPr>
                <w:sz w:val="24"/>
                <w:szCs w:val="24"/>
                <w:lang w:val="fr"/>
              </w:rPr>
              <w:t xml:space="preserve">, le </w:t>
            </w:r>
            <w:r w:rsidR="00CA6384">
              <w:rPr>
                <w:sz w:val="24"/>
                <w:szCs w:val="24"/>
                <w:lang w:val="fr"/>
              </w:rPr>
              <w:t>Montant</w:t>
            </w:r>
            <w:r w:rsidR="00CA6384" w:rsidRPr="00CF14E1">
              <w:rPr>
                <w:sz w:val="24"/>
                <w:szCs w:val="24"/>
                <w:lang w:val="fr"/>
              </w:rPr>
              <w:t xml:space="preserve"> </w:t>
            </w:r>
            <w:r w:rsidRPr="00CF14E1">
              <w:rPr>
                <w:sz w:val="24"/>
                <w:szCs w:val="24"/>
                <w:lang w:val="fr"/>
              </w:rPr>
              <w:t xml:space="preserve">du </w:t>
            </w:r>
            <w:r w:rsidR="00CA6384">
              <w:rPr>
                <w:sz w:val="24"/>
                <w:szCs w:val="24"/>
                <w:lang w:val="fr"/>
              </w:rPr>
              <w:t>M</w:t>
            </w:r>
            <w:r>
              <w:rPr>
                <w:sz w:val="24"/>
                <w:szCs w:val="24"/>
                <w:lang w:val="fr"/>
              </w:rPr>
              <w:t>arché</w:t>
            </w:r>
            <w:r w:rsidRPr="00CF14E1">
              <w:rPr>
                <w:sz w:val="24"/>
                <w:szCs w:val="24"/>
                <w:lang w:val="fr"/>
              </w:rPr>
              <w:t xml:space="preserve"> et/ou les </w:t>
            </w:r>
            <w:r w:rsidR="00881518">
              <w:rPr>
                <w:sz w:val="24"/>
                <w:szCs w:val="24"/>
                <w:lang w:val="fr"/>
              </w:rPr>
              <w:t>Normes de Performance</w:t>
            </w:r>
            <w:r w:rsidRPr="00CF14E1">
              <w:rPr>
                <w:sz w:val="24"/>
                <w:szCs w:val="24"/>
                <w:lang w:val="fr"/>
              </w:rPr>
              <w:t xml:space="preserve"> doivent être ajustés pour tenir compte des répercussions des changements à long terme dans les caractéristiques de l’Influ</w:t>
            </w:r>
            <w:r w:rsidR="00CA6384">
              <w:rPr>
                <w:sz w:val="24"/>
                <w:szCs w:val="24"/>
                <w:lang w:val="fr"/>
              </w:rPr>
              <w:t>x</w:t>
            </w:r>
            <w:r w:rsidRPr="00CF14E1">
              <w:rPr>
                <w:sz w:val="24"/>
                <w:szCs w:val="24"/>
                <w:lang w:val="fr"/>
              </w:rPr>
              <w:t xml:space="preserve"> reçu au point de livraison </w:t>
            </w:r>
            <w:r w:rsidR="00CA6384">
              <w:rPr>
                <w:sz w:val="24"/>
                <w:szCs w:val="24"/>
                <w:lang w:val="fr"/>
              </w:rPr>
              <w:t>aux Ouvrages</w:t>
            </w:r>
            <w:r w:rsidRPr="00CF14E1">
              <w:rPr>
                <w:sz w:val="24"/>
                <w:szCs w:val="24"/>
                <w:lang w:val="fr"/>
              </w:rPr>
              <w:t>, par rapport à la base de référence</w:t>
            </w:r>
            <w:r>
              <w:rPr>
                <w:sz w:val="24"/>
                <w:szCs w:val="24"/>
                <w:lang w:val="fr"/>
              </w:rPr>
              <w:t xml:space="preserve"> des </w:t>
            </w:r>
            <w:r w:rsidR="009879E4">
              <w:rPr>
                <w:sz w:val="24"/>
                <w:szCs w:val="24"/>
                <w:lang w:val="fr"/>
              </w:rPr>
              <w:t>I</w:t>
            </w:r>
            <w:r w:rsidRPr="00CF14E1">
              <w:rPr>
                <w:sz w:val="24"/>
                <w:szCs w:val="24"/>
                <w:lang w:val="fr"/>
              </w:rPr>
              <w:t>nflu</w:t>
            </w:r>
            <w:r w:rsidR="009879E4">
              <w:rPr>
                <w:sz w:val="24"/>
                <w:szCs w:val="24"/>
                <w:lang w:val="fr"/>
              </w:rPr>
              <w:t>x</w:t>
            </w:r>
            <w:r w:rsidRPr="00CF14E1">
              <w:rPr>
                <w:sz w:val="24"/>
                <w:szCs w:val="24"/>
                <w:lang w:val="fr"/>
              </w:rPr>
              <w:t>, à condition que :</w:t>
            </w:r>
          </w:p>
          <w:p w14:paraId="22B18FFA" w14:textId="7596C318"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 xml:space="preserve">Les changements dans les caractéristiques </w:t>
            </w:r>
            <w:r>
              <w:rPr>
                <w:sz w:val="24"/>
                <w:szCs w:val="24"/>
                <w:lang w:val="fr"/>
              </w:rPr>
              <w:t xml:space="preserve">des </w:t>
            </w:r>
            <w:r w:rsidR="008459BC">
              <w:rPr>
                <w:sz w:val="24"/>
                <w:szCs w:val="24"/>
                <w:lang w:val="fr"/>
              </w:rPr>
              <w:t>Influx</w:t>
            </w:r>
            <w:r w:rsidRPr="00CF14E1">
              <w:rPr>
                <w:sz w:val="24"/>
                <w:szCs w:val="24"/>
                <w:lang w:val="fr"/>
              </w:rPr>
              <w:t xml:space="preserve"> sont </w:t>
            </w:r>
            <w:r w:rsidR="007B3133">
              <w:rPr>
                <w:sz w:val="24"/>
                <w:szCs w:val="24"/>
                <w:lang w:val="fr"/>
              </w:rPr>
              <w:t>durable</w:t>
            </w:r>
            <w:r w:rsidR="007B3133" w:rsidRPr="00CF14E1">
              <w:rPr>
                <w:sz w:val="24"/>
                <w:szCs w:val="24"/>
                <w:lang w:val="fr"/>
              </w:rPr>
              <w:t xml:space="preserve">s </w:t>
            </w:r>
            <w:r w:rsidRPr="00CF14E1">
              <w:rPr>
                <w:sz w:val="24"/>
                <w:szCs w:val="24"/>
                <w:lang w:val="fr"/>
              </w:rPr>
              <w:t>et permanents</w:t>
            </w:r>
            <w:r>
              <w:rPr>
                <w:sz w:val="24"/>
                <w:szCs w:val="24"/>
                <w:lang w:val="fr"/>
              </w:rPr>
              <w:t xml:space="preserve"> </w:t>
            </w:r>
            <w:r w:rsidRPr="00CF14E1">
              <w:rPr>
                <w:sz w:val="24"/>
                <w:szCs w:val="24"/>
                <w:lang w:val="fr"/>
              </w:rPr>
              <w:t xml:space="preserve">; </w:t>
            </w:r>
          </w:p>
          <w:p w14:paraId="10ED2218" w14:textId="713DF9CF" w:rsidR="009A3D35" w:rsidRPr="00CF14E1" w:rsidRDefault="009A3D35" w:rsidP="00602E41">
            <w:pPr>
              <w:pStyle w:val="ListParagraph"/>
              <w:numPr>
                <w:ilvl w:val="0"/>
                <w:numId w:val="98"/>
              </w:numPr>
              <w:spacing w:before="120" w:after="120"/>
              <w:jc w:val="both"/>
              <w:rPr>
                <w:sz w:val="24"/>
                <w:szCs w:val="24"/>
              </w:rPr>
            </w:pPr>
            <w:r w:rsidRPr="00CF14E1">
              <w:rPr>
                <w:sz w:val="24"/>
                <w:szCs w:val="24"/>
                <w:lang w:val="fr"/>
              </w:rPr>
              <w:t>Les changements donnent lieu à une augmentation ou à une diminution des coûts annuels d</w:t>
            </w:r>
            <w:r>
              <w:rPr>
                <w:sz w:val="24"/>
                <w:szCs w:val="24"/>
                <w:lang w:val="fr"/>
              </w:rPr>
              <w:t>es</w:t>
            </w:r>
            <w:r w:rsidRPr="00CF14E1">
              <w:rPr>
                <w:sz w:val="24"/>
                <w:szCs w:val="24"/>
                <w:lang w:val="fr"/>
              </w:rPr>
              <w:t xml:space="preserve"> Service</w:t>
            </w:r>
            <w:r>
              <w:rPr>
                <w:sz w:val="24"/>
                <w:szCs w:val="24"/>
                <w:lang w:val="fr"/>
              </w:rPr>
              <w:t>s</w:t>
            </w:r>
            <w:r w:rsidRPr="00CF14E1">
              <w:rPr>
                <w:sz w:val="24"/>
                <w:szCs w:val="24"/>
                <w:lang w:val="fr"/>
              </w:rPr>
              <w:t xml:space="preserve"> d’</w:t>
            </w:r>
            <w:r w:rsidR="008C278C">
              <w:rPr>
                <w:sz w:val="24"/>
                <w:szCs w:val="24"/>
                <w:lang w:val="fr"/>
              </w:rPr>
              <w:t>E</w:t>
            </w:r>
            <w:r w:rsidRPr="00CF14E1">
              <w:rPr>
                <w:sz w:val="24"/>
                <w:szCs w:val="24"/>
                <w:lang w:val="fr"/>
              </w:rPr>
              <w:t>xploitation de l’</w:t>
            </w:r>
            <w:r>
              <w:rPr>
                <w:sz w:val="24"/>
                <w:szCs w:val="24"/>
                <w:lang w:val="fr"/>
              </w:rPr>
              <w:t>E</w:t>
            </w:r>
            <w:r w:rsidRPr="00CF14E1">
              <w:rPr>
                <w:sz w:val="24"/>
                <w:szCs w:val="24"/>
                <w:lang w:val="fr"/>
              </w:rPr>
              <w:t xml:space="preserve">ntrepreneur (à l’exclusion des montants de </w:t>
            </w:r>
            <w:r w:rsidR="008C278C">
              <w:rPr>
                <w:sz w:val="24"/>
                <w:szCs w:val="24"/>
                <w:lang w:val="fr"/>
              </w:rPr>
              <w:t>R</w:t>
            </w:r>
            <w:r w:rsidRPr="00CF14E1">
              <w:rPr>
                <w:sz w:val="24"/>
                <w:szCs w:val="24"/>
                <w:lang w:val="fr"/>
              </w:rPr>
              <w:t>emplacement d’</w:t>
            </w:r>
            <w:r w:rsidR="008C278C">
              <w:rPr>
                <w:sz w:val="24"/>
                <w:szCs w:val="24"/>
                <w:lang w:val="fr"/>
              </w:rPr>
              <w:t>A</w:t>
            </w:r>
            <w:r w:rsidRPr="00CF14E1">
              <w:rPr>
                <w:sz w:val="24"/>
                <w:szCs w:val="24"/>
                <w:lang w:val="fr"/>
              </w:rPr>
              <w:t>ctifs) supérieurs à 5 % [</w:t>
            </w:r>
            <w:r w:rsidRPr="00CF14E1">
              <w:rPr>
                <w:i/>
                <w:iCs/>
                <w:sz w:val="24"/>
                <w:szCs w:val="24"/>
                <w:lang w:val="fr"/>
              </w:rPr>
              <w:t>ou le Maître d’Ouvrage</w:t>
            </w:r>
            <w:r w:rsidRPr="00CF14E1">
              <w:rPr>
                <w:i/>
                <w:sz w:val="24"/>
                <w:szCs w:val="24"/>
                <w:lang w:val="fr"/>
              </w:rPr>
              <w:t xml:space="preserve"> peut insérer une </w:t>
            </w:r>
            <w:r w:rsidR="009E7EA7">
              <w:rPr>
                <w:i/>
                <w:sz w:val="24"/>
                <w:szCs w:val="24"/>
                <w:lang w:val="fr"/>
              </w:rPr>
              <w:t xml:space="preserve">autre </w:t>
            </w:r>
            <w:r w:rsidRPr="00CF14E1">
              <w:rPr>
                <w:i/>
                <w:sz w:val="24"/>
                <w:szCs w:val="24"/>
                <w:lang w:val="fr"/>
              </w:rPr>
              <w:t>valeur]</w:t>
            </w:r>
            <w:r>
              <w:rPr>
                <w:i/>
                <w:sz w:val="24"/>
                <w:szCs w:val="24"/>
                <w:lang w:val="fr"/>
              </w:rPr>
              <w:t xml:space="preserve"> </w:t>
            </w:r>
            <w:r w:rsidRPr="00CF14E1">
              <w:rPr>
                <w:sz w:val="24"/>
                <w:szCs w:val="24"/>
                <w:lang w:val="fr"/>
              </w:rPr>
              <w:t>par rapport à ce que les coûts auraient été si les changements à long terme dans les caractéristiques</w:t>
            </w:r>
            <w:r>
              <w:rPr>
                <w:sz w:val="24"/>
                <w:szCs w:val="24"/>
                <w:lang w:val="fr"/>
              </w:rPr>
              <w:t xml:space="preserve"> </w:t>
            </w:r>
            <w:r w:rsidRPr="00CF14E1">
              <w:rPr>
                <w:sz w:val="24"/>
                <w:szCs w:val="24"/>
                <w:lang w:val="fr"/>
              </w:rPr>
              <w:t>de l’Influ</w:t>
            </w:r>
            <w:r w:rsidR="009E7EA7">
              <w:rPr>
                <w:sz w:val="24"/>
                <w:szCs w:val="24"/>
                <w:lang w:val="fr"/>
              </w:rPr>
              <w:t>x</w:t>
            </w:r>
            <w:r w:rsidRPr="00CF14E1">
              <w:rPr>
                <w:sz w:val="24"/>
                <w:szCs w:val="24"/>
                <w:lang w:val="fr"/>
              </w:rPr>
              <w:t xml:space="preserve"> n’avaient pas eu lieu.</w:t>
            </w:r>
          </w:p>
          <w:p w14:paraId="7441B600" w14:textId="64259786" w:rsidR="009A3D35" w:rsidRPr="00CF14E1" w:rsidRDefault="009A3D35" w:rsidP="009A3D35">
            <w:pPr>
              <w:pStyle w:val="ListParagraph"/>
              <w:spacing w:before="120" w:after="120"/>
              <w:ind w:left="0"/>
              <w:jc w:val="both"/>
              <w:rPr>
                <w:sz w:val="24"/>
                <w:szCs w:val="24"/>
              </w:rPr>
            </w:pPr>
            <w:r w:rsidRPr="00CF14E1">
              <w:rPr>
                <w:sz w:val="24"/>
                <w:szCs w:val="24"/>
                <w:lang w:val="fr"/>
              </w:rPr>
              <w:t xml:space="preserve">Dans ce cas, </w:t>
            </w:r>
            <w:r>
              <w:rPr>
                <w:sz w:val="24"/>
                <w:szCs w:val="24"/>
                <w:lang w:val="fr"/>
              </w:rPr>
              <w:t>le Maître d’Ouvrage</w:t>
            </w:r>
            <w:r w:rsidRPr="00CF14E1">
              <w:rPr>
                <w:sz w:val="24"/>
                <w:szCs w:val="24"/>
                <w:lang w:val="fr"/>
              </w:rPr>
              <w:t xml:space="preserve"> ou l’</w:t>
            </w:r>
            <w:r>
              <w:rPr>
                <w:sz w:val="24"/>
                <w:szCs w:val="24"/>
                <w:lang w:val="fr"/>
              </w:rPr>
              <w:t>E</w:t>
            </w:r>
            <w:r w:rsidRPr="00CF14E1">
              <w:rPr>
                <w:sz w:val="24"/>
                <w:szCs w:val="24"/>
                <w:lang w:val="fr"/>
              </w:rPr>
              <w:t xml:space="preserve">ntrepreneur a le droit </w:t>
            </w:r>
            <w:r w:rsidR="00061ED3" w:rsidRPr="00CF14E1">
              <w:rPr>
                <w:sz w:val="24"/>
                <w:szCs w:val="24"/>
                <w:lang w:val="fr"/>
              </w:rPr>
              <w:t>d’</w:t>
            </w:r>
            <w:r w:rsidR="00061ED3">
              <w:rPr>
                <w:sz w:val="24"/>
                <w:szCs w:val="24"/>
                <w:lang w:val="fr"/>
              </w:rPr>
              <w:t>initier</w:t>
            </w:r>
            <w:r w:rsidR="00061ED3" w:rsidRPr="00CF14E1">
              <w:rPr>
                <w:sz w:val="24"/>
                <w:szCs w:val="24"/>
                <w:lang w:val="fr"/>
              </w:rPr>
              <w:t xml:space="preserve"> </w:t>
            </w:r>
            <w:r w:rsidRPr="00CF14E1">
              <w:rPr>
                <w:sz w:val="24"/>
                <w:szCs w:val="24"/>
                <w:lang w:val="fr"/>
              </w:rPr>
              <w:t xml:space="preserve">un ajustement </w:t>
            </w:r>
            <w:r w:rsidR="009E7EA7">
              <w:rPr>
                <w:sz w:val="24"/>
                <w:szCs w:val="24"/>
                <w:lang w:val="fr"/>
              </w:rPr>
              <w:t>du Montant du Marché</w:t>
            </w:r>
            <w:r w:rsidRPr="00CF14E1">
              <w:rPr>
                <w:sz w:val="24"/>
                <w:szCs w:val="24"/>
                <w:lang w:val="fr"/>
              </w:rPr>
              <w:t xml:space="preserve"> et/ou </w:t>
            </w:r>
            <w:r w:rsidR="00061ED3">
              <w:rPr>
                <w:sz w:val="24"/>
                <w:szCs w:val="24"/>
                <w:lang w:val="fr"/>
              </w:rPr>
              <w:t>des Normes de Performance</w:t>
            </w:r>
            <w:r w:rsidRPr="00CF14E1">
              <w:rPr>
                <w:sz w:val="24"/>
                <w:szCs w:val="24"/>
                <w:lang w:val="fr"/>
              </w:rPr>
              <w:t>. L’</w:t>
            </w:r>
            <w:r>
              <w:rPr>
                <w:sz w:val="24"/>
                <w:szCs w:val="24"/>
                <w:lang w:val="fr"/>
              </w:rPr>
              <w:t>E</w:t>
            </w:r>
            <w:r w:rsidRPr="00CF14E1">
              <w:rPr>
                <w:sz w:val="24"/>
                <w:szCs w:val="24"/>
                <w:lang w:val="fr"/>
              </w:rPr>
              <w:t xml:space="preserve">ntrepreneur a le droit de présenter une demande d’ajustement du </w:t>
            </w:r>
            <w:r w:rsidR="007D6F50">
              <w:rPr>
                <w:sz w:val="24"/>
                <w:szCs w:val="24"/>
                <w:lang w:val="fr"/>
              </w:rPr>
              <w:t>Montant du Marché</w:t>
            </w:r>
            <w:r w:rsidR="007D6F50" w:rsidRPr="00CF14E1" w:rsidDel="007D6F50">
              <w:rPr>
                <w:sz w:val="24"/>
                <w:szCs w:val="24"/>
                <w:lang w:val="fr"/>
              </w:rPr>
              <w:t xml:space="preserve"> </w:t>
            </w:r>
            <w:r w:rsidRPr="00CF14E1">
              <w:rPr>
                <w:sz w:val="24"/>
                <w:szCs w:val="24"/>
                <w:lang w:val="fr"/>
              </w:rPr>
              <w:t xml:space="preserve">conformément à la sous-clause 20.1 </w:t>
            </w:r>
            <w:r w:rsidR="00971F94">
              <w:rPr>
                <w:sz w:val="24"/>
                <w:szCs w:val="24"/>
                <w:lang w:val="fr"/>
              </w:rPr>
              <w:t>[</w:t>
            </w:r>
            <w:r w:rsidR="007D6F50" w:rsidRPr="000C1F9C">
              <w:rPr>
                <w:i/>
                <w:iCs/>
                <w:sz w:val="24"/>
                <w:szCs w:val="24"/>
                <w:lang w:val="fr"/>
              </w:rPr>
              <w:t>R</w:t>
            </w:r>
            <w:r w:rsidRPr="000C1F9C">
              <w:rPr>
                <w:i/>
                <w:iCs/>
                <w:sz w:val="24"/>
                <w:szCs w:val="24"/>
                <w:lang w:val="fr"/>
              </w:rPr>
              <w:t>éclamations de l’Entrepreneur</w:t>
            </w:r>
            <w:r w:rsidR="00971F94">
              <w:rPr>
                <w:sz w:val="24"/>
                <w:szCs w:val="24"/>
                <w:lang w:val="fr"/>
              </w:rPr>
              <w:t>]</w:t>
            </w:r>
            <w:r w:rsidRPr="00CF14E1">
              <w:rPr>
                <w:sz w:val="24"/>
                <w:szCs w:val="24"/>
                <w:lang w:val="fr"/>
              </w:rPr>
              <w:t xml:space="preserve"> et/ou peut présenter une proposition d’ajustement des </w:t>
            </w:r>
            <w:r w:rsidR="00881518">
              <w:rPr>
                <w:sz w:val="24"/>
                <w:szCs w:val="24"/>
                <w:lang w:val="fr"/>
              </w:rPr>
              <w:t>Normes de Performance</w:t>
            </w:r>
            <w:r w:rsidRPr="00CF14E1">
              <w:rPr>
                <w:sz w:val="24"/>
                <w:szCs w:val="24"/>
                <w:lang w:val="fr"/>
              </w:rPr>
              <w:t xml:space="preserve"> en vertu de la sous-clause 13.2 </w:t>
            </w:r>
            <w:r w:rsidR="00971F94">
              <w:rPr>
                <w:sz w:val="24"/>
                <w:szCs w:val="24"/>
                <w:lang w:val="fr"/>
              </w:rPr>
              <w:t>[</w:t>
            </w:r>
            <w:r w:rsidR="00AC7B4E">
              <w:rPr>
                <w:sz w:val="24"/>
                <w:szCs w:val="24"/>
                <w:lang w:val="fr"/>
              </w:rPr>
              <w:t>Plus-Value d’</w:t>
            </w:r>
            <w:r w:rsidRPr="000C1F9C">
              <w:rPr>
                <w:i/>
                <w:iCs/>
                <w:sz w:val="24"/>
                <w:szCs w:val="24"/>
                <w:lang w:val="fr"/>
              </w:rPr>
              <w:t>Ingénierie</w:t>
            </w:r>
            <w:r w:rsidR="00971F94">
              <w:rPr>
                <w:sz w:val="24"/>
                <w:szCs w:val="24"/>
                <w:lang w:val="fr"/>
              </w:rPr>
              <w:t>]</w:t>
            </w:r>
            <w:r w:rsidRPr="00CF14E1">
              <w:rPr>
                <w:sz w:val="24"/>
                <w:szCs w:val="24"/>
                <w:lang w:val="fr"/>
              </w:rPr>
              <w:t>. L</w:t>
            </w:r>
            <w:r>
              <w:rPr>
                <w:sz w:val="24"/>
                <w:szCs w:val="24"/>
                <w:lang w:val="fr"/>
              </w:rPr>
              <w:t>e Maître d’Ouvrage</w:t>
            </w:r>
            <w:r w:rsidRPr="00CF14E1">
              <w:rPr>
                <w:sz w:val="24"/>
                <w:szCs w:val="24"/>
                <w:lang w:val="fr"/>
              </w:rPr>
              <w:t xml:space="preserve"> a le droit de modifier le </w:t>
            </w:r>
            <w:r w:rsidR="007D6F50">
              <w:rPr>
                <w:sz w:val="24"/>
                <w:szCs w:val="24"/>
                <w:lang w:val="fr"/>
              </w:rPr>
              <w:t>Montant du Marché</w:t>
            </w:r>
            <w:r w:rsidR="007D6F50" w:rsidRPr="00CF14E1" w:rsidDel="007D6F50">
              <w:rPr>
                <w:sz w:val="24"/>
                <w:szCs w:val="24"/>
                <w:lang w:val="fr"/>
              </w:rPr>
              <w:t xml:space="preserve"> </w:t>
            </w:r>
            <w:r w:rsidRPr="00CF14E1">
              <w:rPr>
                <w:sz w:val="24"/>
                <w:szCs w:val="24"/>
                <w:lang w:val="fr"/>
              </w:rPr>
              <w:t xml:space="preserve">ou les </w:t>
            </w:r>
            <w:r w:rsidR="00881518">
              <w:rPr>
                <w:sz w:val="24"/>
                <w:szCs w:val="24"/>
                <w:lang w:val="fr"/>
              </w:rPr>
              <w:t>Normes de Performance</w:t>
            </w:r>
            <w:r w:rsidRPr="00CF14E1">
              <w:rPr>
                <w:sz w:val="24"/>
                <w:szCs w:val="24"/>
                <w:lang w:val="fr"/>
              </w:rPr>
              <w:t xml:space="preserve"> en émettant une </w:t>
            </w:r>
            <w:r w:rsidR="00CE4D0C">
              <w:rPr>
                <w:sz w:val="24"/>
                <w:szCs w:val="24"/>
                <w:lang w:val="fr"/>
              </w:rPr>
              <w:t>Vari</w:t>
            </w:r>
            <w:r w:rsidR="00CE4D0C" w:rsidRPr="00CF14E1">
              <w:rPr>
                <w:sz w:val="24"/>
                <w:szCs w:val="24"/>
                <w:lang w:val="fr"/>
              </w:rPr>
              <w:t xml:space="preserve">ation </w:t>
            </w:r>
            <w:r w:rsidRPr="00CF14E1">
              <w:rPr>
                <w:sz w:val="24"/>
                <w:szCs w:val="24"/>
                <w:lang w:val="fr"/>
              </w:rPr>
              <w:t xml:space="preserve">conformément à </w:t>
            </w:r>
            <w:r w:rsidR="00CE4D0C">
              <w:rPr>
                <w:sz w:val="24"/>
                <w:szCs w:val="24"/>
                <w:lang w:val="fr"/>
              </w:rPr>
              <w:t>la Claus</w:t>
            </w:r>
            <w:r w:rsidR="00CE4D0C" w:rsidRPr="00CF14E1">
              <w:rPr>
                <w:sz w:val="24"/>
                <w:szCs w:val="24"/>
                <w:lang w:val="fr"/>
              </w:rPr>
              <w:t xml:space="preserve">e </w:t>
            </w:r>
            <w:r w:rsidRPr="00CF14E1">
              <w:rPr>
                <w:sz w:val="24"/>
                <w:szCs w:val="24"/>
                <w:lang w:val="fr"/>
              </w:rPr>
              <w:t xml:space="preserve">13 </w:t>
            </w:r>
            <w:r w:rsidR="00AC7B4E">
              <w:rPr>
                <w:sz w:val="24"/>
                <w:szCs w:val="24"/>
                <w:lang w:val="fr"/>
              </w:rPr>
              <w:t>[</w:t>
            </w:r>
            <w:r w:rsidR="00AC7B4E" w:rsidRPr="000C1F9C">
              <w:rPr>
                <w:i/>
                <w:iCs/>
                <w:sz w:val="24"/>
                <w:szCs w:val="24"/>
                <w:lang w:val="fr"/>
              </w:rPr>
              <w:t xml:space="preserve">Changements </w:t>
            </w:r>
            <w:r w:rsidRPr="000C1F9C">
              <w:rPr>
                <w:i/>
                <w:iCs/>
                <w:sz w:val="24"/>
                <w:szCs w:val="24"/>
                <w:lang w:val="fr"/>
              </w:rPr>
              <w:t xml:space="preserve">et </w:t>
            </w:r>
            <w:r w:rsidR="00AC7B4E" w:rsidRPr="000C1F9C">
              <w:rPr>
                <w:i/>
                <w:iCs/>
                <w:sz w:val="24"/>
                <w:szCs w:val="24"/>
                <w:lang w:val="fr"/>
              </w:rPr>
              <w:t>A</w:t>
            </w:r>
            <w:r w:rsidRPr="000C1F9C">
              <w:rPr>
                <w:i/>
                <w:iCs/>
                <w:sz w:val="24"/>
                <w:szCs w:val="24"/>
                <w:lang w:val="fr"/>
              </w:rPr>
              <w:t>justements</w:t>
            </w:r>
            <w:r w:rsidR="00AC7B4E">
              <w:rPr>
                <w:sz w:val="24"/>
                <w:szCs w:val="24"/>
                <w:lang w:val="fr"/>
              </w:rPr>
              <w:t>]</w:t>
            </w:r>
          </w:p>
          <w:p w14:paraId="17F0228D" w14:textId="4B1AF291" w:rsidR="009A3D35" w:rsidRPr="00CF14E1" w:rsidRDefault="009A3D35" w:rsidP="009A3D35">
            <w:pPr>
              <w:spacing w:before="120" w:after="120"/>
              <w:jc w:val="both"/>
              <w:rPr>
                <w:rFonts w:eastAsiaTheme="minorHAnsi"/>
                <w:sz w:val="24"/>
                <w:szCs w:val="24"/>
                <w:lang w:eastAsia="en-GB"/>
              </w:rPr>
            </w:pPr>
            <w:r w:rsidRPr="00CF14E1">
              <w:rPr>
                <w:sz w:val="24"/>
                <w:szCs w:val="24"/>
                <w:lang w:val="fr"/>
              </w:rPr>
              <w:t xml:space="preserve">À la suite d’une réclamation </w:t>
            </w:r>
            <w:r>
              <w:rPr>
                <w:sz w:val="24"/>
                <w:szCs w:val="24"/>
                <w:lang w:val="fr"/>
              </w:rPr>
              <w:t>acceptée</w:t>
            </w:r>
            <w:r w:rsidRPr="00CF14E1">
              <w:rPr>
                <w:sz w:val="24"/>
                <w:szCs w:val="24"/>
                <w:lang w:val="fr"/>
              </w:rPr>
              <w:t xml:space="preserve"> en vertu de cette sous-clause, le </w:t>
            </w:r>
            <w:r>
              <w:rPr>
                <w:sz w:val="24"/>
                <w:szCs w:val="24"/>
                <w:lang w:val="fr"/>
              </w:rPr>
              <w:t>R</w:t>
            </w:r>
            <w:r w:rsidRPr="00CF14E1">
              <w:rPr>
                <w:sz w:val="24"/>
                <w:szCs w:val="24"/>
                <w:lang w:val="fr"/>
              </w:rPr>
              <w:t>eprésentant d</w:t>
            </w:r>
            <w:r>
              <w:rPr>
                <w:sz w:val="24"/>
                <w:szCs w:val="24"/>
                <w:lang w:val="fr"/>
              </w:rPr>
              <w:t>u Maître d’Ouvrage</w:t>
            </w:r>
            <w:r w:rsidRPr="00CF14E1">
              <w:rPr>
                <w:sz w:val="24"/>
                <w:szCs w:val="24"/>
                <w:lang w:val="fr"/>
              </w:rPr>
              <w:t xml:space="preserve"> </w:t>
            </w:r>
            <w:r>
              <w:rPr>
                <w:sz w:val="24"/>
                <w:szCs w:val="24"/>
                <w:lang w:val="fr"/>
              </w:rPr>
              <w:t>doit</w:t>
            </w:r>
            <w:r w:rsidRPr="00CF14E1">
              <w:rPr>
                <w:sz w:val="24"/>
                <w:szCs w:val="24"/>
                <w:lang w:val="fr"/>
              </w:rPr>
              <w:t xml:space="preserve"> met</w:t>
            </w:r>
            <w:r>
              <w:rPr>
                <w:sz w:val="24"/>
                <w:szCs w:val="24"/>
                <w:lang w:val="fr"/>
              </w:rPr>
              <w:t>tre</w:t>
            </w:r>
            <w:r w:rsidRPr="00CF14E1">
              <w:rPr>
                <w:sz w:val="24"/>
                <w:szCs w:val="24"/>
                <w:lang w:val="fr"/>
              </w:rPr>
              <w:t xml:space="preserve"> à jour la </w:t>
            </w:r>
            <w:r w:rsidR="009A6D94">
              <w:rPr>
                <w:sz w:val="24"/>
                <w:szCs w:val="24"/>
                <w:lang w:val="fr"/>
              </w:rPr>
              <w:t>B</w:t>
            </w:r>
            <w:r w:rsidRPr="00CF14E1">
              <w:rPr>
                <w:sz w:val="24"/>
                <w:szCs w:val="24"/>
                <w:lang w:val="fr"/>
              </w:rPr>
              <w:t xml:space="preserve">ase de </w:t>
            </w:r>
            <w:r w:rsidR="009A6D94">
              <w:rPr>
                <w:sz w:val="24"/>
                <w:szCs w:val="24"/>
                <w:lang w:val="fr"/>
              </w:rPr>
              <w:t>R</w:t>
            </w:r>
            <w:r w:rsidRPr="00CF14E1">
              <w:rPr>
                <w:sz w:val="24"/>
                <w:szCs w:val="24"/>
                <w:lang w:val="fr"/>
              </w:rPr>
              <w:t xml:space="preserve">éférence </w:t>
            </w:r>
            <w:r w:rsidR="009A6D94">
              <w:rPr>
                <w:sz w:val="24"/>
                <w:szCs w:val="24"/>
                <w:lang w:val="fr"/>
              </w:rPr>
              <w:t>des Influx</w:t>
            </w:r>
            <w:r w:rsidR="009A6D94" w:rsidRPr="00CF14E1">
              <w:rPr>
                <w:sz w:val="24"/>
                <w:szCs w:val="24"/>
                <w:lang w:val="fr"/>
              </w:rPr>
              <w:t xml:space="preserve"> </w:t>
            </w:r>
            <w:r w:rsidRPr="00CF14E1">
              <w:rPr>
                <w:sz w:val="24"/>
                <w:szCs w:val="24"/>
                <w:lang w:val="fr"/>
              </w:rPr>
              <w:t xml:space="preserve">pour tenir compte des changements à long terme apportés aux caractéristiques, et la </w:t>
            </w:r>
            <w:r w:rsidR="00380C08">
              <w:rPr>
                <w:sz w:val="24"/>
                <w:szCs w:val="24"/>
                <w:lang w:val="fr"/>
              </w:rPr>
              <w:t>B</w:t>
            </w:r>
            <w:r w:rsidR="00380C08" w:rsidRPr="00CF14E1">
              <w:rPr>
                <w:sz w:val="24"/>
                <w:szCs w:val="24"/>
                <w:lang w:val="fr"/>
              </w:rPr>
              <w:t xml:space="preserve">ase de </w:t>
            </w:r>
            <w:r w:rsidR="00380C08">
              <w:rPr>
                <w:sz w:val="24"/>
                <w:szCs w:val="24"/>
                <w:lang w:val="fr"/>
              </w:rPr>
              <w:t>R</w:t>
            </w:r>
            <w:r w:rsidR="00380C08" w:rsidRPr="00CF14E1">
              <w:rPr>
                <w:sz w:val="24"/>
                <w:szCs w:val="24"/>
                <w:lang w:val="fr"/>
              </w:rPr>
              <w:t xml:space="preserve">éférence </w:t>
            </w:r>
            <w:r w:rsidR="00380C08">
              <w:rPr>
                <w:sz w:val="24"/>
                <w:szCs w:val="24"/>
                <w:lang w:val="fr"/>
              </w:rPr>
              <w:t>des Influx</w:t>
            </w:r>
            <w:r>
              <w:rPr>
                <w:sz w:val="24"/>
                <w:szCs w:val="24"/>
                <w:lang w:val="fr"/>
              </w:rPr>
              <w:t xml:space="preserve"> </w:t>
            </w:r>
            <w:r w:rsidRPr="00CF14E1">
              <w:rPr>
                <w:sz w:val="24"/>
                <w:szCs w:val="24"/>
                <w:lang w:val="fr"/>
              </w:rPr>
              <w:t xml:space="preserve">mise à jour sera utilisée comme base de référence pour évaluer toute autre demande d’ajustement des prix en vertu de cette sous-clause. </w:t>
            </w:r>
            <w:r w:rsidR="00380C08">
              <w:rPr>
                <w:sz w:val="24"/>
                <w:szCs w:val="24"/>
                <w:lang w:val="fr"/>
              </w:rPr>
              <w:t>« </w:t>
            </w:r>
          </w:p>
        </w:tc>
      </w:tr>
      <w:tr w:rsidR="009A3D35" w:rsidRPr="0000065A" w14:paraId="363DC127" w14:textId="77777777" w:rsidTr="00FF68BF">
        <w:tc>
          <w:tcPr>
            <w:tcW w:w="3239" w:type="dxa"/>
            <w:tcMar>
              <w:top w:w="57" w:type="dxa"/>
              <w:left w:w="57" w:type="dxa"/>
              <w:bottom w:w="57" w:type="dxa"/>
              <w:right w:w="57" w:type="dxa"/>
            </w:tcMar>
          </w:tcPr>
          <w:p w14:paraId="706B853A" w14:textId="575DE510" w:rsidR="009A3D35" w:rsidRPr="00616A09" w:rsidRDefault="009A3D35" w:rsidP="00417CEE">
            <w:pPr>
              <w:pStyle w:val="S7Header2"/>
            </w:pPr>
            <w:bookmarkStart w:id="737" w:name="_Toc486845976"/>
            <w:r w:rsidRPr="00616A09">
              <w:t>Sous-clause 14.1</w:t>
            </w:r>
            <w:bookmarkEnd w:id="737"/>
          </w:p>
        </w:tc>
        <w:tc>
          <w:tcPr>
            <w:tcW w:w="7251" w:type="dxa"/>
            <w:gridSpan w:val="2"/>
            <w:tcMar>
              <w:top w:w="57" w:type="dxa"/>
              <w:left w:w="57" w:type="dxa"/>
              <w:bottom w:w="57" w:type="dxa"/>
              <w:right w:w="57" w:type="dxa"/>
            </w:tcMar>
          </w:tcPr>
          <w:p w14:paraId="67E30844" w14:textId="617FE7A3" w:rsidR="009A3D35" w:rsidRPr="00EF3162" w:rsidRDefault="00380C08" w:rsidP="009A3D35">
            <w:pPr>
              <w:pStyle w:val="ListParagraph"/>
              <w:keepNext/>
              <w:spacing w:before="120" w:after="120"/>
              <w:ind w:left="0"/>
              <w:jc w:val="both"/>
              <w:rPr>
                <w:b/>
                <w:sz w:val="24"/>
                <w:szCs w:val="24"/>
              </w:rPr>
            </w:pPr>
            <w:r>
              <w:rPr>
                <w:b/>
                <w:sz w:val="24"/>
                <w:szCs w:val="24"/>
                <w:lang w:val="fr"/>
              </w:rPr>
              <w:t>M</w:t>
            </w:r>
            <w:r w:rsidR="009A3D35">
              <w:rPr>
                <w:b/>
                <w:sz w:val="24"/>
                <w:szCs w:val="24"/>
                <w:lang w:val="fr"/>
              </w:rPr>
              <w:t xml:space="preserve">ontant du </w:t>
            </w:r>
            <w:r>
              <w:rPr>
                <w:b/>
                <w:sz w:val="24"/>
                <w:szCs w:val="24"/>
                <w:lang w:val="fr"/>
              </w:rPr>
              <w:t>M</w:t>
            </w:r>
            <w:r w:rsidR="009A3D35">
              <w:rPr>
                <w:b/>
                <w:sz w:val="24"/>
                <w:szCs w:val="24"/>
                <w:lang w:val="fr"/>
              </w:rPr>
              <w:t>arché</w:t>
            </w:r>
          </w:p>
          <w:p w14:paraId="0BC0FED5" w14:textId="02E6320F"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w:t>
            </w:r>
            <w:r w:rsidRPr="00EF3162">
              <w:rPr>
                <w:b/>
                <w:i/>
                <w:color w:val="000000"/>
                <w:sz w:val="24"/>
                <w:szCs w:val="24"/>
                <w:lang w:val="fr"/>
              </w:rPr>
              <w:t xml:space="preserve">Note </w:t>
            </w:r>
            <w:r>
              <w:rPr>
                <w:b/>
                <w:i/>
                <w:color w:val="000000"/>
                <w:sz w:val="24"/>
                <w:szCs w:val="24"/>
                <w:lang w:val="fr"/>
              </w:rPr>
              <w:t xml:space="preserve">au </w:t>
            </w:r>
            <w:r w:rsidRPr="00EF3162">
              <w:rPr>
                <w:b/>
                <w:bCs/>
                <w:i/>
                <w:iCs/>
                <w:sz w:val="24"/>
                <w:szCs w:val="24"/>
                <w:lang w:val="fr"/>
              </w:rPr>
              <w:t>Maître d’Ouvrage</w:t>
            </w:r>
            <w:r>
              <w:rPr>
                <w:b/>
                <w:bCs/>
                <w:i/>
                <w:iCs/>
                <w:sz w:val="24"/>
                <w:szCs w:val="24"/>
                <w:lang w:val="fr"/>
              </w:rPr>
              <w:t xml:space="preserve"> </w:t>
            </w:r>
            <w:r w:rsidRPr="00EF3162">
              <w:rPr>
                <w:b/>
                <w:i/>
                <w:color w:val="000000"/>
                <w:sz w:val="24"/>
                <w:szCs w:val="24"/>
                <w:lang w:val="fr"/>
              </w:rPr>
              <w:t>: inclure l’un des deux textes suivants, le cas échéant]</w:t>
            </w:r>
          </w:p>
          <w:p w14:paraId="05FCFAF6" w14:textId="77777777" w:rsidR="009A3D35" w:rsidRPr="00EF3162" w:rsidRDefault="009A3D35" w:rsidP="009A3D35">
            <w:pPr>
              <w:spacing w:before="120" w:after="120"/>
              <w:jc w:val="both"/>
              <w:rPr>
                <w:rFonts w:eastAsia="Arial Narrow"/>
                <w:color w:val="000000"/>
                <w:sz w:val="24"/>
                <w:szCs w:val="24"/>
              </w:rPr>
            </w:pPr>
            <w:r w:rsidRPr="00EF3162">
              <w:rPr>
                <w:color w:val="000000"/>
                <w:sz w:val="24"/>
                <w:szCs w:val="24"/>
                <w:lang w:val="fr"/>
              </w:rPr>
              <w:t xml:space="preserve">Ce qui suit est ajouté à la fin de la sous-clause : </w:t>
            </w:r>
          </w:p>
          <w:p w14:paraId="55347114" w14:textId="1ECF1A3A" w:rsidR="009A3D35" w:rsidRPr="00EF3162" w:rsidRDefault="009A3D35" w:rsidP="009A3D35">
            <w:pPr>
              <w:spacing w:before="120" w:after="120"/>
              <w:jc w:val="both"/>
              <w:rPr>
                <w:rFonts w:eastAsia="Arial Narrow"/>
                <w:b/>
                <w:color w:val="000000"/>
                <w:sz w:val="24"/>
                <w:szCs w:val="24"/>
              </w:rPr>
            </w:pPr>
            <w:r w:rsidRPr="00EF3162">
              <w:rPr>
                <w:b/>
                <w:color w:val="000000"/>
                <w:sz w:val="24"/>
                <w:szCs w:val="24"/>
                <w:lang w:val="fr"/>
              </w:rPr>
              <w:t xml:space="preserve">[ </w:t>
            </w:r>
            <w:r w:rsidRPr="00EF3162">
              <w:rPr>
                <w:b/>
                <w:i/>
                <w:iCs/>
                <w:color w:val="000000"/>
                <w:sz w:val="24"/>
                <w:szCs w:val="24"/>
                <w:lang w:val="fr"/>
              </w:rPr>
              <w:t>Option 1</w:t>
            </w:r>
            <w:r>
              <w:rPr>
                <w:b/>
                <w:color w:val="000000"/>
                <w:sz w:val="24"/>
                <w:szCs w:val="24"/>
                <w:lang w:val="fr"/>
              </w:rPr>
              <w:t xml:space="preserve"> </w:t>
            </w:r>
            <w:r w:rsidRPr="00EF3162">
              <w:rPr>
                <w:b/>
                <w:color w:val="000000"/>
                <w:sz w:val="24"/>
                <w:szCs w:val="24"/>
                <w:lang w:val="fr"/>
              </w:rPr>
              <w:t>]</w:t>
            </w:r>
          </w:p>
          <w:p w14:paraId="57E2F191" w14:textId="2DF82FDF" w:rsidR="009A3D35" w:rsidRPr="00EF3162" w:rsidRDefault="009A3D35" w:rsidP="009A3D35">
            <w:pPr>
              <w:spacing w:before="120" w:after="120"/>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color w:val="000000"/>
                <w:sz w:val="24"/>
                <w:szCs w:val="24"/>
                <w:lang w:val="fr"/>
              </w:rPr>
              <w:t xml:space="preserve">Nonobstant les dispositions du paragraphe </w:t>
            </w:r>
            <w:r>
              <w:rPr>
                <w:color w:val="000000"/>
                <w:sz w:val="24"/>
                <w:szCs w:val="24"/>
                <w:lang w:val="fr"/>
              </w:rPr>
              <w:t>(</w:t>
            </w:r>
            <w:r w:rsidRPr="00EF3162">
              <w:rPr>
                <w:color w:val="000000"/>
                <w:sz w:val="24"/>
                <w:szCs w:val="24"/>
                <w:lang w:val="fr"/>
              </w:rPr>
              <w:t xml:space="preserve">b), </w:t>
            </w:r>
            <w:r w:rsidR="001A55FD">
              <w:rPr>
                <w:color w:val="000000"/>
                <w:sz w:val="24"/>
                <w:szCs w:val="24"/>
                <w:lang w:val="fr"/>
              </w:rPr>
              <w:t>le Matériel</w:t>
            </w:r>
            <w:r w:rsidR="001A55FD" w:rsidRPr="00EF3162">
              <w:rPr>
                <w:color w:val="000000"/>
                <w:sz w:val="24"/>
                <w:szCs w:val="24"/>
                <w:lang w:val="fr"/>
              </w:rPr>
              <w:t xml:space="preserve"> </w:t>
            </w:r>
            <w:r w:rsidRPr="00EF3162">
              <w:rPr>
                <w:color w:val="000000"/>
                <w:sz w:val="24"/>
                <w:szCs w:val="24"/>
                <w:lang w:val="fr"/>
              </w:rPr>
              <w:t>de l’</w:t>
            </w:r>
            <w:r>
              <w:rPr>
                <w:color w:val="000000"/>
                <w:sz w:val="24"/>
                <w:szCs w:val="24"/>
                <w:lang w:val="fr"/>
              </w:rPr>
              <w:t>E</w:t>
            </w:r>
            <w:r w:rsidRPr="00EF3162">
              <w:rPr>
                <w:color w:val="000000"/>
                <w:sz w:val="24"/>
                <w:szCs w:val="24"/>
                <w:lang w:val="fr"/>
              </w:rPr>
              <w:t>ntrepreneur, y compris les pièces de rechange essentielles, importées par l’</w:t>
            </w:r>
            <w:r>
              <w:rPr>
                <w:color w:val="000000"/>
                <w:sz w:val="24"/>
                <w:szCs w:val="24"/>
                <w:lang w:val="fr"/>
              </w:rPr>
              <w:t>E</w:t>
            </w:r>
            <w:r w:rsidRPr="00EF3162">
              <w:rPr>
                <w:color w:val="000000"/>
                <w:sz w:val="24"/>
                <w:szCs w:val="24"/>
                <w:lang w:val="fr"/>
              </w:rPr>
              <w:t xml:space="preserve">ntrepreneur dans le seul but d’exécuter le </w:t>
            </w:r>
            <w:r w:rsidR="00794BC8">
              <w:rPr>
                <w:color w:val="000000"/>
                <w:sz w:val="24"/>
                <w:szCs w:val="24"/>
                <w:lang w:val="fr"/>
              </w:rPr>
              <w:t>M</w:t>
            </w:r>
            <w:r>
              <w:rPr>
                <w:color w:val="000000"/>
                <w:sz w:val="24"/>
                <w:szCs w:val="24"/>
                <w:lang w:val="fr"/>
              </w:rPr>
              <w:t>arché</w:t>
            </w:r>
            <w:r w:rsidRPr="00EF3162">
              <w:rPr>
                <w:color w:val="000000"/>
                <w:sz w:val="24"/>
                <w:szCs w:val="24"/>
                <w:lang w:val="fr"/>
              </w:rPr>
              <w:t>, est exempté du paiement des droits d’importation et des taxes à l’importation. »</w:t>
            </w:r>
          </w:p>
          <w:p w14:paraId="385A37B2" w14:textId="69420A47" w:rsidR="009A3D35" w:rsidRPr="00EF3162" w:rsidRDefault="009A3D35" w:rsidP="009A3D35">
            <w:pPr>
              <w:spacing w:before="120" w:after="120"/>
              <w:ind w:left="23"/>
              <w:jc w:val="both"/>
              <w:rPr>
                <w:rFonts w:eastAsia="Arial Narrow"/>
                <w:color w:val="000000"/>
                <w:sz w:val="24"/>
                <w:szCs w:val="24"/>
              </w:rPr>
            </w:pPr>
            <w:r w:rsidRPr="00EF3162">
              <w:rPr>
                <w:b/>
                <w:color w:val="000000"/>
                <w:sz w:val="24"/>
                <w:szCs w:val="24"/>
                <w:lang w:val="fr"/>
              </w:rPr>
              <w:t>[</w:t>
            </w:r>
            <w:r>
              <w:rPr>
                <w:b/>
                <w:color w:val="000000"/>
                <w:sz w:val="24"/>
                <w:szCs w:val="24"/>
                <w:lang w:val="fr"/>
              </w:rPr>
              <w:t xml:space="preserve"> </w:t>
            </w:r>
            <w:r w:rsidRPr="00EF3162">
              <w:rPr>
                <w:b/>
                <w:i/>
                <w:iCs/>
                <w:color w:val="000000"/>
                <w:sz w:val="24"/>
                <w:szCs w:val="24"/>
                <w:lang w:val="fr"/>
              </w:rPr>
              <w:t>Option 2</w:t>
            </w:r>
            <w:r>
              <w:rPr>
                <w:b/>
                <w:color w:val="000000"/>
                <w:sz w:val="24"/>
                <w:szCs w:val="24"/>
                <w:lang w:val="fr"/>
              </w:rPr>
              <w:t xml:space="preserve"> </w:t>
            </w:r>
            <w:r w:rsidRPr="00EF3162">
              <w:rPr>
                <w:b/>
                <w:color w:val="000000"/>
                <w:sz w:val="24"/>
                <w:szCs w:val="24"/>
                <w:lang w:val="fr"/>
              </w:rPr>
              <w:t>]</w:t>
            </w:r>
          </w:p>
          <w:p w14:paraId="78177057" w14:textId="517EA804" w:rsidR="009A3D35" w:rsidRPr="00EF3162" w:rsidRDefault="009A3D35" w:rsidP="009A3D35">
            <w:pPr>
              <w:pStyle w:val="ListParagraph"/>
              <w:spacing w:before="120" w:after="120"/>
              <w:ind w:left="0"/>
              <w:jc w:val="both"/>
              <w:rPr>
                <w:b/>
                <w:sz w:val="24"/>
                <w:szCs w:val="24"/>
              </w:rPr>
            </w:pPr>
            <w:r w:rsidRPr="00EF3162">
              <w:rPr>
                <w:color w:val="000000"/>
                <w:sz w:val="24"/>
                <w:szCs w:val="24"/>
                <w:lang w:val="fr"/>
              </w:rPr>
              <w:t>«</w:t>
            </w:r>
            <w:r w:rsidRPr="00EF3162">
              <w:rPr>
                <w:color w:val="000000" w:themeColor="text1"/>
                <w:sz w:val="24"/>
                <w:szCs w:val="24"/>
                <w:lang w:val="fr"/>
              </w:rPr>
              <w:t xml:space="preserve">Nonobstant les dispositions du paragraphe </w:t>
            </w:r>
            <w:r>
              <w:rPr>
                <w:color w:val="000000" w:themeColor="text1"/>
                <w:sz w:val="24"/>
                <w:szCs w:val="24"/>
                <w:lang w:val="fr"/>
              </w:rPr>
              <w:t>(</w:t>
            </w:r>
            <w:r w:rsidRPr="00EF3162">
              <w:rPr>
                <w:color w:val="000000" w:themeColor="text1"/>
                <w:sz w:val="24"/>
                <w:szCs w:val="24"/>
                <w:lang w:val="fr"/>
              </w:rPr>
              <w:t xml:space="preserve">b), </w:t>
            </w:r>
            <w:r w:rsidR="00794BC8" w:rsidRPr="00EF3162">
              <w:rPr>
                <w:color w:val="000000" w:themeColor="text1"/>
                <w:sz w:val="24"/>
                <w:szCs w:val="24"/>
                <w:lang w:val="fr"/>
              </w:rPr>
              <w:t>l</w:t>
            </w:r>
            <w:r w:rsidR="00794BC8">
              <w:rPr>
                <w:color w:val="000000" w:themeColor="text1"/>
                <w:sz w:val="24"/>
                <w:szCs w:val="24"/>
                <w:lang w:val="fr"/>
              </w:rPr>
              <w:t>e Matériel</w:t>
            </w:r>
            <w:r w:rsidR="00794BC8" w:rsidRPr="00EF3162">
              <w:rPr>
                <w:color w:val="000000" w:themeColor="text1"/>
                <w:sz w:val="24"/>
                <w:szCs w:val="24"/>
                <w:lang w:val="fr"/>
              </w:rPr>
              <w:t xml:space="preserve"> </w:t>
            </w:r>
            <w:r w:rsidRPr="00EF3162">
              <w:rPr>
                <w:color w:val="000000" w:themeColor="text1"/>
                <w:sz w:val="24"/>
                <w:szCs w:val="24"/>
                <w:lang w:val="fr"/>
              </w:rPr>
              <w:t>de l’</w:t>
            </w:r>
            <w:r>
              <w:rPr>
                <w:color w:val="000000" w:themeColor="text1"/>
                <w:sz w:val="24"/>
                <w:szCs w:val="24"/>
                <w:lang w:val="fr"/>
              </w:rPr>
              <w:t>E</w:t>
            </w:r>
            <w:r w:rsidRPr="00EF3162">
              <w:rPr>
                <w:color w:val="000000" w:themeColor="text1"/>
                <w:sz w:val="24"/>
                <w:szCs w:val="24"/>
                <w:lang w:val="fr"/>
              </w:rPr>
              <w:t>ntrepreneur, y compris les pièces de rechange essentielles importées par l’</w:t>
            </w:r>
            <w:r>
              <w:rPr>
                <w:color w:val="000000" w:themeColor="text1"/>
                <w:sz w:val="24"/>
                <w:szCs w:val="24"/>
                <w:lang w:val="fr"/>
              </w:rPr>
              <w:t>E</w:t>
            </w:r>
            <w:r w:rsidRPr="00EF3162">
              <w:rPr>
                <w:color w:val="000000" w:themeColor="text1"/>
                <w:sz w:val="24"/>
                <w:szCs w:val="24"/>
                <w:lang w:val="fr"/>
              </w:rPr>
              <w:t xml:space="preserve">ntrepreneur dans le seul but d’exécuter le </w:t>
            </w:r>
            <w:r w:rsidR="00794BC8">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est temporairement exempté du paiement des droits et taxes à l’importation initiale, à condition que l’</w:t>
            </w:r>
            <w:r>
              <w:rPr>
                <w:color w:val="000000" w:themeColor="text1"/>
                <w:sz w:val="24"/>
                <w:szCs w:val="24"/>
                <w:lang w:val="fr"/>
              </w:rPr>
              <w:t>E</w:t>
            </w:r>
            <w:r w:rsidRPr="00EF3162">
              <w:rPr>
                <w:color w:val="000000" w:themeColor="text1"/>
                <w:sz w:val="24"/>
                <w:szCs w:val="24"/>
                <w:lang w:val="fr"/>
              </w:rPr>
              <w:t xml:space="preserve">ntrepreneur </w:t>
            </w:r>
            <w:r w:rsidR="00794BC8">
              <w:rPr>
                <w:color w:val="000000" w:themeColor="text1"/>
                <w:sz w:val="24"/>
                <w:szCs w:val="24"/>
                <w:lang w:val="fr"/>
              </w:rPr>
              <w:t>fourniss</w:t>
            </w:r>
            <w:r w:rsidR="00794BC8" w:rsidRPr="00EF3162">
              <w:rPr>
                <w:color w:val="000000" w:themeColor="text1"/>
                <w:sz w:val="24"/>
                <w:szCs w:val="24"/>
                <w:lang w:val="fr"/>
              </w:rPr>
              <w:t xml:space="preserve">e </w:t>
            </w:r>
            <w:r w:rsidR="00794BC8">
              <w:rPr>
                <w:color w:val="000000" w:themeColor="text1"/>
                <w:sz w:val="24"/>
                <w:szCs w:val="24"/>
                <w:lang w:val="fr"/>
              </w:rPr>
              <w:t>aux</w:t>
            </w:r>
            <w:r>
              <w:rPr>
                <w:color w:val="000000" w:themeColor="text1"/>
                <w:sz w:val="24"/>
                <w:szCs w:val="24"/>
                <w:lang w:val="fr"/>
              </w:rPr>
              <w:t xml:space="preserve"> </w:t>
            </w:r>
            <w:r w:rsidRPr="00EF3162">
              <w:rPr>
                <w:color w:val="000000" w:themeColor="text1"/>
                <w:sz w:val="24"/>
                <w:szCs w:val="24"/>
                <w:lang w:val="fr"/>
              </w:rPr>
              <w:t xml:space="preserve">autorités douanières au point d’entrée une obligation ou une garantie bancaire </w:t>
            </w:r>
            <w:r w:rsidR="00656156">
              <w:rPr>
                <w:color w:val="000000" w:themeColor="text1"/>
                <w:sz w:val="24"/>
                <w:szCs w:val="24"/>
                <w:lang w:val="fr"/>
              </w:rPr>
              <w:t>d</w:t>
            </w:r>
            <w:r w:rsidR="00656156" w:rsidRPr="00EF3162">
              <w:rPr>
                <w:color w:val="000000" w:themeColor="text1"/>
                <w:sz w:val="24"/>
                <w:szCs w:val="24"/>
                <w:lang w:val="fr"/>
              </w:rPr>
              <w:t xml:space="preserve">’exportation </w:t>
            </w:r>
            <w:r w:rsidRPr="00EF3162">
              <w:rPr>
                <w:color w:val="000000" w:themeColor="text1"/>
                <w:sz w:val="24"/>
                <w:szCs w:val="24"/>
                <w:lang w:val="fr"/>
              </w:rPr>
              <w:t xml:space="preserve">approuvée, valide jusqu’à </w:t>
            </w:r>
            <w:r w:rsidR="00E23CA3">
              <w:rPr>
                <w:color w:val="000000" w:themeColor="text1"/>
                <w:sz w:val="24"/>
                <w:szCs w:val="24"/>
                <w:lang w:val="fr"/>
              </w:rPr>
              <w:t>la Date</w:t>
            </w:r>
            <w:r w:rsidR="00E23CA3" w:rsidRPr="00EF3162">
              <w:rPr>
                <w:color w:val="000000" w:themeColor="text1"/>
                <w:sz w:val="24"/>
                <w:szCs w:val="24"/>
                <w:lang w:val="fr"/>
              </w:rPr>
              <w:t xml:space="preserve"> </w:t>
            </w:r>
            <w:r w:rsidRPr="00EF3162">
              <w:rPr>
                <w:color w:val="000000" w:themeColor="text1"/>
                <w:sz w:val="24"/>
                <w:szCs w:val="24"/>
                <w:lang w:val="fr"/>
              </w:rPr>
              <w:t>d’</w:t>
            </w:r>
            <w:r w:rsidR="00E23CA3">
              <w:rPr>
                <w:color w:val="000000" w:themeColor="text1"/>
                <w:sz w:val="24"/>
                <w:szCs w:val="24"/>
                <w:lang w:val="fr"/>
              </w:rPr>
              <w:t>A</w:t>
            </w:r>
            <w:r w:rsidRPr="00EF3162">
              <w:rPr>
                <w:color w:val="000000" w:themeColor="text1"/>
                <w:sz w:val="24"/>
                <w:szCs w:val="24"/>
                <w:lang w:val="fr"/>
              </w:rPr>
              <w:t>chèvement plus six mois, dans un montant égal à la totalité des droits et taxes à l’importation qui seraient payables sur la valeur importée évaluée d</w:t>
            </w:r>
            <w:r w:rsidR="00E23CA3">
              <w:rPr>
                <w:color w:val="000000" w:themeColor="text1"/>
                <w:sz w:val="24"/>
                <w:szCs w:val="24"/>
                <w:lang w:val="fr"/>
              </w:rPr>
              <w:t>u Matériel</w:t>
            </w:r>
            <w:r w:rsidRPr="00EF3162">
              <w:rPr>
                <w:color w:val="000000" w:themeColor="text1"/>
                <w:sz w:val="24"/>
                <w:szCs w:val="24"/>
                <w:lang w:val="fr"/>
              </w:rPr>
              <w:t xml:space="preserve"> et des pièces de rechange de </w:t>
            </w:r>
            <w:r w:rsidR="008A6EC7">
              <w:rPr>
                <w:color w:val="000000" w:themeColor="text1"/>
                <w:sz w:val="24"/>
                <w:szCs w:val="24"/>
                <w:lang w:val="fr"/>
              </w:rPr>
              <w:t>l’</w:t>
            </w:r>
            <w:r w:rsidR="008A6EC7" w:rsidRPr="00EF3162">
              <w:rPr>
                <w:color w:val="000000" w:themeColor="text1"/>
                <w:sz w:val="24"/>
                <w:szCs w:val="24"/>
                <w:lang w:val="fr"/>
              </w:rPr>
              <w:t xml:space="preserve"> </w:t>
            </w:r>
            <w:r w:rsidR="008A6EC7">
              <w:rPr>
                <w:color w:val="000000" w:themeColor="text1"/>
                <w:sz w:val="24"/>
                <w:szCs w:val="24"/>
                <w:lang w:val="fr"/>
              </w:rPr>
              <w:t>E</w:t>
            </w:r>
            <w:r w:rsidRPr="00EF3162">
              <w:rPr>
                <w:color w:val="000000" w:themeColor="text1"/>
                <w:sz w:val="24"/>
                <w:szCs w:val="24"/>
                <w:lang w:val="fr"/>
              </w:rPr>
              <w:t xml:space="preserve">ntrepreneur, et utilisable dans le cas où </w:t>
            </w:r>
            <w:r w:rsidR="008A6EC7" w:rsidRPr="00EF3162">
              <w:rPr>
                <w:color w:val="000000" w:themeColor="text1"/>
                <w:sz w:val="24"/>
                <w:szCs w:val="24"/>
                <w:lang w:val="fr"/>
              </w:rPr>
              <w:t>l</w:t>
            </w:r>
            <w:r w:rsidR="008A6EC7">
              <w:rPr>
                <w:color w:val="000000" w:themeColor="text1"/>
                <w:sz w:val="24"/>
                <w:szCs w:val="24"/>
                <w:lang w:val="fr"/>
              </w:rPr>
              <w:t>e Matériel de l’E</w:t>
            </w:r>
            <w:r w:rsidRPr="00EF3162">
              <w:rPr>
                <w:color w:val="000000" w:themeColor="text1"/>
                <w:sz w:val="24"/>
                <w:szCs w:val="24"/>
                <w:lang w:val="fr"/>
              </w:rPr>
              <w:t xml:space="preserve">ntrepreneur n’est pas exporté du </w:t>
            </w:r>
            <w:r w:rsidR="00322C50">
              <w:rPr>
                <w:color w:val="000000" w:themeColor="text1"/>
                <w:sz w:val="24"/>
                <w:szCs w:val="24"/>
                <w:lang w:val="fr"/>
              </w:rPr>
              <w:t>P</w:t>
            </w:r>
            <w:r w:rsidRPr="00EF3162">
              <w:rPr>
                <w:color w:val="000000" w:themeColor="text1"/>
                <w:sz w:val="24"/>
                <w:szCs w:val="24"/>
                <w:lang w:val="fr"/>
              </w:rPr>
              <w:t xml:space="preserve">ays à la fin du </w:t>
            </w:r>
            <w:r w:rsidR="00322C50">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Une copie de la caution ou de la garantie bancaire approuvée par les autorités douanières est fournie par l’</w:t>
            </w:r>
            <w:r>
              <w:rPr>
                <w:color w:val="000000" w:themeColor="text1"/>
                <w:sz w:val="24"/>
                <w:szCs w:val="24"/>
                <w:lang w:val="fr"/>
              </w:rPr>
              <w:t>E</w:t>
            </w:r>
            <w:r w:rsidRPr="00EF3162">
              <w:rPr>
                <w:color w:val="000000" w:themeColor="text1"/>
                <w:sz w:val="24"/>
                <w:szCs w:val="24"/>
                <w:lang w:val="fr"/>
              </w:rPr>
              <w:t xml:space="preserve">ntrepreneur </w:t>
            </w:r>
            <w:r>
              <w:rPr>
                <w:color w:val="000000" w:themeColor="text1"/>
                <w:sz w:val="24"/>
                <w:szCs w:val="24"/>
                <w:lang w:val="fr"/>
              </w:rPr>
              <w:t xml:space="preserve">au </w:t>
            </w:r>
            <w:r>
              <w:rPr>
                <w:sz w:val="24"/>
                <w:szCs w:val="24"/>
                <w:lang w:val="fr"/>
              </w:rPr>
              <w:t>Maître d’Ouvrage</w:t>
            </w:r>
            <w:r w:rsidRPr="00EF3162">
              <w:rPr>
                <w:color w:val="000000" w:themeColor="text1"/>
                <w:sz w:val="24"/>
                <w:szCs w:val="24"/>
                <w:lang w:val="fr"/>
              </w:rPr>
              <w:t xml:space="preserve"> lors de l’importation d’articles individuels </w:t>
            </w:r>
            <w:r w:rsidR="00322C50">
              <w:rPr>
                <w:color w:val="000000" w:themeColor="text1"/>
                <w:sz w:val="24"/>
                <w:szCs w:val="24"/>
                <w:lang w:val="fr"/>
              </w:rPr>
              <w:t>de Matériel</w:t>
            </w:r>
            <w:r w:rsidR="00322C50" w:rsidRPr="00EF3162">
              <w:rPr>
                <w:color w:val="000000" w:themeColor="text1"/>
                <w:sz w:val="24"/>
                <w:szCs w:val="24"/>
                <w:lang w:val="fr"/>
              </w:rPr>
              <w:t xml:space="preserve"> </w:t>
            </w:r>
            <w:r w:rsidRPr="00EF3162">
              <w:rPr>
                <w:color w:val="000000" w:themeColor="text1"/>
                <w:sz w:val="24"/>
                <w:szCs w:val="24"/>
                <w:lang w:val="fr"/>
              </w:rPr>
              <w:t>et de pièces de rechange de l’</w:t>
            </w:r>
            <w:r>
              <w:rPr>
                <w:color w:val="000000" w:themeColor="text1"/>
                <w:sz w:val="24"/>
                <w:szCs w:val="24"/>
                <w:lang w:val="fr"/>
              </w:rPr>
              <w:t>E</w:t>
            </w:r>
            <w:r w:rsidRPr="00EF3162">
              <w:rPr>
                <w:color w:val="000000" w:themeColor="text1"/>
                <w:sz w:val="24"/>
                <w:szCs w:val="24"/>
                <w:lang w:val="fr"/>
              </w:rPr>
              <w:t xml:space="preserve">ntrepreneur. À l’exportation d’articles individuels </w:t>
            </w:r>
            <w:r w:rsidR="00322C50">
              <w:rPr>
                <w:color w:val="000000" w:themeColor="text1"/>
                <w:sz w:val="24"/>
                <w:szCs w:val="24"/>
                <w:lang w:val="fr"/>
              </w:rPr>
              <w:t>de Matériel</w:t>
            </w:r>
            <w:r w:rsidR="00322C50" w:rsidRPr="00EF3162">
              <w:rPr>
                <w:color w:val="000000" w:themeColor="text1"/>
                <w:sz w:val="24"/>
                <w:szCs w:val="24"/>
                <w:lang w:val="fr"/>
              </w:rPr>
              <w:t xml:space="preserve"> </w:t>
            </w:r>
            <w:r w:rsidRPr="00EF3162">
              <w:rPr>
                <w:color w:val="000000" w:themeColor="text1"/>
                <w:sz w:val="24"/>
                <w:szCs w:val="24"/>
                <w:lang w:val="fr"/>
              </w:rPr>
              <w:t>ou de pièces de rechange de l’</w:t>
            </w:r>
            <w:r>
              <w:rPr>
                <w:color w:val="000000" w:themeColor="text1"/>
                <w:sz w:val="24"/>
                <w:szCs w:val="24"/>
                <w:lang w:val="fr"/>
              </w:rPr>
              <w:t>E</w:t>
            </w:r>
            <w:r w:rsidRPr="00EF3162">
              <w:rPr>
                <w:color w:val="000000" w:themeColor="text1"/>
                <w:sz w:val="24"/>
                <w:szCs w:val="24"/>
                <w:lang w:val="fr"/>
              </w:rPr>
              <w:t xml:space="preserve">ntrepreneur, ou à la fin du </w:t>
            </w:r>
            <w:r w:rsidR="00A843F2">
              <w:rPr>
                <w:color w:val="000000" w:themeColor="text1"/>
                <w:sz w:val="24"/>
                <w:szCs w:val="24"/>
                <w:lang w:val="fr"/>
              </w:rPr>
              <w:t>M</w:t>
            </w:r>
            <w:r>
              <w:rPr>
                <w:color w:val="000000" w:themeColor="text1"/>
                <w:sz w:val="24"/>
                <w:szCs w:val="24"/>
                <w:lang w:val="fr"/>
              </w:rPr>
              <w:t>arché</w:t>
            </w:r>
            <w:r w:rsidRPr="00EF3162">
              <w:rPr>
                <w:color w:val="000000" w:themeColor="text1"/>
                <w:sz w:val="24"/>
                <w:szCs w:val="24"/>
                <w:lang w:val="fr"/>
              </w:rPr>
              <w:t>, l’</w:t>
            </w:r>
            <w:r>
              <w:rPr>
                <w:color w:val="000000" w:themeColor="text1"/>
                <w:sz w:val="24"/>
                <w:szCs w:val="24"/>
                <w:lang w:val="fr"/>
              </w:rPr>
              <w:t>E</w:t>
            </w:r>
            <w:r w:rsidRPr="00EF3162">
              <w:rPr>
                <w:color w:val="000000" w:themeColor="text1"/>
                <w:sz w:val="24"/>
                <w:szCs w:val="24"/>
                <w:lang w:val="fr"/>
              </w:rPr>
              <w:t>ntrepreneur doit préparer, pour approbation</w:t>
            </w:r>
            <w:r>
              <w:rPr>
                <w:color w:val="000000" w:themeColor="text1"/>
                <w:sz w:val="24"/>
                <w:szCs w:val="24"/>
                <w:lang w:val="fr"/>
              </w:rPr>
              <w:t xml:space="preserve"> </w:t>
            </w:r>
            <w:r w:rsidRPr="00EF3162">
              <w:rPr>
                <w:sz w:val="24"/>
                <w:szCs w:val="24"/>
                <w:lang w:val="fr"/>
              </w:rPr>
              <w:t xml:space="preserve">par les autorités douanières, une évaluation de la valeur résiduelle </w:t>
            </w:r>
            <w:r w:rsidR="00A843F2">
              <w:rPr>
                <w:sz w:val="24"/>
                <w:szCs w:val="24"/>
                <w:lang w:val="fr"/>
              </w:rPr>
              <w:t>du Matériel</w:t>
            </w:r>
            <w:r w:rsidRPr="00EF3162">
              <w:rPr>
                <w:sz w:val="24"/>
                <w:szCs w:val="24"/>
                <w:lang w:val="fr"/>
              </w:rPr>
              <w:t xml:space="preserve"> de l’</w:t>
            </w:r>
            <w:r>
              <w:rPr>
                <w:sz w:val="24"/>
                <w:szCs w:val="24"/>
                <w:lang w:val="fr"/>
              </w:rPr>
              <w:t>E</w:t>
            </w:r>
            <w:r w:rsidRPr="00EF3162">
              <w:rPr>
                <w:sz w:val="24"/>
                <w:szCs w:val="24"/>
                <w:lang w:val="fr"/>
              </w:rPr>
              <w:t>ntrepreneur et de</w:t>
            </w:r>
            <w:r w:rsidR="00A843F2">
              <w:rPr>
                <w:sz w:val="24"/>
                <w:szCs w:val="24"/>
                <w:lang w:val="fr"/>
              </w:rPr>
              <w:t xml:space="preserve">s pièces </w:t>
            </w:r>
            <w:r w:rsidRPr="00EF3162">
              <w:rPr>
                <w:sz w:val="24"/>
                <w:szCs w:val="24"/>
                <w:lang w:val="fr"/>
              </w:rPr>
              <w:t xml:space="preserve">de rechange à exporter, sur la base de l’échelle d’amortissement </w:t>
            </w:r>
            <w:r w:rsidRPr="00EF3162">
              <w:rPr>
                <w:color w:val="000000" w:themeColor="text1"/>
                <w:sz w:val="24"/>
                <w:szCs w:val="24"/>
                <w:lang w:val="fr"/>
              </w:rPr>
              <w:t>et</w:t>
            </w:r>
            <w:r w:rsidRPr="00EF3162">
              <w:rPr>
                <w:sz w:val="24"/>
                <w:szCs w:val="24"/>
                <w:lang w:val="fr"/>
              </w:rPr>
              <w:t xml:space="preserve"> d’autres critères utilisés par les autorités douanières à ces fins</w:t>
            </w:r>
            <w:r>
              <w:rPr>
                <w:sz w:val="24"/>
                <w:szCs w:val="24"/>
                <w:lang w:val="fr"/>
              </w:rPr>
              <w:t>,</w:t>
            </w:r>
            <w:r w:rsidRPr="00EF3162">
              <w:rPr>
                <w:sz w:val="24"/>
                <w:szCs w:val="24"/>
                <w:lang w:val="fr"/>
              </w:rPr>
              <w:t xml:space="preserve"> en vertu</w:t>
            </w:r>
            <w:r w:rsidRPr="00EF3162">
              <w:rPr>
                <w:color w:val="000000" w:themeColor="text1"/>
                <w:sz w:val="24"/>
                <w:szCs w:val="24"/>
                <w:lang w:val="fr"/>
              </w:rPr>
              <w:t xml:space="preserve"> des dispositions des lois applicables. Les droits et taxes à l’importation </w:t>
            </w:r>
            <w:r w:rsidR="00A843F2">
              <w:rPr>
                <w:color w:val="000000" w:themeColor="text1"/>
                <w:sz w:val="24"/>
                <w:szCs w:val="24"/>
                <w:lang w:val="fr"/>
              </w:rPr>
              <w:t>sont</w:t>
            </w:r>
            <w:r w:rsidRPr="00EF3162">
              <w:rPr>
                <w:color w:val="000000" w:themeColor="text1"/>
                <w:sz w:val="24"/>
                <w:szCs w:val="24"/>
                <w:lang w:val="fr"/>
              </w:rPr>
              <w:t xml:space="preserve"> exigibles et payables aux autorités douanières par l’</w:t>
            </w:r>
            <w:r>
              <w:rPr>
                <w:color w:val="000000" w:themeColor="text1"/>
                <w:sz w:val="24"/>
                <w:szCs w:val="24"/>
                <w:lang w:val="fr"/>
              </w:rPr>
              <w:t>E</w:t>
            </w:r>
            <w:r w:rsidRPr="00EF3162">
              <w:rPr>
                <w:color w:val="000000" w:themeColor="text1"/>
                <w:sz w:val="24"/>
                <w:szCs w:val="24"/>
                <w:lang w:val="fr"/>
              </w:rPr>
              <w:t>ntrepreneur sur</w:t>
            </w:r>
            <w:r>
              <w:rPr>
                <w:color w:val="000000" w:themeColor="text1"/>
                <w:sz w:val="24"/>
                <w:szCs w:val="24"/>
                <w:lang w:val="fr"/>
              </w:rPr>
              <w:t> : (</w:t>
            </w:r>
            <w:r w:rsidRPr="00EF3162">
              <w:rPr>
                <w:color w:val="000000" w:themeColor="text1"/>
                <w:sz w:val="24"/>
                <w:szCs w:val="24"/>
                <w:lang w:val="fr"/>
              </w:rPr>
              <w:t xml:space="preserve">a) la différence entre la valeur importée initiale et la valeur résiduelle </w:t>
            </w:r>
            <w:r w:rsidR="00E33D15">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ntrepreneur et des pièces de rechange à exporter</w:t>
            </w:r>
            <w:r>
              <w:rPr>
                <w:color w:val="000000" w:themeColor="text1"/>
                <w:sz w:val="24"/>
                <w:szCs w:val="24"/>
                <w:lang w:val="fr"/>
              </w:rPr>
              <w:t xml:space="preserve"> </w:t>
            </w:r>
            <w:r w:rsidRPr="00EF3162">
              <w:rPr>
                <w:color w:val="000000" w:themeColor="text1"/>
                <w:sz w:val="24"/>
                <w:szCs w:val="24"/>
                <w:lang w:val="fr"/>
              </w:rPr>
              <w:t xml:space="preserve">; </w:t>
            </w:r>
            <w:r>
              <w:rPr>
                <w:color w:val="000000" w:themeColor="text1"/>
                <w:sz w:val="24"/>
                <w:szCs w:val="24"/>
                <w:lang w:val="fr"/>
              </w:rPr>
              <w:t>(</w:t>
            </w:r>
            <w:r w:rsidRPr="00EF3162">
              <w:rPr>
                <w:color w:val="000000" w:themeColor="text1"/>
                <w:sz w:val="24"/>
                <w:szCs w:val="24"/>
                <w:lang w:val="fr"/>
              </w:rPr>
              <w:t xml:space="preserve">b) sur la valeur importée initiale </w:t>
            </w:r>
            <w:r w:rsidR="00E33D15">
              <w:rPr>
                <w:color w:val="000000" w:themeColor="text1"/>
                <w:sz w:val="24"/>
                <w:szCs w:val="24"/>
                <w:lang w:val="fr"/>
              </w:rPr>
              <w:t>du Matériel</w:t>
            </w:r>
            <w:r w:rsidRPr="00EF3162">
              <w:rPr>
                <w:color w:val="000000" w:themeColor="text1"/>
                <w:sz w:val="24"/>
                <w:szCs w:val="24"/>
                <w:lang w:val="fr"/>
              </w:rPr>
              <w:t xml:space="preserve"> de l’</w:t>
            </w:r>
            <w:r>
              <w:rPr>
                <w:color w:val="000000" w:themeColor="text1"/>
                <w:sz w:val="24"/>
                <w:szCs w:val="24"/>
                <w:lang w:val="fr"/>
              </w:rPr>
              <w:t>E</w:t>
            </w:r>
            <w:r w:rsidRPr="00EF3162">
              <w:rPr>
                <w:color w:val="000000" w:themeColor="text1"/>
                <w:sz w:val="24"/>
                <w:szCs w:val="24"/>
                <w:lang w:val="fr"/>
              </w:rPr>
              <w:t xml:space="preserve">ntrepreneur et des pièces de rechange restant dans le </w:t>
            </w:r>
            <w:r w:rsidR="00235FDF">
              <w:rPr>
                <w:color w:val="000000" w:themeColor="text1"/>
                <w:sz w:val="24"/>
                <w:szCs w:val="24"/>
                <w:lang w:val="fr"/>
              </w:rPr>
              <w:t>P</w:t>
            </w:r>
            <w:r w:rsidRPr="00EF3162">
              <w:rPr>
                <w:color w:val="000000" w:themeColor="text1"/>
                <w:sz w:val="24"/>
                <w:szCs w:val="24"/>
                <w:lang w:val="fr"/>
              </w:rPr>
              <w:t xml:space="preserve">ays après la fin du </w:t>
            </w:r>
            <w:r w:rsidR="00235FDF">
              <w:rPr>
                <w:color w:val="000000" w:themeColor="text1"/>
                <w:sz w:val="24"/>
                <w:szCs w:val="24"/>
                <w:lang w:val="fr"/>
              </w:rPr>
              <w:t>Marché</w:t>
            </w:r>
            <w:r w:rsidRPr="00EF3162">
              <w:rPr>
                <w:color w:val="000000" w:themeColor="text1"/>
                <w:sz w:val="24"/>
                <w:szCs w:val="24"/>
                <w:lang w:val="fr"/>
              </w:rPr>
              <w:t xml:space="preserve">. Lors du paiement de ces </w:t>
            </w:r>
            <w:r>
              <w:rPr>
                <w:color w:val="000000" w:themeColor="text1"/>
                <w:sz w:val="24"/>
                <w:szCs w:val="24"/>
                <w:lang w:val="fr"/>
              </w:rPr>
              <w:t>droits</w:t>
            </w:r>
            <w:r w:rsidRPr="00EF3162">
              <w:rPr>
                <w:color w:val="000000" w:themeColor="text1"/>
                <w:sz w:val="24"/>
                <w:szCs w:val="24"/>
                <w:lang w:val="fr"/>
              </w:rPr>
              <w:t xml:space="preserve"> dans les 28 jours suivant la facturation, l’obligation ou la garantie bancaire est réduite ou libérée en conséquence</w:t>
            </w:r>
            <w:r>
              <w:rPr>
                <w:color w:val="000000" w:themeColor="text1"/>
                <w:sz w:val="24"/>
                <w:szCs w:val="24"/>
                <w:lang w:val="fr"/>
              </w:rPr>
              <w:t xml:space="preserve"> </w:t>
            </w:r>
            <w:r w:rsidRPr="00EF3162">
              <w:rPr>
                <w:color w:val="000000" w:themeColor="text1"/>
                <w:sz w:val="24"/>
                <w:szCs w:val="24"/>
                <w:lang w:val="fr"/>
              </w:rPr>
              <w:t xml:space="preserve">; </w:t>
            </w:r>
            <w:r w:rsidR="00235FDF">
              <w:rPr>
                <w:color w:val="000000" w:themeColor="text1"/>
                <w:sz w:val="24"/>
                <w:szCs w:val="24"/>
                <w:lang w:val="fr"/>
              </w:rPr>
              <w:t>dans le cas contraire,</w:t>
            </w:r>
            <w:r w:rsidRPr="00EF3162">
              <w:rPr>
                <w:color w:val="000000" w:themeColor="text1"/>
                <w:sz w:val="24"/>
                <w:szCs w:val="24"/>
                <w:lang w:val="fr"/>
              </w:rPr>
              <w:t xml:space="preserve"> la </w:t>
            </w:r>
            <w:r>
              <w:rPr>
                <w:color w:val="000000" w:themeColor="text1"/>
                <w:sz w:val="24"/>
                <w:szCs w:val="24"/>
                <w:lang w:val="fr"/>
              </w:rPr>
              <w:t>garantie</w:t>
            </w:r>
            <w:r w:rsidRPr="00EF3162">
              <w:rPr>
                <w:color w:val="000000" w:themeColor="text1"/>
                <w:sz w:val="24"/>
                <w:szCs w:val="24"/>
                <w:lang w:val="fr"/>
              </w:rPr>
              <w:t xml:space="preserve"> </w:t>
            </w:r>
            <w:r w:rsidR="00235FDF">
              <w:rPr>
                <w:color w:val="000000" w:themeColor="text1"/>
                <w:sz w:val="24"/>
                <w:szCs w:val="24"/>
                <w:lang w:val="fr"/>
              </w:rPr>
              <w:t>sera</w:t>
            </w:r>
            <w:r w:rsidRPr="00EF3162">
              <w:rPr>
                <w:color w:val="000000" w:themeColor="text1"/>
                <w:sz w:val="24"/>
                <w:szCs w:val="24"/>
                <w:lang w:val="fr"/>
              </w:rPr>
              <w:t xml:space="preserve"> appelée dans le montant total restant.</w:t>
            </w:r>
            <w:r w:rsidR="0042763F">
              <w:rPr>
                <w:color w:val="000000" w:themeColor="text1"/>
                <w:sz w:val="24"/>
                <w:szCs w:val="24"/>
                <w:lang w:val="fr"/>
              </w:rPr>
              <w:t> »</w:t>
            </w:r>
          </w:p>
        </w:tc>
      </w:tr>
      <w:tr w:rsidR="009A3D35" w:rsidRPr="0000065A" w14:paraId="1EA95D05" w14:textId="77777777" w:rsidTr="00FF68BF">
        <w:tc>
          <w:tcPr>
            <w:tcW w:w="3239" w:type="dxa"/>
            <w:tcMar>
              <w:top w:w="57" w:type="dxa"/>
              <w:left w:w="57" w:type="dxa"/>
              <w:bottom w:w="57" w:type="dxa"/>
              <w:right w:w="57" w:type="dxa"/>
            </w:tcMar>
          </w:tcPr>
          <w:p w14:paraId="7A27BF45" w14:textId="6C974000" w:rsidR="009A3D35" w:rsidRPr="00616A09" w:rsidRDefault="009A3D35" w:rsidP="00417CEE">
            <w:pPr>
              <w:pStyle w:val="S7Header2"/>
            </w:pPr>
            <w:bookmarkStart w:id="738" w:name="_Toc486845977"/>
            <w:r w:rsidRPr="00616A09">
              <w:t>Sous-clause 14.2</w:t>
            </w:r>
            <w:bookmarkEnd w:id="738"/>
          </w:p>
        </w:tc>
        <w:tc>
          <w:tcPr>
            <w:tcW w:w="7251" w:type="dxa"/>
            <w:gridSpan w:val="2"/>
            <w:tcMar>
              <w:top w:w="57" w:type="dxa"/>
              <w:left w:w="57" w:type="dxa"/>
              <w:bottom w:w="57" w:type="dxa"/>
              <w:right w:w="57" w:type="dxa"/>
            </w:tcMar>
          </w:tcPr>
          <w:p w14:paraId="4C96AEDD" w14:textId="2FFAD72C" w:rsidR="009A3D35" w:rsidRDefault="00C46EDB" w:rsidP="009A3D35">
            <w:pPr>
              <w:pStyle w:val="ListParagraph"/>
              <w:spacing w:before="120" w:after="120"/>
              <w:ind w:left="0"/>
              <w:jc w:val="both"/>
              <w:rPr>
                <w:b/>
                <w:sz w:val="24"/>
                <w:szCs w:val="24"/>
                <w:lang w:val="fr"/>
              </w:rPr>
            </w:pPr>
            <w:r>
              <w:rPr>
                <w:b/>
                <w:sz w:val="24"/>
                <w:szCs w:val="24"/>
                <w:lang w:val="fr"/>
              </w:rPr>
              <w:t>Paiement de l’</w:t>
            </w:r>
            <w:r w:rsidR="009A3D35">
              <w:rPr>
                <w:b/>
                <w:sz w:val="24"/>
                <w:szCs w:val="24"/>
                <w:lang w:val="fr"/>
              </w:rPr>
              <w:t>Avance de Démarrage</w:t>
            </w:r>
          </w:p>
          <w:p w14:paraId="29A5B268" w14:textId="11C6DBF7"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La sous-clause est remplacée dans son intégralité par </w:t>
            </w:r>
            <w:r w:rsidR="00F26509">
              <w:rPr>
                <w:sz w:val="24"/>
                <w:szCs w:val="24"/>
                <w:lang w:val="fr"/>
              </w:rPr>
              <w:t>ce qui suit</w:t>
            </w:r>
            <w:r w:rsidRPr="0091618A">
              <w:rPr>
                <w:sz w:val="24"/>
                <w:szCs w:val="24"/>
                <w:lang w:val="fr"/>
              </w:rPr>
              <w:t xml:space="preserve"> :</w:t>
            </w:r>
          </w:p>
          <w:p w14:paraId="54BA0C0F" w14:textId="505AFDB3" w:rsidR="009A3D35" w:rsidRPr="0091618A" w:rsidRDefault="009A3D35" w:rsidP="009A3D35">
            <w:pPr>
              <w:pStyle w:val="ListParagraph"/>
              <w:spacing w:before="120" w:after="120"/>
              <w:ind w:left="0"/>
              <w:jc w:val="both"/>
              <w:rPr>
                <w:b/>
                <w:sz w:val="24"/>
                <w:szCs w:val="24"/>
                <w:lang w:val="fr"/>
              </w:rPr>
            </w:pPr>
            <w:r w:rsidRPr="0091618A">
              <w:rPr>
                <w:sz w:val="24"/>
                <w:szCs w:val="24"/>
                <w:lang w:val="fr"/>
              </w:rPr>
              <w:t>« 14.2</w:t>
            </w:r>
            <w:r w:rsidRPr="0091618A">
              <w:rPr>
                <w:b/>
                <w:sz w:val="24"/>
                <w:szCs w:val="24"/>
                <w:lang w:val="fr"/>
              </w:rPr>
              <w:t xml:space="preserve"> </w:t>
            </w:r>
            <w:r>
              <w:rPr>
                <w:b/>
                <w:sz w:val="24"/>
                <w:szCs w:val="24"/>
                <w:lang w:val="fr"/>
              </w:rPr>
              <w:t>Avance de Démarrage</w:t>
            </w:r>
          </w:p>
          <w:p w14:paraId="006D71D9" w14:textId="4E19C9A0"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 Maître d’Ouvrage</w:t>
            </w:r>
            <w:r w:rsidRPr="0091618A">
              <w:rPr>
                <w:sz w:val="24"/>
                <w:szCs w:val="24"/>
                <w:lang w:val="fr"/>
              </w:rPr>
              <w:t xml:space="preserve"> effectuer</w:t>
            </w:r>
            <w:r w:rsidR="0042763F">
              <w:rPr>
                <w:sz w:val="24"/>
                <w:szCs w:val="24"/>
                <w:lang w:val="fr"/>
              </w:rPr>
              <w:t>a</w:t>
            </w:r>
            <w:r w:rsidRPr="0091618A">
              <w:rPr>
                <w:sz w:val="24"/>
                <w:szCs w:val="24"/>
                <w:lang w:val="fr"/>
              </w:rPr>
              <w:t xml:space="preserve"> un paiement </w:t>
            </w:r>
            <w:r>
              <w:rPr>
                <w:sz w:val="24"/>
                <w:szCs w:val="24"/>
                <w:lang w:val="fr"/>
              </w:rPr>
              <w:t>d’avance de démarrage</w:t>
            </w:r>
            <w:r w:rsidRPr="0091618A">
              <w:rPr>
                <w:sz w:val="24"/>
                <w:szCs w:val="24"/>
                <w:lang w:val="fr"/>
              </w:rPr>
              <w:t>, à titre de prêt sans intérêt pour la mobilisation et le soutien de trésorerie, lorsque l’</w:t>
            </w:r>
            <w:r>
              <w:rPr>
                <w:sz w:val="24"/>
                <w:szCs w:val="24"/>
                <w:lang w:val="fr"/>
              </w:rPr>
              <w:t>E</w:t>
            </w:r>
            <w:r w:rsidRPr="0091618A">
              <w:rPr>
                <w:sz w:val="24"/>
                <w:szCs w:val="24"/>
                <w:lang w:val="fr"/>
              </w:rPr>
              <w:t xml:space="preserve">ntrepreneur soumet une garantie conformément à cette sous-clause. Le paiement </w:t>
            </w:r>
            <w:r>
              <w:rPr>
                <w:sz w:val="24"/>
                <w:szCs w:val="24"/>
                <w:lang w:val="fr"/>
              </w:rPr>
              <w:t>de la totalité de l’avance de démarrage</w:t>
            </w:r>
            <w:r w:rsidRPr="0091618A">
              <w:rPr>
                <w:sz w:val="24"/>
                <w:szCs w:val="24"/>
                <w:lang w:val="fr"/>
              </w:rPr>
              <w:t xml:space="preserve">, le nombre et le calendrier des </w:t>
            </w:r>
            <w:r w:rsidR="0042763F">
              <w:rPr>
                <w:sz w:val="24"/>
                <w:szCs w:val="24"/>
                <w:lang w:val="fr"/>
              </w:rPr>
              <w:t>versement d’</w:t>
            </w:r>
            <w:r w:rsidR="0042763F" w:rsidRPr="0091618A">
              <w:rPr>
                <w:sz w:val="24"/>
                <w:szCs w:val="24"/>
                <w:lang w:val="fr"/>
              </w:rPr>
              <w:t>a</w:t>
            </w:r>
            <w:r w:rsidR="0042763F">
              <w:rPr>
                <w:sz w:val="24"/>
                <w:szCs w:val="24"/>
                <w:lang w:val="fr"/>
              </w:rPr>
              <w:t>vance</w:t>
            </w:r>
            <w:r w:rsidR="0042763F" w:rsidRPr="0091618A">
              <w:rPr>
                <w:sz w:val="24"/>
                <w:szCs w:val="24"/>
                <w:lang w:val="fr"/>
              </w:rPr>
              <w:t xml:space="preserve"> </w:t>
            </w:r>
            <w:r w:rsidRPr="0091618A">
              <w:rPr>
                <w:sz w:val="24"/>
                <w:szCs w:val="24"/>
                <w:lang w:val="fr"/>
              </w:rPr>
              <w:t>(si plus d’un</w:t>
            </w:r>
            <w:r w:rsidR="0042763F">
              <w:rPr>
                <w:sz w:val="24"/>
                <w:szCs w:val="24"/>
                <w:lang w:val="fr"/>
              </w:rPr>
              <w:t xml:space="preserve"> versement</w:t>
            </w:r>
            <w:r w:rsidRPr="0091618A">
              <w:rPr>
                <w:sz w:val="24"/>
                <w:szCs w:val="24"/>
                <w:lang w:val="fr"/>
              </w:rPr>
              <w:t xml:space="preserve">), ainsi que les </w:t>
            </w:r>
            <w:r w:rsidR="00E8494F">
              <w:rPr>
                <w:sz w:val="24"/>
                <w:szCs w:val="24"/>
                <w:lang w:val="fr"/>
              </w:rPr>
              <w:t>monnaie</w:t>
            </w:r>
            <w:r w:rsidRPr="0091618A">
              <w:rPr>
                <w:sz w:val="24"/>
                <w:szCs w:val="24"/>
                <w:lang w:val="fr"/>
              </w:rPr>
              <w:t xml:space="preserve">s et proportions applicables, sont indiqués dans les </w:t>
            </w:r>
            <w:r w:rsidR="006E681B">
              <w:rPr>
                <w:sz w:val="24"/>
                <w:szCs w:val="24"/>
                <w:lang w:val="fr"/>
              </w:rPr>
              <w:t>Données du Marché</w:t>
            </w:r>
            <w:r w:rsidRPr="0091618A">
              <w:rPr>
                <w:sz w:val="24"/>
                <w:szCs w:val="24"/>
                <w:lang w:val="fr"/>
              </w:rPr>
              <w:t>.</w:t>
            </w:r>
          </w:p>
          <w:p w14:paraId="01B52F82" w14:textId="37DFF90B" w:rsidR="009A3D35" w:rsidRPr="0091618A" w:rsidRDefault="009A3D35" w:rsidP="009A3D35">
            <w:pPr>
              <w:pStyle w:val="ListParagraph"/>
              <w:spacing w:before="120" w:after="120"/>
              <w:ind w:left="0"/>
              <w:jc w:val="both"/>
              <w:rPr>
                <w:sz w:val="24"/>
                <w:szCs w:val="24"/>
              </w:rPr>
            </w:pPr>
            <w:r w:rsidRPr="0091618A">
              <w:rPr>
                <w:sz w:val="24"/>
                <w:szCs w:val="24"/>
                <w:lang w:val="fr"/>
              </w:rPr>
              <w:t>À moins et jusqu’à ce que l</w:t>
            </w:r>
            <w:r>
              <w:rPr>
                <w:sz w:val="24"/>
                <w:szCs w:val="24"/>
                <w:lang w:val="fr"/>
              </w:rPr>
              <w:t>e Maître d’Ouvrage</w:t>
            </w:r>
            <w:r w:rsidRPr="0091618A">
              <w:rPr>
                <w:sz w:val="24"/>
                <w:szCs w:val="24"/>
                <w:lang w:val="fr"/>
              </w:rPr>
              <w:t xml:space="preserve"> reçoive cette garantie, ou si le </w:t>
            </w:r>
            <w:r w:rsidR="00AC1EBD">
              <w:rPr>
                <w:sz w:val="24"/>
                <w:szCs w:val="24"/>
                <w:lang w:val="fr"/>
              </w:rPr>
              <w:t>montant</w:t>
            </w:r>
            <w:r>
              <w:rPr>
                <w:sz w:val="24"/>
                <w:szCs w:val="24"/>
                <w:lang w:val="fr"/>
              </w:rPr>
              <w:t xml:space="preserve"> total de l’avance de démarrage</w:t>
            </w:r>
            <w:r w:rsidRPr="0091618A">
              <w:rPr>
                <w:sz w:val="24"/>
                <w:szCs w:val="24"/>
                <w:lang w:val="fr"/>
              </w:rPr>
              <w:t xml:space="preserve"> n’est pas indiqué dans les </w:t>
            </w:r>
            <w:r w:rsidR="006E681B">
              <w:rPr>
                <w:sz w:val="24"/>
                <w:szCs w:val="24"/>
                <w:lang w:val="fr"/>
              </w:rPr>
              <w:t>Données du Marché</w:t>
            </w:r>
            <w:r w:rsidRPr="0091618A">
              <w:rPr>
                <w:sz w:val="24"/>
                <w:szCs w:val="24"/>
                <w:lang w:val="fr"/>
              </w:rPr>
              <w:t>, cette sous-clause ne s’applique pas.</w:t>
            </w:r>
          </w:p>
          <w:p w14:paraId="1EEC3F02" w14:textId="6377F98A" w:rsidR="009A3D35" w:rsidRPr="0091618A" w:rsidRDefault="009A3D35" w:rsidP="000438EC">
            <w:pPr>
              <w:pStyle w:val="ListParagraph"/>
              <w:spacing w:before="120" w:after="120"/>
              <w:ind w:left="0"/>
              <w:jc w:val="both"/>
              <w:rPr>
                <w:sz w:val="24"/>
                <w:szCs w:val="24"/>
              </w:rPr>
            </w:pPr>
            <w:r w:rsidRPr="0091618A">
              <w:rPr>
                <w:sz w:val="24"/>
                <w:szCs w:val="24"/>
                <w:lang w:val="fr"/>
              </w:rPr>
              <w:t xml:space="preserve">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remettr</w:t>
            </w:r>
            <w:r w:rsidR="00AC1EBD">
              <w:rPr>
                <w:sz w:val="24"/>
                <w:szCs w:val="24"/>
                <w:lang w:val="fr"/>
              </w:rPr>
              <w:t>a</w:t>
            </w:r>
            <w:r w:rsidRPr="0091618A">
              <w:rPr>
                <w:sz w:val="24"/>
                <w:szCs w:val="24"/>
                <w:lang w:val="fr"/>
              </w:rPr>
              <w:t xml:space="preserve"> </w:t>
            </w:r>
            <w:r>
              <w:rPr>
                <w:sz w:val="24"/>
                <w:szCs w:val="24"/>
                <w:lang w:val="fr"/>
              </w:rPr>
              <w:t>au Maître d’Ouvrage</w:t>
            </w:r>
            <w:r w:rsidRPr="0091618A">
              <w:rPr>
                <w:sz w:val="24"/>
                <w:szCs w:val="24"/>
                <w:lang w:val="fr"/>
              </w:rPr>
              <w:t xml:space="preserve"> et à l’</w:t>
            </w:r>
            <w:r>
              <w:rPr>
                <w:sz w:val="24"/>
                <w:szCs w:val="24"/>
                <w:lang w:val="fr"/>
              </w:rPr>
              <w:t>E</w:t>
            </w:r>
            <w:r w:rsidRPr="0091618A">
              <w:rPr>
                <w:sz w:val="24"/>
                <w:szCs w:val="24"/>
                <w:lang w:val="fr"/>
              </w:rPr>
              <w:t xml:space="preserve">ntrepreneur un certificat de paiement </w:t>
            </w:r>
            <w:r>
              <w:rPr>
                <w:sz w:val="24"/>
                <w:szCs w:val="24"/>
                <w:lang w:val="fr"/>
              </w:rPr>
              <w:t>d’avance de démarrage</w:t>
            </w:r>
            <w:r w:rsidRPr="0091618A">
              <w:rPr>
                <w:sz w:val="24"/>
                <w:szCs w:val="24"/>
                <w:lang w:val="fr"/>
              </w:rPr>
              <w:t xml:space="preserve"> ou </w:t>
            </w:r>
            <w:r w:rsidR="00710DCA">
              <w:rPr>
                <w:sz w:val="24"/>
                <w:szCs w:val="24"/>
                <w:lang w:val="fr"/>
              </w:rPr>
              <w:t xml:space="preserve">de </w:t>
            </w:r>
            <w:r w:rsidRPr="0091618A">
              <w:rPr>
                <w:sz w:val="24"/>
                <w:szCs w:val="24"/>
                <w:lang w:val="fr"/>
              </w:rPr>
              <w:t xml:space="preserve">sa première tranche après avoir reçu une </w:t>
            </w:r>
            <w:r w:rsidR="00710DCA">
              <w:rPr>
                <w:sz w:val="24"/>
                <w:szCs w:val="24"/>
                <w:lang w:val="fr"/>
              </w:rPr>
              <w:t>demande</w:t>
            </w:r>
            <w:r w:rsidR="00710DCA" w:rsidRPr="0091618A">
              <w:rPr>
                <w:sz w:val="24"/>
                <w:szCs w:val="24"/>
                <w:lang w:val="fr"/>
              </w:rPr>
              <w:t xml:space="preserve"> </w:t>
            </w:r>
            <w:r w:rsidRPr="0091618A">
              <w:rPr>
                <w:sz w:val="24"/>
                <w:szCs w:val="24"/>
                <w:lang w:val="fr"/>
              </w:rPr>
              <w:t>(en vertu de la sous-clause 14.3 [</w:t>
            </w:r>
            <w:r w:rsidR="00FF0210" w:rsidRPr="000C1F9C">
              <w:rPr>
                <w:i/>
                <w:iCs/>
                <w:sz w:val="24"/>
                <w:szCs w:val="24"/>
                <w:lang w:val="fr"/>
              </w:rPr>
              <w:t>Demande de Décomptes à l’Avance et Intermédiaires</w:t>
            </w:r>
            <w:r w:rsidRPr="0091618A">
              <w:rPr>
                <w:sz w:val="24"/>
                <w:szCs w:val="24"/>
                <w:lang w:val="fr"/>
              </w:rPr>
              <w:t>]) et après que l</w:t>
            </w:r>
            <w:r>
              <w:rPr>
                <w:sz w:val="24"/>
                <w:szCs w:val="24"/>
                <w:lang w:val="fr"/>
              </w:rPr>
              <w:t xml:space="preserve">e Maître d’Ouvrage </w:t>
            </w:r>
            <w:r w:rsidRPr="0091618A">
              <w:rPr>
                <w:sz w:val="24"/>
                <w:szCs w:val="24"/>
                <w:lang w:val="fr"/>
              </w:rPr>
              <w:t>a reçu</w:t>
            </w:r>
            <w:r>
              <w:rPr>
                <w:sz w:val="24"/>
                <w:szCs w:val="24"/>
                <w:lang w:val="fr"/>
              </w:rPr>
              <w:t> :</w:t>
            </w:r>
            <w:r w:rsidRPr="0091618A">
              <w:rPr>
                <w:sz w:val="24"/>
                <w:szCs w:val="24"/>
                <w:lang w:val="fr"/>
              </w:rPr>
              <w:t xml:space="preserve"> (i) la </w:t>
            </w:r>
            <w:r>
              <w:rPr>
                <w:sz w:val="24"/>
                <w:szCs w:val="24"/>
                <w:lang w:val="fr"/>
              </w:rPr>
              <w:t>G</w:t>
            </w:r>
            <w:r w:rsidRPr="0091618A">
              <w:rPr>
                <w:sz w:val="24"/>
                <w:szCs w:val="24"/>
                <w:lang w:val="fr"/>
              </w:rPr>
              <w:t xml:space="preserve">arantie de </w:t>
            </w:r>
            <w:r>
              <w:rPr>
                <w:sz w:val="24"/>
                <w:szCs w:val="24"/>
                <w:lang w:val="fr"/>
              </w:rPr>
              <w:t>Bonne Exécution co</w:t>
            </w:r>
            <w:r w:rsidRPr="0091618A">
              <w:rPr>
                <w:sz w:val="24"/>
                <w:szCs w:val="24"/>
                <w:lang w:val="fr"/>
              </w:rPr>
              <w:t>nformément à la sous-clause 4.2 [</w:t>
            </w:r>
            <w:r w:rsidRPr="000C1F9C">
              <w:rPr>
                <w:i/>
                <w:iCs/>
                <w:sz w:val="24"/>
                <w:szCs w:val="24"/>
                <w:lang w:val="fr"/>
              </w:rPr>
              <w:t>Garantie de Bonne Exécution</w:t>
            </w:r>
            <w:r w:rsidRPr="0091618A">
              <w:rPr>
                <w:sz w:val="24"/>
                <w:szCs w:val="24"/>
                <w:lang w:val="fr"/>
              </w:rPr>
              <w:t xml:space="preserve">] et (ii) une garantie en montants et </w:t>
            </w:r>
            <w:r>
              <w:rPr>
                <w:sz w:val="24"/>
                <w:szCs w:val="24"/>
                <w:lang w:val="fr"/>
              </w:rPr>
              <w:t>monnaies</w:t>
            </w:r>
            <w:r w:rsidRPr="0091618A">
              <w:rPr>
                <w:sz w:val="24"/>
                <w:szCs w:val="24"/>
                <w:lang w:val="fr"/>
              </w:rPr>
              <w:t xml:space="preserve"> égale </w:t>
            </w:r>
            <w:r>
              <w:rPr>
                <w:sz w:val="24"/>
                <w:szCs w:val="24"/>
                <w:lang w:val="fr"/>
              </w:rPr>
              <w:t>à l’avance de démarrage.</w:t>
            </w:r>
            <w:r w:rsidRPr="0091618A">
              <w:rPr>
                <w:sz w:val="24"/>
                <w:szCs w:val="24"/>
                <w:lang w:val="fr"/>
              </w:rPr>
              <w:t xml:space="preserve"> Cette garantie </w:t>
            </w:r>
            <w:r w:rsidR="00932358">
              <w:rPr>
                <w:sz w:val="24"/>
                <w:szCs w:val="24"/>
                <w:lang w:val="fr"/>
              </w:rPr>
              <w:t xml:space="preserve">sera </w:t>
            </w:r>
            <w:r w:rsidRPr="0091618A">
              <w:rPr>
                <w:sz w:val="24"/>
                <w:szCs w:val="24"/>
                <w:lang w:val="fr"/>
              </w:rPr>
              <w:t>émise par une banque ou une institution financière réputée choisie par l’</w:t>
            </w:r>
            <w:r>
              <w:rPr>
                <w:sz w:val="24"/>
                <w:szCs w:val="24"/>
                <w:lang w:val="fr"/>
              </w:rPr>
              <w:t>E</w:t>
            </w:r>
            <w:r w:rsidRPr="0091618A">
              <w:rPr>
                <w:sz w:val="24"/>
                <w:szCs w:val="24"/>
                <w:lang w:val="fr"/>
              </w:rPr>
              <w:t xml:space="preserve">ntrepreneur et doit être </w:t>
            </w:r>
            <w:r w:rsidR="00F86FB1">
              <w:rPr>
                <w:sz w:val="24"/>
                <w:szCs w:val="24"/>
                <w:lang w:val="fr"/>
              </w:rPr>
              <w:t xml:space="preserve">conforme </w:t>
            </w:r>
            <w:r w:rsidR="00251355">
              <w:rPr>
                <w:sz w:val="24"/>
                <w:szCs w:val="24"/>
                <w:lang w:val="fr"/>
              </w:rPr>
              <w:t xml:space="preserve">au formulaire inclus dans le </w:t>
            </w:r>
            <w:r w:rsidR="00E12AE1">
              <w:rPr>
                <w:sz w:val="24"/>
                <w:szCs w:val="24"/>
                <w:lang w:val="fr"/>
              </w:rPr>
              <w:t xml:space="preserve">dossier </w:t>
            </w:r>
            <w:r w:rsidR="00251355">
              <w:rPr>
                <w:sz w:val="24"/>
                <w:szCs w:val="24"/>
                <w:lang w:val="fr"/>
              </w:rPr>
              <w:t>de demande de propositions</w:t>
            </w:r>
            <w:r w:rsidR="00F9364C">
              <w:rPr>
                <w:sz w:val="24"/>
                <w:szCs w:val="24"/>
                <w:lang w:val="fr"/>
              </w:rPr>
              <w:t xml:space="preserve"> ou sous une autre forme acceptable </w:t>
            </w:r>
            <w:r w:rsidR="00E12AE1">
              <w:rPr>
                <w:sz w:val="24"/>
                <w:szCs w:val="24"/>
                <w:lang w:val="fr"/>
              </w:rPr>
              <w:t>au</w:t>
            </w:r>
            <w:r w:rsidR="00F9364C">
              <w:rPr>
                <w:sz w:val="24"/>
                <w:szCs w:val="24"/>
                <w:lang w:val="fr"/>
              </w:rPr>
              <w:t xml:space="preserve"> Maître d’Ouvrage</w:t>
            </w:r>
            <w:r w:rsidRPr="0091618A">
              <w:rPr>
                <w:sz w:val="24"/>
                <w:szCs w:val="24"/>
                <w:lang w:val="fr"/>
              </w:rPr>
              <w:t>.</w:t>
            </w:r>
          </w:p>
          <w:p w14:paraId="6839F837" w14:textId="60501462" w:rsidR="009A3D35" w:rsidRPr="0091618A" w:rsidRDefault="009A3D35" w:rsidP="009A3D35">
            <w:pPr>
              <w:pStyle w:val="ListParagraph"/>
              <w:spacing w:before="120" w:after="120"/>
              <w:ind w:left="0"/>
              <w:jc w:val="both"/>
              <w:rPr>
                <w:sz w:val="24"/>
                <w:szCs w:val="24"/>
              </w:rPr>
            </w:pPr>
            <w:r w:rsidRPr="0091618A">
              <w:rPr>
                <w:sz w:val="24"/>
                <w:szCs w:val="24"/>
                <w:lang w:val="fr"/>
              </w:rPr>
              <w:t>L’</w:t>
            </w:r>
            <w:r>
              <w:rPr>
                <w:sz w:val="24"/>
                <w:szCs w:val="24"/>
                <w:lang w:val="fr"/>
              </w:rPr>
              <w:t>E</w:t>
            </w:r>
            <w:r w:rsidRPr="0091618A">
              <w:rPr>
                <w:sz w:val="24"/>
                <w:szCs w:val="24"/>
                <w:lang w:val="fr"/>
              </w:rPr>
              <w:t>ntrepreneur doit s’assurer que la garantie est valide et exécutoire jusqu’à ce que l</w:t>
            </w:r>
            <w:r w:rsidR="00E12AE1">
              <w:rPr>
                <w:sz w:val="24"/>
                <w:szCs w:val="24"/>
                <w:lang w:val="fr"/>
              </w:rPr>
              <w:t>’avance aura</w:t>
            </w:r>
            <w:r w:rsidRPr="0091618A">
              <w:rPr>
                <w:sz w:val="24"/>
                <w:szCs w:val="24"/>
                <w:lang w:val="fr"/>
              </w:rPr>
              <w:t xml:space="preserve"> été remboursé</w:t>
            </w:r>
            <w:r w:rsidR="00E12AE1">
              <w:rPr>
                <w:sz w:val="24"/>
                <w:szCs w:val="24"/>
                <w:lang w:val="fr"/>
              </w:rPr>
              <w:t>e</w:t>
            </w:r>
            <w:r w:rsidRPr="0091618A">
              <w:rPr>
                <w:sz w:val="24"/>
                <w:szCs w:val="24"/>
                <w:lang w:val="fr"/>
              </w:rPr>
              <w:t>, mais son montant sera progressivement réduit par le montant remboursé par l’</w:t>
            </w:r>
            <w:r w:rsidR="006B2B44">
              <w:rPr>
                <w:sz w:val="24"/>
                <w:szCs w:val="24"/>
                <w:lang w:val="fr"/>
              </w:rPr>
              <w:t>E</w:t>
            </w:r>
            <w:r w:rsidRPr="0091618A">
              <w:rPr>
                <w:sz w:val="24"/>
                <w:szCs w:val="24"/>
                <w:lang w:val="fr"/>
              </w:rPr>
              <w:t xml:space="preserve">ntrepreneur tel qu’indiqué dans les certificats de paiement. Si les modalités de la garantie précisent sa date d’expiration et que </w:t>
            </w:r>
            <w:r w:rsidR="006B2B44">
              <w:rPr>
                <w:sz w:val="24"/>
                <w:szCs w:val="24"/>
                <w:lang w:val="fr"/>
              </w:rPr>
              <w:t>l’avance</w:t>
            </w:r>
            <w:r w:rsidRPr="0091618A">
              <w:rPr>
                <w:sz w:val="24"/>
                <w:szCs w:val="24"/>
                <w:lang w:val="fr"/>
              </w:rPr>
              <w:t xml:space="preserve"> n’a pas été remboursé</w:t>
            </w:r>
            <w:r w:rsidR="006B2B44">
              <w:rPr>
                <w:sz w:val="24"/>
                <w:szCs w:val="24"/>
                <w:lang w:val="fr"/>
              </w:rPr>
              <w:t>e</w:t>
            </w:r>
            <w:r w:rsidRPr="0091618A">
              <w:rPr>
                <w:sz w:val="24"/>
                <w:szCs w:val="24"/>
                <w:lang w:val="fr"/>
              </w:rPr>
              <w:t xml:space="preserve"> avant la date 28 jours précédant la date d’expiration, l’</w:t>
            </w:r>
            <w:r w:rsidR="00791FBE">
              <w:rPr>
                <w:sz w:val="24"/>
                <w:szCs w:val="24"/>
                <w:lang w:val="fr"/>
              </w:rPr>
              <w:t>E</w:t>
            </w:r>
            <w:r w:rsidRPr="0091618A">
              <w:rPr>
                <w:sz w:val="24"/>
                <w:szCs w:val="24"/>
                <w:lang w:val="fr"/>
              </w:rPr>
              <w:t xml:space="preserve">ntrepreneur prolongera la validité de la garantie jusqu’à ce que </w:t>
            </w:r>
            <w:r w:rsidR="00791FBE">
              <w:rPr>
                <w:sz w:val="24"/>
                <w:szCs w:val="24"/>
                <w:lang w:val="fr"/>
              </w:rPr>
              <w:t>l’avance aura</w:t>
            </w:r>
            <w:r w:rsidRPr="0091618A">
              <w:rPr>
                <w:sz w:val="24"/>
                <w:szCs w:val="24"/>
                <w:lang w:val="fr"/>
              </w:rPr>
              <w:t xml:space="preserve"> été remboursé</w:t>
            </w:r>
            <w:r w:rsidR="00791FBE">
              <w:rPr>
                <w:sz w:val="24"/>
                <w:szCs w:val="24"/>
                <w:lang w:val="fr"/>
              </w:rPr>
              <w:t>e</w:t>
            </w:r>
            <w:r w:rsidRPr="0091618A">
              <w:rPr>
                <w:sz w:val="24"/>
                <w:szCs w:val="24"/>
                <w:lang w:val="fr"/>
              </w:rPr>
              <w:t>.</w:t>
            </w:r>
          </w:p>
          <w:p w14:paraId="12F44849" w14:textId="3D28778E" w:rsidR="009A3D35" w:rsidRPr="0091618A" w:rsidRDefault="009A3D35" w:rsidP="009A3D35">
            <w:pPr>
              <w:pStyle w:val="ListParagraph"/>
              <w:spacing w:before="120" w:after="120"/>
              <w:ind w:left="0"/>
              <w:jc w:val="both"/>
              <w:rPr>
                <w:sz w:val="24"/>
                <w:szCs w:val="24"/>
              </w:rPr>
            </w:pPr>
            <w:r w:rsidRPr="0091618A">
              <w:rPr>
                <w:sz w:val="24"/>
                <w:szCs w:val="24"/>
                <w:lang w:val="fr"/>
              </w:rPr>
              <w:t xml:space="preserve">Sauf indication contraire dans les </w:t>
            </w:r>
            <w:r w:rsidR="006E681B">
              <w:rPr>
                <w:sz w:val="24"/>
                <w:szCs w:val="24"/>
                <w:lang w:val="fr"/>
              </w:rPr>
              <w:t>Données du Marché</w:t>
            </w:r>
            <w:r w:rsidRPr="0091618A">
              <w:rPr>
                <w:sz w:val="24"/>
                <w:szCs w:val="24"/>
                <w:lang w:val="fr"/>
              </w:rPr>
              <w:t xml:space="preserve">, </w:t>
            </w:r>
            <w:r>
              <w:rPr>
                <w:sz w:val="24"/>
                <w:szCs w:val="24"/>
                <w:lang w:val="fr"/>
              </w:rPr>
              <w:t>l’avance de démarrage</w:t>
            </w:r>
            <w:r w:rsidRPr="0091618A">
              <w:rPr>
                <w:sz w:val="24"/>
                <w:szCs w:val="24"/>
                <w:lang w:val="fr"/>
              </w:rPr>
              <w:t xml:space="preserve"> </w:t>
            </w:r>
            <w:r w:rsidR="00791FBE">
              <w:rPr>
                <w:sz w:val="24"/>
                <w:szCs w:val="24"/>
                <w:lang w:val="fr"/>
              </w:rPr>
              <w:t>sera</w:t>
            </w:r>
            <w:r w:rsidR="00791FBE" w:rsidRPr="0091618A">
              <w:rPr>
                <w:sz w:val="24"/>
                <w:szCs w:val="24"/>
                <w:lang w:val="fr"/>
              </w:rPr>
              <w:t xml:space="preserve"> </w:t>
            </w:r>
            <w:r w:rsidRPr="0091618A">
              <w:rPr>
                <w:sz w:val="24"/>
                <w:szCs w:val="24"/>
                <w:lang w:val="fr"/>
              </w:rPr>
              <w:t>remboursé</w:t>
            </w:r>
            <w:r w:rsidR="00791FBE">
              <w:rPr>
                <w:sz w:val="24"/>
                <w:szCs w:val="24"/>
                <w:lang w:val="fr"/>
              </w:rPr>
              <w:t>e</w:t>
            </w:r>
            <w:r w:rsidRPr="0091618A">
              <w:rPr>
                <w:sz w:val="24"/>
                <w:szCs w:val="24"/>
                <w:lang w:val="fr"/>
              </w:rPr>
              <w:t xml:space="preserve"> au moyen de déductions en pourcentage des paiements provisoires déterminés par le </w:t>
            </w:r>
            <w:r>
              <w:rPr>
                <w:sz w:val="24"/>
                <w:szCs w:val="24"/>
                <w:lang w:val="fr"/>
              </w:rPr>
              <w:t>R</w:t>
            </w:r>
            <w:r w:rsidRPr="0091618A">
              <w:rPr>
                <w:sz w:val="24"/>
                <w:szCs w:val="24"/>
                <w:lang w:val="fr"/>
              </w:rPr>
              <w:t>eprésentant d</w:t>
            </w:r>
            <w:r>
              <w:rPr>
                <w:sz w:val="24"/>
                <w:szCs w:val="24"/>
                <w:lang w:val="fr"/>
              </w:rPr>
              <w:t>u Maître d’Ouvrage</w:t>
            </w:r>
            <w:r w:rsidRPr="0091618A">
              <w:rPr>
                <w:sz w:val="24"/>
                <w:szCs w:val="24"/>
                <w:lang w:val="fr"/>
              </w:rPr>
              <w:t xml:space="preserve"> </w:t>
            </w:r>
            <w:r>
              <w:rPr>
                <w:sz w:val="24"/>
                <w:szCs w:val="24"/>
                <w:lang w:val="fr"/>
              </w:rPr>
              <w:t>c</w:t>
            </w:r>
            <w:r w:rsidRPr="0091618A">
              <w:rPr>
                <w:sz w:val="24"/>
                <w:szCs w:val="24"/>
                <w:lang w:val="fr"/>
              </w:rPr>
              <w:t>onformément à la sous-clause 14.7 [</w:t>
            </w:r>
            <w:r w:rsidRPr="000C1F9C">
              <w:rPr>
                <w:i/>
                <w:iCs/>
                <w:sz w:val="24"/>
                <w:szCs w:val="24"/>
                <w:lang w:val="fr"/>
              </w:rPr>
              <w:t xml:space="preserve">Émission de </w:t>
            </w:r>
            <w:r w:rsidR="00AD019E" w:rsidRPr="000C1F9C">
              <w:rPr>
                <w:i/>
                <w:iCs/>
                <w:sz w:val="24"/>
                <w:szCs w:val="24"/>
                <w:lang w:val="fr"/>
              </w:rPr>
              <w:t>Décomptes à l</w:t>
            </w:r>
            <w:r w:rsidRPr="000C1F9C">
              <w:rPr>
                <w:i/>
                <w:iCs/>
                <w:sz w:val="24"/>
                <w:szCs w:val="24"/>
                <w:lang w:val="fr"/>
              </w:rPr>
              <w:t>’</w:t>
            </w:r>
            <w:r w:rsidR="00AD019E" w:rsidRPr="000C1F9C">
              <w:rPr>
                <w:i/>
                <w:iCs/>
                <w:sz w:val="24"/>
                <w:szCs w:val="24"/>
                <w:lang w:val="fr"/>
              </w:rPr>
              <w:t>A</w:t>
            </w:r>
            <w:r w:rsidRPr="000C1F9C">
              <w:rPr>
                <w:i/>
                <w:iCs/>
                <w:sz w:val="24"/>
                <w:szCs w:val="24"/>
                <w:lang w:val="fr"/>
              </w:rPr>
              <w:t xml:space="preserve">vance et </w:t>
            </w:r>
            <w:r w:rsidR="00AD019E" w:rsidRPr="000C1F9C">
              <w:rPr>
                <w:i/>
                <w:iCs/>
                <w:sz w:val="24"/>
                <w:szCs w:val="24"/>
                <w:lang w:val="fr"/>
              </w:rPr>
              <w:t>intermédiaires</w:t>
            </w:r>
            <w:r w:rsidRPr="0091618A">
              <w:rPr>
                <w:sz w:val="24"/>
                <w:szCs w:val="24"/>
                <w:lang w:val="fr"/>
              </w:rPr>
              <w:t xml:space="preserve">], comme suit : </w:t>
            </w:r>
          </w:p>
          <w:p w14:paraId="4085E2B3" w14:textId="0AEAE4BC"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commencent dans le prochain certificat de paiement provisoire suivant celui dans lequel le total de tous les paiements </w:t>
            </w:r>
            <w:r w:rsidR="00AF2E59">
              <w:rPr>
                <w:sz w:val="24"/>
                <w:szCs w:val="24"/>
                <w:lang w:val="fr"/>
              </w:rPr>
              <w:t>provisionnels</w:t>
            </w:r>
            <w:r>
              <w:rPr>
                <w:sz w:val="24"/>
                <w:szCs w:val="24"/>
                <w:lang w:val="fr"/>
              </w:rPr>
              <w:t xml:space="preserve"> </w:t>
            </w:r>
            <w:r w:rsidRPr="0091618A">
              <w:rPr>
                <w:sz w:val="24"/>
                <w:szCs w:val="24"/>
                <w:lang w:val="fr"/>
              </w:rPr>
              <w:t>certifiés (à l’exclusion d</w:t>
            </w:r>
            <w:r>
              <w:rPr>
                <w:sz w:val="24"/>
                <w:szCs w:val="24"/>
                <w:lang w:val="fr"/>
              </w:rPr>
              <w:t xml:space="preserve">e l’avance de démarrage </w:t>
            </w:r>
            <w:r w:rsidRPr="0091618A">
              <w:rPr>
                <w:sz w:val="24"/>
                <w:szCs w:val="24"/>
                <w:lang w:val="fr"/>
              </w:rPr>
              <w:t xml:space="preserve">et des déductions et remboursements de la </w:t>
            </w:r>
            <w:r w:rsidR="00AF2E59">
              <w:rPr>
                <w:sz w:val="24"/>
                <w:szCs w:val="24"/>
                <w:lang w:val="fr"/>
              </w:rPr>
              <w:t>r</w:t>
            </w:r>
            <w:r>
              <w:rPr>
                <w:sz w:val="24"/>
                <w:szCs w:val="24"/>
                <w:lang w:val="fr"/>
              </w:rPr>
              <w:t>etenue</w:t>
            </w:r>
            <w:r w:rsidR="00AF2E59">
              <w:rPr>
                <w:sz w:val="24"/>
                <w:szCs w:val="24"/>
                <w:lang w:val="fr"/>
              </w:rPr>
              <w:t xml:space="preserve"> de garantie</w:t>
            </w:r>
            <w:r w:rsidRPr="0091618A">
              <w:rPr>
                <w:sz w:val="24"/>
                <w:szCs w:val="24"/>
                <w:lang w:val="fr"/>
              </w:rPr>
              <w:t xml:space="preserve">) dépasse </w:t>
            </w:r>
            <w:r>
              <w:rPr>
                <w:sz w:val="24"/>
                <w:szCs w:val="24"/>
                <w:lang w:val="fr"/>
              </w:rPr>
              <w:t>trente</w:t>
            </w:r>
            <w:r w:rsidRPr="0091618A">
              <w:rPr>
                <w:sz w:val="24"/>
                <w:szCs w:val="24"/>
                <w:lang w:val="fr"/>
              </w:rPr>
              <w:t xml:space="preserve"> pour cent (30%) du </w:t>
            </w:r>
            <w:r w:rsidR="00AF2E59">
              <w:rPr>
                <w:sz w:val="24"/>
                <w:szCs w:val="24"/>
                <w:lang w:val="fr"/>
              </w:rPr>
              <w:t>M</w:t>
            </w:r>
            <w:r w:rsidRPr="0091618A">
              <w:rPr>
                <w:sz w:val="24"/>
                <w:szCs w:val="24"/>
                <w:lang w:val="fr"/>
              </w:rPr>
              <w:t xml:space="preserve">ontant </w:t>
            </w:r>
            <w:r w:rsidR="00AF2E59">
              <w:rPr>
                <w:sz w:val="24"/>
                <w:szCs w:val="24"/>
                <w:lang w:val="fr"/>
              </w:rPr>
              <w:t xml:space="preserve">accepté </w:t>
            </w:r>
            <w:r w:rsidRPr="0091618A">
              <w:rPr>
                <w:sz w:val="24"/>
                <w:szCs w:val="24"/>
                <w:lang w:val="fr"/>
              </w:rPr>
              <w:t xml:space="preserve">du </w:t>
            </w:r>
            <w:r w:rsidR="00AF2E59">
              <w:rPr>
                <w:sz w:val="24"/>
                <w:szCs w:val="24"/>
                <w:lang w:val="fr"/>
              </w:rPr>
              <w:t>M</w:t>
            </w:r>
            <w:r>
              <w:rPr>
                <w:sz w:val="24"/>
                <w:szCs w:val="24"/>
                <w:lang w:val="fr"/>
              </w:rPr>
              <w:t xml:space="preserve">arché </w:t>
            </w:r>
            <w:r w:rsidRPr="0091618A">
              <w:rPr>
                <w:sz w:val="24"/>
                <w:szCs w:val="24"/>
                <w:lang w:val="fr"/>
              </w:rPr>
              <w:t xml:space="preserve">pour la </w:t>
            </w:r>
            <w:r w:rsidR="00AF2E59">
              <w:rPr>
                <w:sz w:val="24"/>
                <w:szCs w:val="24"/>
                <w:lang w:val="fr"/>
              </w:rPr>
              <w:t>C</w:t>
            </w:r>
            <w:r w:rsidRPr="0091618A">
              <w:rPr>
                <w:sz w:val="24"/>
                <w:szCs w:val="24"/>
                <w:lang w:val="fr"/>
              </w:rPr>
              <w:t xml:space="preserve">onception </w:t>
            </w:r>
            <w:r w:rsidR="00AF2E59">
              <w:rPr>
                <w:sz w:val="24"/>
                <w:szCs w:val="24"/>
                <w:lang w:val="fr"/>
              </w:rPr>
              <w:t>C</w:t>
            </w:r>
            <w:r w:rsidRPr="0091618A">
              <w:rPr>
                <w:sz w:val="24"/>
                <w:szCs w:val="24"/>
                <w:lang w:val="fr"/>
              </w:rPr>
              <w:t>onstru</w:t>
            </w:r>
            <w:r>
              <w:rPr>
                <w:sz w:val="24"/>
                <w:szCs w:val="24"/>
                <w:lang w:val="fr"/>
              </w:rPr>
              <w:t>ction</w:t>
            </w:r>
            <w:r w:rsidRPr="0091618A">
              <w:rPr>
                <w:sz w:val="24"/>
                <w:szCs w:val="24"/>
                <w:lang w:val="fr"/>
              </w:rPr>
              <w:t xml:space="preserve"> moins </w:t>
            </w:r>
            <w:r>
              <w:rPr>
                <w:sz w:val="24"/>
                <w:szCs w:val="24"/>
                <w:lang w:val="fr"/>
              </w:rPr>
              <w:t>les</w:t>
            </w:r>
            <w:r w:rsidRPr="0091618A">
              <w:rPr>
                <w:sz w:val="24"/>
                <w:szCs w:val="24"/>
                <w:lang w:val="fr"/>
              </w:rPr>
              <w:t xml:space="preserve"> sommes provis</w:t>
            </w:r>
            <w:r>
              <w:rPr>
                <w:sz w:val="24"/>
                <w:szCs w:val="24"/>
                <w:lang w:val="fr"/>
              </w:rPr>
              <w:t>ionnelles</w:t>
            </w:r>
            <w:r w:rsidRPr="0091618A">
              <w:rPr>
                <w:sz w:val="24"/>
                <w:szCs w:val="24"/>
                <w:lang w:val="fr"/>
              </w:rPr>
              <w:t xml:space="preserve">; </w:t>
            </w:r>
            <w:r>
              <w:rPr>
                <w:sz w:val="24"/>
                <w:szCs w:val="24"/>
                <w:lang w:val="fr"/>
              </w:rPr>
              <w:t>e</w:t>
            </w:r>
            <w:r w:rsidRPr="0091618A">
              <w:rPr>
                <w:sz w:val="24"/>
                <w:szCs w:val="24"/>
                <w:lang w:val="fr"/>
              </w:rPr>
              <w:t>t</w:t>
            </w:r>
          </w:p>
          <w:p w14:paraId="6B56C01F" w14:textId="123F45F2" w:rsidR="009A3D35" w:rsidRPr="0091618A" w:rsidRDefault="009A3D35" w:rsidP="00602E41">
            <w:pPr>
              <w:pStyle w:val="ListParagraph"/>
              <w:numPr>
                <w:ilvl w:val="0"/>
                <w:numId w:val="94"/>
              </w:numPr>
              <w:spacing w:before="120" w:after="120"/>
              <w:ind w:left="522"/>
              <w:jc w:val="both"/>
              <w:rPr>
                <w:sz w:val="24"/>
                <w:szCs w:val="24"/>
              </w:rPr>
            </w:pPr>
            <w:r w:rsidRPr="0091618A">
              <w:rPr>
                <w:sz w:val="24"/>
                <w:szCs w:val="24"/>
                <w:lang w:val="fr"/>
              </w:rPr>
              <w:t xml:space="preserve">les déductions sont effectuées au </w:t>
            </w:r>
            <w:r w:rsidR="00AF2E59">
              <w:rPr>
                <w:sz w:val="24"/>
                <w:szCs w:val="24"/>
                <w:lang w:val="fr"/>
              </w:rPr>
              <w:t>pourcentage</w:t>
            </w:r>
            <w:r w:rsidRPr="0091618A">
              <w:rPr>
                <w:sz w:val="24"/>
                <w:szCs w:val="24"/>
                <w:lang w:val="fr"/>
              </w:rPr>
              <w:t xml:space="preserve"> indiqué dans les </w:t>
            </w:r>
            <w:r w:rsidR="006E681B">
              <w:rPr>
                <w:sz w:val="24"/>
                <w:szCs w:val="24"/>
                <w:lang w:val="fr"/>
              </w:rPr>
              <w:t>Données du Marché</w:t>
            </w:r>
            <w:r w:rsidRPr="0091618A">
              <w:rPr>
                <w:sz w:val="24"/>
                <w:szCs w:val="24"/>
                <w:lang w:val="fr"/>
              </w:rPr>
              <w:t xml:space="preserve"> du montant de chaque certificat de paiement provisoire (à l’exclusion du paiement </w:t>
            </w:r>
            <w:r>
              <w:rPr>
                <w:sz w:val="24"/>
                <w:szCs w:val="24"/>
                <w:lang w:val="fr"/>
              </w:rPr>
              <w:t xml:space="preserve">de l’avance de démarrage </w:t>
            </w:r>
            <w:r w:rsidRPr="0091618A">
              <w:rPr>
                <w:sz w:val="24"/>
                <w:szCs w:val="24"/>
                <w:lang w:val="fr"/>
              </w:rPr>
              <w:t>et des déductions pour s</w:t>
            </w:r>
            <w:r w:rsidR="00DF14C1">
              <w:rPr>
                <w:sz w:val="24"/>
                <w:szCs w:val="24"/>
                <w:lang w:val="fr"/>
              </w:rPr>
              <w:t>on</w:t>
            </w:r>
            <w:r w:rsidRPr="0091618A">
              <w:rPr>
                <w:sz w:val="24"/>
                <w:szCs w:val="24"/>
                <w:lang w:val="fr"/>
              </w:rPr>
              <w:t xml:space="preserve"> remboursement ainsi que des déductions pour l</w:t>
            </w:r>
            <w:r>
              <w:rPr>
                <w:sz w:val="24"/>
                <w:szCs w:val="24"/>
                <w:lang w:val="fr"/>
              </w:rPr>
              <w:t xml:space="preserve">a </w:t>
            </w:r>
            <w:r w:rsidR="00DF14C1">
              <w:rPr>
                <w:sz w:val="24"/>
                <w:szCs w:val="24"/>
                <w:lang w:val="fr"/>
              </w:rPr>
              <w:t>r</w:t>
            </w:r>
            <w:r>
              <w:rPr>
                <w:sz w:val="24"/>
                <w:szCs w:val="24"/>
                <w:lang w:val="fr"/>
              </w:rPr>
              <w:t>etenue</w:t>
            </w:r>
            <w:r w:rsidR="00DF14C1">
              <w:rPr>
                <w:sz w:val="24"/>
                <w:szCs w:val="24"/>
                <w:lang w:val="fr"/>
              </w:rPr>
              <w:t xml:space="preserve"> de garantie</w:t>
            </w:r>
            <w:r w:rsidRPr="0091618A">
              <w:rPr>
                <w:sz w:val="24"/>
                <w:szCs w:val="24"/>
                <w:lang w:val="fr"/>
              </w:rPr>
              <w:t xml:space="preserve">) dans les </w:t>
            </w:r>
            <w:r>
              <w:rPr>
                <w:sz w:val="24"/>
                <w:szCs w:val="24"/>
                <w:lang w:val="fr"/>
              </w:rPr>
              <w:t xml:space="preserve">monnaies </w:t>
            </w:r>
            <w:r w:rsidRPr="0091618A">
              <w:rPr>
                <w:sz w:val="24"/>
                <w:szCs w:val="24"/>
                <w:lang w:val="fr"/>
              </w:rPr>
              <w:t xml:space="preserve">et les proportions du paiement </w:t>
            </w:r>
            <w:r>
              <w:rPr>
                <w:sz w:val="24"/>
                <w:szCs w:val="24"/>
                <w:lang w:val="fr"/>
              </w:rPr>
              <w:t xml:space="preserve">de l’avance de démarrage </w:t>
            </w:r>
            <w:r w:rsidRPr="0091618A">
              <w:rPr>
                <w:sz w:val="24"/>
                <w:szCs w:val="24"/>
                <w:lang w:val="fr"/>
              </w:rPr>
              <w:t>jusqu’à ce que l</w:t>
            </w:r>
            <w:r>
              <w:rPr>
                <w:sz w:val="24"/>
                <w:szCs w:val="24"/>
                <w:lang w:val="fr"/>
              </w:rPr>
              <w:t xml:space="preserve">’avance de démarrage </w:t>
            </w:r>
            <w:r w:rsidRPr="0091618A">
              <w:rPr>
                <w:sz w:val="24"/>
                <w:szCs w:val="24"/>
                <w:lang w:val="fr"/>
              </w:rPr>
              <w:t>ait été remboursé; à condition que l</w:t>
            </w:r>
            <w:r>
              <w:rPr>
                <w:sz w:val="24"/>
                <w:szCs w:val="24"/>
                <w:lang w:val="fr"/>
              </w:rPr>
              <w:t xml:space="preserve">’avance de démarrage </w:t>
            </w:r>
            <w:r w:rsidRPr="0091618A">
              <w:rPr>
                <w:sz w:val="24"/>
                <w:szCs w:val="24"/>
                <w:lang w:val="fr"/>
              </w:rPr>
              <w:t>soit entièrement remboursé</w:t>
            </w:r>
            <w:r>
              <w:rPr>
                <w:sz w:val="24"/>
                <w:szCs w:val="24"/>
                <w:lang w:val="fr"/>
              </w:rPr>
              <w:t>e</w:t>
            </w:r>
            <w:r w:rsidRPr="0091618A">
              <w:rPr>
                <w:sz w:val="24"/>
                <w:szCs w:val="24"/>
                <w:lang w:val="fr"/>
              </w:rPr>
              <w:t xml:space="preserve"> avant l</w:t>
            </w:r>
            <w:r>
              <w:rPr>
                <w:sz w:val="24"/>
                <w:szCs w:val="24"/>
                <w:lang w:val="fr"/>
              </w:rPr>
              <w:t>e moment</w:t>
            </w:r>
            <w:r w:rsidRPr="0091618A">
              <w:rPr>
                <w:sz w:val="24"/>
                <w:szCs w:val="24"/>
                <w:lang w:val="fr"/>
              </w:rPr>
              <w:t xml:space="preserve"> où 90%  du </w:t>
            </w:r>
            <w:r w:rsidR="00DF14C1">
              <w:rPr>
                <w:sz w:val="24"/>
                <w:szCs w:val="24"/>
                <w:lang w:val="fr"/>
              </w:rPr>
              <w:t>M</w:t>
            </w:r>
            <w:r w:rsidRPr="0091618A">
              <w:rPr>
                <w:sz w:val="24"/>
                <w:szCs w:val="24"/>
                <w:lang w:val="fr"/>
              </w:rPr>
              <w:t xml:space="preserve">ontant </w:t>
            </w:r>
            <w:r w:rsidR="00D94B70">
              <w:rPr>
                <w:sz w:val="24"/>
                <w:szCs w:val="24"/>
                <w:lang w:val="fr"/>
              </w:rPr>
              <w:t xml:space="preserve">accepté </w:t>
            </w:r>
            <w:r w:rsidRPr="0091618A">
              <w:rPr>
                <w:sz w:val="24"/>
                <w:szCs w:val="24"/>
                <w:lang w:val="fr"/>
              </w:rPr>
              <w:t xml:space="preserve">du </w:t>
            </w:r>
            <w:r w:rsidR="00D94B70">
              <w:rPr>
                <w:sz w:val="24"/>
                <w:szCs w:val="24"/>
                <w:lang w:val="fr"/>
              </w:rPr>
              <w:t>M</w:t>
            </w:r>
            <w:r>
              <w:rPr>
                <w:sz w:val="24"/>
                <w:szCs w:val="24"/>
                <w:lang w:val="fr"/>
              </w:rPr>
              <w:t>arché</w:t>
            </w:r>
            <w:r w:rsidRPr="0091618A">
              <w:rPr>
                <w:sz w:val="24"/>
                <w:szCs w:val="24"/>
                <w:lang w:val="fr"/>
              </w:rPr>
              <w:t xml:space="preserve"> </w:t>
            </w:r>
            <w:r>
              <w:rPr>
                <w:sz w:val="24"/>
                <w:szCs w:val="24"/>
                <w:lang w:val="fr"/>
              </w:rPr>
              <w:t xml:space="preserve">pour la Conception Construction </w:t>
            </w:r>
            <w:r w:rsidRPr="0091618A">
              <w:rPr>
                <w:sz w:val="24"/>
                <w:szCs w:val="24"/>
                <w:lang w:val="fr"/>
              </w:rPr>
              <w:t xml:space="preserve">moins </w:t>
            </w:r>
            <w:r w:rsidR="003A28CB">
              <w:rPr>
                <w:sz w:val="24"/>
                <w:szCs w:val="24"/>
                <w:lang w:val="fr"/>
              </w:rPr>
              <w:t>les Sommes provisionnelles</w:t>
            </w:r>
            <w:r>
              <w:rPr>
                <w:sz w:val="24"/>
                <w:szCs w:val="24"/>
                <w:lang w:val="fr"/>
              </w:rPr>
              <w:t xml:space="preserve"> ait </w:t>
            </w:r>
            <w:r w:rsidRPr="0091618A">
              <w:rPr>
                <w:sz w:val="24"/>
                <w:szCs w:val="24"/>
                <w:lang w:val="fr"/>
              </w:rPr>
              <w:t>été certifié pour paiement.</w:t>
            </w:r>
          </w:p>
          <w:p w14:paraId="7A154FF5" w14:textId="4ACF178A" w:rsidR="009A3D35" w:rsidRPr="0091618A" w:rsidRDefault="009A3D35" w:rsidP="000C1F9C">
            <w:pPr>
              <w:spacing w:before="47"/>
              <w:ind w:left="160"/>
              <w:jc w:val="both"/>
              <w:rPr>
                <w:sz w:val="24"/>
                <w:szCs w:val="24"/>
              </w:rPr>
            </w:pPr>
            <w:r w:rsidRPr="0091618A">
              <w:rPr>
                <w:sz w:val="24"/>
                <w:szCs w:val="24"/>
                <w:lang w:val="fr"/>
              </w:rPr>
              <w:t>Si l</w:t>
            </w:r>
            <w:r>
              <w:rPr>
                <w:sz w:val="24"/>
                <w:szCs w:val="24"/>
                <w:lang w:val="fr"/>
              </w:rPr>
              <w:t xml:space="preserve">’avance de démarrage </w:t>
            </w:r>
            <w:r w:rsidRPr="0091618A">
              <w:rPr>
                <w:sz w:val="24"/>
                <w:szCs w:val="24"/>
                <w:lang w:val="fr"/>
              </w:rPr>
              <w:t>n’a pas été remboursé</w:t>
            </w:r>
            <w:r>
              <w:rPr>
                <w:sz w:val="24"/>
                <w:szCs w:val="24"/>
                <w:lang w:val="fr"/>
              </w:rPr>
              <w:t>e</w:t>
            </w:r>
            <w:r w:rsidRPr="0091618A">
              <w:rPr>
                <w:sz w:val="24"/>
                <w:szCs w:val="24"/>
                <w:lang w:val="fr"/>
              </w:rPr>
              <w:t xml:space="preserve"> avant l’émission du certificat de mise en service des </w:t>
            </w:r>
            <w:r w:rsidR="003B1BED">
              <w:rPr>
                <w:sz w:val="24"/>
                <w:szCs w:val="24"/>
                <w:lang w:val="fr"/>
              </w:rPr>
              <w:t>Ouvrages</w:t>
            </w:r>
            <w:r w:rsidR="003B1BED" w:rsidRPr="0091618A">
              <w:rPr>
                <w:sz w:val="24"/>
                <w:szCs w:val="24"/>
                <w:lang w:val="fr"/>
              </w:rPr>
              <w:t xml:space="preserve"> </w:t>
            </w:r>
            <w:r w:rsidRPr="0091618A">
              <w:rPr>
                <w:sz w:val="24"/>
                <w:szCs w:val="24"/>
                <w:lang w:val="fr"/>
              </w:rPr>
              <w:t xml:space="preserve">ou avant la résiliation en vertu de </w:t>
            </w:r>
            <w:r w:rsidR="00C258B0">
              <w:rPr>
                <w:sz w:val="24"/>
                <w:szCs w:val="24"/>
                <w:lang w:val="fr"/>
              </w:rPr>
              <w:t>la Claus</w:t>
            </w:r>
            <w:r w:rsidR="00C258B0" w:rsidRPr="0091618A">
              <w:rPr>
                <w:sz w:val="24"/>
                <w:szCs w:val="24"/>
                <w:lang w:val="fr"/>
              </w:rPr>
              <w:t xml:space="preserve">e </w:t>
            </w:r>
            <w:r w:rsidRPr="0091618A">
              <w:rPr>
                <w:sz w:val="24"/>
                <w:szCs w:val="24"/>
                <w:lang w:val="fr"/>
              </w:rPr>
              <w:t>15 [</w:t>
            </w:r>
            <w:r w:rsidR="00C258B0" w:rsidRPr="000C1F9C">
              <w:rPr>
                <w:i/>
                <w:iCs/>
                <w:sz w:val="24"/>
                <w:szCs w:val="24"/>
                <w:lang w:val="fr"/>
              </w:rPr>
              <w:t>R</w:t>
            </w:r>
            <w:r w:rsidRPr="000C1F9C">
              <w:rPr>
                <w:i/>
                <w:iCs/>
                <w:sz w:val="24"/>
                <w:szCs w:val="24"/>
                <w:lang w:val="fr"/>
              </w:rPr>
              <w:t>ésiliation par le Maître d’Ouvrage</w:t>
            </w:r>
            <w:r w:rsidRPr="0091618A">
              <w:rPr>
                <w:sz w:val="24"/>
                <w:szCs w:val="24"/>
                <w:lang w:val="fr"/>
              </w:rPr>
              <w:t xml:space="preserve">], de </w:t>
            </w:r>
            <w:r w:rsidR="00C258B0">
              <w:rPr>
                <w:sz w:val="24"/>
                <w:szCs w:val="24"/>
                <w:lang w:val="fr"/>
              </w:rPr>
              <w:t>la Claus</w:t>
            </w:r>
            <w:r w:rsidR="00C258B0" w:rsidRPr="0091618A">
              <w:rPr>
                <w:sz w:val="24"/>
                <w:szCs w:val="24"/>
                <w:lang w:val="fr"/>
              </w:rPr>
              <w:t>e</w:t>
            </w:r>
            <w:r w:rsidRPr="0091618A">
              <w:rPr>
                <w:sz w:val="24"/>
                <w:szCs w:val="24"/>
                <w:lang w:val="fr"/>
              </w:rPr>
              <w:t xml:space="preserve"> 16 [</w:t>
            </w:r>
            <w:r w:rsidR="00F35B99" w:rsidRPr="000C1F9C">
              <w:rPr>
                <w:i/>
                <w:iCs/>
                <w:sz w:val="24"/>
                <w:szCs w:val="24"/>
                <w:lang w:val="fr"/>
              </w:rPr>
              <w:t>S</w:t>
            </w:r>
            <w:r w:rsidRPr="000C1F9C">
              <w:rPr>
                <w:i/>
                <w:iCs/>
                <w:sz w:val="24"/>
                <w:szCs w:val="24"/>
                <w:lang w:val="fr"/>
              </w:rPr>
              <w:t xml:space="preserve">uspension et </w:t>
            </w:r>
            <w:r w:rsidR="00F35B99" w:rsidRPr="000C1F9C">
              <w:rPr>
                <w:i/>
                <w:iCs/>
                <w:sz w:val="24"/>
                <w:szCs w:val="24"/>
                <w:lang w:val="fr"/>
              </w:rPr>
              <w:t>R</w:t>
            </w:r>
            <w:r w:rsidRPr="000C1F9C">
              <w:rPr>
                <w:i/>
                <w:iCs/>
                <w:sz w:val="24"/>
                <w:szCs w:val="24"/>
                <w:lang w:val="fr"/>
              </w:rPr>
              <w:t>ésiliation par l’Entrepreneur</w:t>
            </w:r>
            <w:r w:rsidRPr="0091618A">
              <w:rPr>
                <w:sz w:val="24"/>
                <w:szCs w:val="24"/>
                <w:lang w:val="fr"/>
              </w:rPr>
              <w:t xml:space="preserve">] ou de </w:t>
            </w:r>
            <w:r w:rsidR="00C258B0">
              <w:rPr>
                <w:sz w:val="24"/>
                <w:szCs w:val="24"/>
                <w:lang w:val="fr"/>
              </w:rPr>
              <w:t>la Claus</w:t>
            </w:r>
            <w:r w:rsidR="00C258B0" w:rsidRPr="0091618A">
              <w:rPr>
                <w:sz w:val="24"/>
                <w:szCs w:val="24"/>
                <w:lang w:val="fr"/>
              </w:rPr>
              <w:t xml:space="preserve">e </w:t>
            </w:r>
            <w:r w:rsidRPr="0091618A">
              <w:rPr>
                <w:sz w:val="24"/>
                <w:szCs w:val="24"/>
                <w:lang w:val="fr"/>
              </w:rPr>
              <w:t xml:space="preserve"> 18 [Risques exceptionnels] (selon le cas), l’ensemble du solde </w:t>
            </w:r>
            <w:r w:rsidR="00F35B99">
              <w:rPr>
                <w:sz w:val="24"/>
                <w:szCs w:val="24"/>
                <w:lang w:val="fr"/>
              </w:rPr>
              <w:t>non remboursé</w:t>
            </w:r>
            <w:r w:rsidRPr="0091618A">
              <w:rPr>
                <w:sz w:val="24"/>
                <w:szCs w:val="24"/>
                <w:lang w:val="fr"/>
              </w:rPr>
              <w:t xml:space="preserve"> devient immédiatement dû et en cas de </w:t>
            </w:r>
            <w:r>
              <w:rPr>
                <w:sz w:val="24"/>
                <w:szCs w:val="24"/>
                <w:lang w:val="fr"/>
              </w:rPr>
              <w:t xml:space="preserve">résiliation </w:t>
            </w:r>
            <w:r w:rsidRPr="0091618A">
              <w:rPr>
                <w:sz w:val="24"/>
                <w:szCs w:val="24"/>
                <w:lang w:val="fr"/>
              </w:rPr>
              <w:t xml:space="preserve">en vertu </w:t>
            </w:r>
            <w:r w:rsidR="00034BE2">
              <w:rPr>
                <w:sz w:val="24"/>
                <w:szCs w:val="24"/>
                <w:lang w:val="fr"/>
              </w:rPr>
              <w:t>la Clause</w:t>
            </w:r>
            <w:r w:rsidRPr="0091618A">
              <w:rPr>
                <w:sz w:val="24"/>
                <w:szCs w:val="24"/>
                <w:lang w:val="fr"/>
              </w:rPr>
              <w:t xml:space="preserve"> 15 [</w:t>
            </w:r>
            <w:r w:rsidRPr="000C1F9C">
              <w:rPr>
                <w:i/>
                <w:iCs/>
                <w:sz w:val="24"/>
                <w:szCs w:val="24"/>
                <w:lang w:val="fr"/>
              </w:rPr>
              <w:t>Résiliation par le Maître d’Ouvrage</w:t>
            </w:r>
            <w:r w:rsidRPr="0091618A">
              <w:rPr>
                <w:sz w:val="24"/>
                <w:szCs w:val="24"/>
                <w:lang w:val="fr"/>
              </w:rPr>
              <w:t>], à l’exception de la sous-clause 15.5 [</w:t>
            </w:r>
            <w:r w:rsidR="00924D29" w:rsidRPr="000C1F9C">
              <w:rPr>
                <w:i/>
                <w:iCs/>
                <w:sz w:val="24"/>
                <w:szCs w:val="24"/>
                <w:lang w:val="fr"/>
              </w:rPr>
              <w:t xml:space="preserve">Résiliation pour Commodité </w:t>
            </w:r>
            <w:r w:rsidRPr="000C1F9C">
              <w:rPr>
                <w:i/>
                <w:iCs/>
                <w:sz w:val="24"/>
                <w:szCs w:val="24"/>
                <w:lang w:val="fr"/>
              </w:rPr>
              <w:t xml:space="preserve"> du Maître d’Ouvrage</w:t>
            </w:r>
            <w:r w:rsidRPr="0091618A">
              <w:rPr>
                <w:sz w:val="24"/>
                <w:szCs w:val="24"/>
                <w:lang w:val="fr"/>
              </w:rPr>
              <w:t>], payable par l’</w:t>
            </w:r>
            <w:r>
              <w:rPr>
                <w:sz w:val="24"/>
                <w:szCs w:val="24"/>
                <w:lang w:val="fr"/>
              </w:rPr>
              <w:t>E</w:t>
            </w:r>
            <w:r w:rsidRPr="0091618A">
              <w:rPr>
                <w:sz w:val="24"/>
                <w:szCs w:val="24"/>
                <w:lang w:val="fr"/>
              </w:rPr>
              <w:t xml:space="preserve">ntrepreneur </w:t>
            </w:r>
            <w:r>
              <w:rPr>
                <w:sz w:val="24"/>
                <w:szCs w:val="24"/>
                <w:lang w:val="fr"/>
              </w:rPr>
              <w:t>au Maître d’Ouvrage</w:t>
            </w:r>
            <w:r w:rsidRPr="0091618A">
              <w:rPr>
                <w:sz w:val="24"/>
                <w:szCs w:val="24"/>
                <w:lang w:val="fr"/>
              </w:rPr>
              <w:t>.</w:t>
            </w:r>
          </w:p>
        </w:tc>
      </w:tr>
      <w:tr w:rsidR="009A3D35" w:rsidRPr="0000065A" w14:paraId="0F8DEBDB" w14:textId="77777777" w:rsidTr="00FF68BF">
        <w:tc>
          <w:tcPr>
            <w:tcW w:w="3239" w:type="dxa"/>
            <w:tcMar>
              <w:top w:w="57" w:type="dxa"/>
              <w:left w:w="57" w:type="dxa"/>
              <w:bottom w:w="57" w:type="dxa"/>
              <w:right w:w="57" w:type="dxa"/>
            </w:tcMar>
          </w:tcPr>
          <w:p w14:paraId="62625BC3" w14:textId="045082C5" w:rsidR="009A3D35" w:rsidRPr="00616A09" w:rsidRDefault="009A3D35" w:rsidP="00417CEE">
            <w:pPr>
              <w:pStyle w:val="S7Header2"/>
            </w:pPr>
            <w:bookmarkStart w:id="739" w:name="_Toc486845978"/>
            <w:r>
              <w:t>Sous-clause 14.3</w:t>
            </w:r>
            <w:bookmarkEnd w:id="739"/>
          </w:p>
        </w:tc>
        <w:tc>
          <w:tcPr>
            <w:tcW w:w="7251" w:type="dxa"/>
            <w:gridSpan w:val="2"/>
            <w:tcMar>
              <w:top w:w="57" w:type="dxa"/>
              <w:left w:w="57" w:type="dxa"/>
              <w:bottom w:w="57" w:type="dxa"/>
              <w:right w:w="57" w:type="dxa"/>
            </w:tcMar>
          </w:tcPr>
          <w:p w14:paraId="72672499" w14:textId="3A65B779" w:rsidR="009A3D35" w:rsidRPr="0091618A" w:rsidRDefault="00557B0D" w:rsidP="00557B0D">
            <w:pPr>
              <w:pStyle w:val="ListParagraph"/>
              <w:spacing w:before="120" w:after="120"/>
              <w:ind w:left="0"/>
              <w:jc w:val="both"/>
              <w:rPr>
                <w:sz w:val="24"/>
                <w:szCs w:val="24"/>
              </w:rPr>
            </w:pPr>
            <w:r w:rsidRPr="000C1F9C">
              <w:rPr>
                <w:b/>
                <w:sz w:val="24"/>
                <w:szCs w:val="24"/>
                <w:lang w:val="fr"/>
              </w:rPr>
              <w:t>Demande de Décomptes</w:t>
            </w:r>
            <w:r>
              <w:rPr>
                <w:b/>
                <w:sz w:val="24"/>
                <w:szCs w:val="24"/>
                <w:lang w:val="fr"/>
              </w:rPr>
              <w:t xml:space="preserve"> </w:t>
            </w:r>
            <w:r w:rsidRPr="000C1F9C">
              <w:rPr>
                <w:b/>
                <w:sz w:val="24"/>
                <w:szCs w:val="24"/>
                <w:lang w:val="fr"/>
              </w:rPr>
              <w:t>à l’Avance et Intermédiaires</w:t>
            </w:r>
            <w:r w:rsidRPr="0091618A">
              <w:rPr>
                <w:b/>
                <w:sz w:val="24"/>
                <w:szCs w:val="24"/>
                <w:lang w:val="fr"/>
              </w:rPr>
              <w:t xml:space="preserve"> </w:t>
            </w:r>
          </w:p>
          <w:p w14:paraId="79F3FCD6" w14:textId="77777777" w:rsidR="009A3D35" w:rsidRPr="0091618A" w:rsidRDefault="009A3D35" w:rsidP="009A3D35">
            <w:pPr>
              <w:pStyle w:val="ListParagraph"/>
              <w:spacing w:before="120" w:after="120"/>
              <w:ind w:left="0"/>
              <w:jc w:val="both"/>
              <w:rPr>
                <w:sz w:val="24"/>
                <w:szCs w:val="24"/>
              </w:rPr>
            </w:pPr>
            <w:r w:rsidRPr="0091618A">
              <w:rPr>
                <w:sz w:val="24"/>
                <w:szCs w:val="24"/>
                <w:lang w:val="fr"/>
              </w:rPr>
              <w:t>Ce qui suit est ajouté à la fin du deuxième paragraphe :</w:t>
            </w:r>
          </w:p>
          <w:p w14:paraId="2037964E" w14:textId="71CA5A27" w:rsidR="009A3D35" w:rsidRPr="0091618A" w:rsidRDefault="009A3D35" w:rsidP="009A3D35">
            <w:pPr>
              <w:pStyle w:val="ListParagraph"/>
              <w:spacing w:before="120" w:after="120"/>
              <w:ind w:left="0"/>
              <w:jc w:val="both"/>
              <w:rPr>
                <w:sz w:val="24"/>
                <w:szCs w:val="24"/>
              </w:rPr>
            </w:pPr>
            <w:r w:rsidRPr="0091618A">
              <w:rPr>
                <w:sz w:val="24"/>
                <w:szCs w:val="24"/>
                <w:lang w:val="fr"/>
              </w:rPr>
              <w:t>« L’</w:t>
            </w:r>
            <w:r>
              <w:rPr>
                <w:sz w:val="24"/>
                <w:szCs w:val="24"/>
                <w:lang w:val="fr"/>
              </w:rPr>
              <w:t>E</w:t>
            </w:r>
            <w:r w:rsidRPr="0091618A">
              <w:rPr>
                <w:sz w:val="24"/>
                <w:szCs w:val="24"/>
                <w:lang w:val="fr"/>
              </w:rPr>
              <w:t xml:space="preserve">ntrepreneur doit préparer des </w:t>
            </w:r>
            <w:r w:rsidR="00557B0D">
              <w:rPr>
                <w:sz w:val="24"/>
                <w:szCs w:val="24"/>
                <w:lang w:val="fr"/>
              </w:rPr>
              <w:t>décompte</w:t>
            </w:r>
            <w:r w:rsidR="00557B0D" w:rsidRPr="0091618A">
              <w:rPr>
                <w:sz w:val="24"/>
                <w:szCs w:val="24"/>
                <w:lang w:val="fr"/>
              </w:rPr>
              <w:t xml:space="preserve">s </w:t>
            </w:r>
            <w:r w:rsidRPr="0091618A">
              <w:rPr>
                <w:sz w:val="24"/>
                <w:szCs w:val="24"/>
                <w:lang w:val="fr"/>
              </w:rPr>
              <w:t xml:space="preserve">distincts pour la </w:t>
            </w:r>
            <w:r w:rsidR="00D42604">
              <w:rPr>
                <w:sz w:val="24"/>
                <w:szCs w:val="24"/>
                <w:lang w:val="fr"/>
              </w:rPr>
              <w:t>C</w:t>
            </w:r>
            <w:r w:rsidRPr="0091618A">
              <w:rPr>
                <w:sz w:val="24"/>
                <w:szCs w:val="24"/>
                <w:lang w:val="fr"/>
              </w:rPr>
              <w:t>onception-</w:t>
            </w:r>
            <w:r w:rsidR="00D42604">
              <w:rPr>
                <w:sz w:val="24"/>
                <w:szCs w:val="24"/>
                <w:lang w:val="fr"/>
              </w:rPr>
              <w:t>C</w:t>
            </w:r>
            <w:r w:rsidRPr="0091618A">
              <w:rPr>
                <w:sz w:val="24"/>
                <w:szCs w:val="24"/>
                <w:lang w:val="fr"/>
              </w:rPr>
              <w:t>onstruction et pour le</w:t>
            </w:r>
            <w:r>
              <w:rPr>
                <w:sz w:val="24"/>
                <w:szCs w:val="24"/>
                <w:lang w:val="fr"/>
              </w:rPr>
              <w:t>s S</w:t>
            </w:r>
            <w:r w:rsidRPr="0091618A">
              <w:rPr>
                <w:sz w:val="24"/>
                <w:szCs w:val="24"/>
                <w:lang w:val="fr"/>
              </w:rPr>
              <w:t>ervice</w:t>
            </w:r>
            <w:r>
              <w:rPr>
                <w:sz w:val="24"/>
                <w:szCs w:val="24"/>
                <w:lang w:val="fr"/>
              </w:rPr>
              <w:t>s</w:t>
            </w:r>
            <w:r w:rsidRPr="0091618A">
              <w:rPr>
                <w:sz w:val="24"/>
                <w:szCs w:val="24"/>
                <w:lang w:val="fr"/>
              </w:rPr>
              <w:t xml:space="preserve"> d’</w:t>
            </w:r>
            <w:r w:rsidR="003628E7">
              <w:rPr>
                <w:sz w:val="24"/>
                <w:szCs w:val="24"/>
                <w:lang w:val="fr"/>
              </w:rPr>
              <w:t>E</w:t>
            </w:r>
            <w:r w:rsidRPr="0091618A">
              <w:rPr>
                <w:sz w:val="24"/>
                <w:szCs w:val="24"/>
                <w:lang w:val="fr"/>
              </w:rPr>
              <w:t>xploitation. »</w:t>
            </w:r>
          </w:p>
        </w:tc>
      </w:tr>
      <w:tr w:rsidR="009A3D35" w:rsidRPr="00BC191D" w14:paraId="5F0C2D1F" w14:textId="77777777" w:rsidTr="00FF68BF">
        <w:tc>
          <w:tcPr>
            <w:tcW w:w="3239" w:type="dxa"/>
            <w:tcMar>
              <w:top w:w="57" w:type="dxa"/>
              <w:left w:w="57" w:type="dxa"/>
              <w:bottom w:w="57" w:type="dxa"/>
              <w:right w:w="57" w:type="dxa"/>
            </w:tcMar>
          </w:tcPr>
          <w:p w14:paraId="529DE8E7" w14:textId="123212A0" w:rsidR="009A3D35" w:rsidRPr="00616A09" w:rsidRDefault="009A3D35" w:rsidP="00417CEE">
            <w:pPr>
              <w:pStyle w:val="S7Header2"/>
            </w:pPr>
            <w:bookmarkStart w:id="740" w:name="_Toc486845979"/>
            <w:r w:rsidRPr="00616A09">
              <w:t>Sous-clause 14.7</w:t>
            </w:r>
            <w:bookmarkEnd w:id="740"/>
          </w:p>
        </w:tc>
        <w:tc>
          <w:tcPr>
            <w:tcW w:w="7251" w:type="dxa"/>
            <w:gridSpan w:val="2"/>
            <w:tcMar>
              <w:top w:w="57" w:type="dxa"/>
              <w:left w:w="57" w:type="dxa"/>
              <w:bottom w:w="57" w:type="dxa"/>
              <w:right w:w="57" w:type="dxa"/>
            </w:tcMar>
          </w:tcPr>
          <w:p w14:paraId="0EFCD68A" w14:textId="1F05B3E2" w:rsidR="009A3D35" w:rsidRPr="00BE5E77" w:rsidRDefault="009A3D35" w:rsidP="009A3D35">
            <w:pPr>
              <w:pStyle w:val="ListParagraph"/>
              <w:spacing w:before="120" w:after="120"/>
              <w:ind w:left="0"/>
              <w:jc w:val="both"/>
              <w:rPr>
                <w:sz w:val="24"/>
                <w:szCs w:val="24"/>
              </w:rPr>
            </w:pPr>
            <w:r w:rsidRPr="00BE5E77">
              <w:rPr>
                <w:b/>
                <w:sz w:val="24"/>
                <w:szCs w:val="24"/>
                <w:lang w:val="fr"/>
              </w:rPr>
              <w:t xml:space="preserve">Émission de </w:t>
            </w:r>
            <w:r w:rsidR="00A60E16">
              <w:rPr>
                <w:b/>
                <w:sz w:val="24"/>
                <w:szCs w:val="24"/>
                <w:lang w:val="fr"/>
              </w:rPr>
              <w:t>Décomptes à l’Avance</w:t>
            </w:r>
            <w:r w:rsidRPr="00BE5E77">
              <w:rPr>
                <w:b/>
                <w:sz w:val="24"/>
                <w:szCs w:val="24"/>
                <w:lang w:val="fr"/>
              </w:rPr>
              <w:t xml:space="preserve"> et </w:t>
            </w:r>
            <w:r w:rsidR="00A60E16">
              <w:rPr>
                <w:b/>
                <w:sz w:val="24"/>
                <w:szCs w:val="24"/>
                <w:lang w:val="fr"/>
              </w:rPr>
              <w:t>Intermédiaires</w:t>
            </w:r>
          </w:p>
          <w:p w14:paraId="14BF1FD6" w14:textId="06F27531" w:rsidR="009A3D35" w:rsidRPr="00BE5E77" w:rsidRDefault="009A3D35" w:rsidP="009A3D35">
            <w:pPr>
              <w:pStyle w:val="ListParagraph"/>
              <w:spacing w:before="120" w:after="120"/>
              <w:ind w:left="0"/>
              <w:jc w:val="both"/>
              <w:rPr>
                <w:sz w:val="24"/>
                <w:szCs w:val="24"/>
              </w:rPr>
            </w:pPr>
            <w:r w:rsidRPr="00BE5E77">
              <w:rPr>
                <w:sz w:val="24"/>
                <w:szCs w:val="24"/>
                <w:lang w:val="fr"/>
              </w:rPr>
              <w:t>Dans le premier paragraphe</w:t>
            </w:r>
            <w:r w:rsidR="00F14F19">
              <w:rPr>
                <w:sz w:val="24"/>
                <w:szCs w:val="24"/>
                <w:lang w:val="fr"/>
              </w:rPr>
              <w:t xml:space="preserve"> 3</w:t>
            </w:r>
            <w:r w:rsidR="00F14F19" w:rsidRPr="000C1F9C">
              <w:rPr>
                <w:sz w:val="24"/>
                <w:szCs w:val="24"/>
                <w:vertAlign w:val="superscript"/>
                <w:lang w:val="fr"/>
              </w:rPr>
              <w:t>ème</w:t>
            </w:r>
            <w:r w:rsidR="00F14F19">
              <w:rPr>
                <w:sz w:val="24"/>
                <w:szCs w:val="24"/>
                <w:lang w:val="fr"/>
              </w:rPr>
              <w:t xml:space="preserve"> phrase</w:t>
            </w:r>
            <w:r w:rsidRPr="00BE5E77">
              <w:rPr>
                <w:sz w:val="24"/>
                <w:szCs w:val="24"/>
                <w:lang w:val="fr"/>
              </w:rPr>
              <w:t xml:space="preserve">, </w:t>
            </w:r>
            <w:r w:rsidR="005B7226">
              <w:rPr>
                <w:sz w:val="24"/>
                <w:szCs w:val="24"/>
                <w:lang w:val="fr"/>
              </w:rPr>
              <w:t>les mots</w:t>
            </w:r>
            <w:r w:rsidR="005B7226" w:rsidRPr="00BE5E77">
              <w:rPr>
                <w:sz w:val="24"/>
                <w:szCs w:val="24"/>
                <w:lang w:val="fr"/>
              </w:rPr>
              <w:t xml:space="preserve"> </w:t>
            </w:r>
            <w:r w:rsidRPr="00BE5E77">
              <w:rPr>
                <w:sz w:val="24"/>
                <w:szCs w:val="24"/>
                <w:lang w:val="fr"/>
              </w:rPr>
              <w:t>«</w:t>
            </w:r>
            <w:r w:rsidR="00F14F19">
              <w:rPr>
                <w:sz w:val="24"/>
                <w:szCs w:val="24"/>
                <w:lang w:val="fr"/>
              </w:rPr>
              <w:t>…</w:t>
            </w:r>
            <w:r w:rsidR="005B7226" w:rsidRPr="000C1F9C">
              <w:rPr>
                <w:sz w:val="24"/>
                <w:szCs w:val="24"/>
                <w:lang w:val="fr"/>
              </w:rPr>
              <w:t>dans les 28 jours suivant la réception d’un Décompte et des précisions complémentaires, remettre au Maître d’Ouvrage</w:t>
            </w:r>
            <w:r w:rsidR="00F14F19">
              <w:rPr>
                <w:sz w:val="24"/>
                <w:szCs w:val="24"/>
                <w:lang w:val="fr"/>
              </w:rPr>
              <w:t>…</w:t>
            </w:r>
            <w:r w:rsidRPr="00BE5E77">
              <w:rPr>
                <w:sz w:val="24"/>
                <w:szCs w:val="24"/>
                <w:lang w:val="fr"/>
              </w:rPr>
              <w:t xml:space="preserve">» </w:t>
            </w:r>
            <w:r w:rsidR="00F14F19">
              <w:rPr>
                <w:sz w:val="24"/>
                <w:szCs w:val="24"/>
                <w:lang w:val="fr"/>
              </w:rPr>
              <w:t>son</w:t>
            </w:r>
            <w:r w:rsidR="00F14F19" w:rsidRPr="00BE5E77">
              <w:rPr>
                <w:sz w:val="24"/>
                <w:szCs w:val="24"/>
                <w:lang w:val="fr"/>
              </w:rPr>
              <w:t xml:space="preserve">t </w:t>
            </w:r>
            <w:r w:rsidRPr="00BE5E77">
              <w:rPr>
                <w:sz w:val="24"/>
                <w:szCs w:val="24"/>
                <w:lang w:val="fr"/>
              </w:rPr>
              <w:t>remplacé</w:t>
            </w:r>
            <w:r w:rsidR="00F14F19">
              <w:rPr>
                <w:sz w:val="24"/>
                <w:szCs w:val="24"/>
                <w:lang w:val="fr"/>
              </w:rPr>
              <w:t>s</w:t>
            </w:r>
            <w:r w:rsidRPr="00BE5E77">
              <w:rPr>
                <w:sz w:val="24"/>
                <w:szCs w:val="24"/>
                <w:lang w:val="fr"/>
              </w:rPr>
              <w:t xml:space="preserve"> par «</w:t>
            </w:r>
            <w:r w:rsidR="00B95A62">
              <w:rPr>
                <w:sz w:val="24"/>
                <w:szCs w:val="24"/>
                <w:lang w:val="fr"/>
              </w:rPr>
              <w:t>…</w:t>
            </w:r>
            <w:r w:rsidR="005B7226" w:rsidRPr="000C1F9C">
              <w:rPr>
                <w:sz w:val="24"/>
                <w:szCs w:val="24"/>
                <w:lang w:val="fr"/>
              </w:rPr>
              <w:t>dans les 28 jours suivant la réception d’un Décompte et des précisions complémentaires, remettre au Maître d’Ouvrage</w:t>
            </w:r>
            <w:r w:rsidR="005B7226">
              <w:rPr>
                <w:spacing w:val="-9"/>
              </w:rPr>
              <w:t xml:space="preserve"> </w:t>
            </w:r>
            <w:r w:rsidRPr="00BE5E77">
              <w:rPr>
                <w:sz w:val="24"/>
                <w:szCs w:val="24"/>
                <w:lang w:val="fr"/>
              </w:rPr>
              <w:t xml:space="preserve"> et à l’</w:t>
            </w:r>
            <w:r>
              <w:rPr>
                <w:sz w:val="24"/>
                <w:szCs w:val="24"/>
                <w:lang w:val="fr"/>
              </w:rPr>
              <w:t>E</w:t>
            </w:r>
            <w:r w:rsidRPr="00BE5E77">
              <w:rPr>
                <w:sz w:val="24"/>
                <w:szCs w:val="24"/>
                <w:lang w:val="fr"/>
              </w:rPr>
              <w:t xml:space="preserve">ntrepreneur </w:t>
            </w:r>
            <w:r w:rsidR="00B95A62">
              <w:rPr>
                <w:sz w:val="24"/>
                <w:szCs w:val="24"/>
                <w:lang w:val="fr"/>
              </w:rPr>
              <w:t>…</w:t>
            </w:r>
            <w:r w:rsidRPr="00BE5E77">
              <w:rPr>
                <w:sz w:val="24"/>
                <w:szCs w:val="24"/>
                <w:lang w:val="fr"/>
              </w:rPr>
              <w:t>».</w:t>
            </w:r>
          </w:p>
          <w:p w14:paraId="033514F6" w14:textId="1E868409" w:rsidR="009A3D35" w:rsidRPr="00BE5E77" w:rsidRDefault="009A3D35" w:rsidP="009A3D35">
            <w:pPr>
              <w:pStyle w:val="ClauseSubPara"/>
              <w:spacing w:before="120" w:after="120"/>
              <w:ind w:left="0"/>
              <w:jc w:val="both"/>
              <w:rPr>
                <w:color w:val="000000" w:themeColor="text1"/>
                <w:sz w:val="24"/>
                <w:szCs w:val="24"/>
                <w:lang w:val="fr-FR"/>
              </w:rPr>
            </w:pPr>
            <w:r w:rsidRPr="00BE5E77">
              <w:rPr>
                <w:color w:val="000000" w:themeColor="text1"/>
                <w:sz w:val="24"/>
                <w:szCs w:val="24"/>
                <w:lang w:val="fr"/>
              </w:rPr>
              <w:t xml:space="preserve">Ce qui suit est ajouté au troisième paragraphe </w:t>
            </w:r>
            <w:r w:rsidR="00AB4F2E">
              <w:rPr>
                <w:color w:val="000000" w:themeColor="text1"/>
                <w:sz w:val="24"/>
                <w:szCs w:val="24"/>
                <w:lang w:val="fr"/>
              </w:rPr>
              <w:t>en tant que</w:t>
            </w:r>
            <w:r w:rsidRPr="00BE5E77">
              <w:rPr>
                <w:color w:val="000000" w:themeColor="text1"/>
                <w:sz w:val="24"/>
                <w:szCs w:val="24"/>
                <w:lang w:val="fr"/>
              </w:rPr>
              <w:t xml:space="preserve"> (c) : </w:t>
            </w:r>
          </w:p>
          <w:p w14:paraId="2671C808" w14:textId="4C11FA48" w:rsidR="009A3D35" w:rsidRPr="00BE5E77" w:rsidRDefault="006860BB" w:rsidP="009A3D35">
            <w:pPr>
              <w:pStyle w:val="ClauseSubPara"/>
              <w:spacing w:before="120" w:after="120"/>
              <w:ind w:left="1046" w:hanging="358"/>
              <w:jc w:val="both"/>
              <w:rPr>
                <w:color w:val="000000" w:themeColor="text1"/>
                <w:sz w:val="24"/>
                <w:szCs w:val="24"/>
                <w:lang w:val="fr-FR"/>
              </w:rPr>
            </w:pPr>
            <w:r>
              <w:rPr>
                <w:color w:val="000000" w:themeColor="text1"/>
                <w:sz w:val="24"/>
                <w:szCs w:val="24"/>
                <w:lang w:val="fr"/>
              </w:rPr>
              <w:t>« </w:t>
            </w:r>
            <w:r w:rsidR="009A3D35" w:rsidRPr="00BE5E77">
              <w:rPr>
                <w:color w:val="000000" w:themeColor="text1"/>
                <w:sz w:val="24"/>
                <w:szCs w:val="24"/>
                <w:lang w:val="fr"/>
              </w:rPr>
              <w:t>c) si l’</w:t>
            </w:r>
            <w:r w:rsidR="009A3D35">
              <w:rPr>
                <w:color w:val="000000" w:themeColor="text1"/>
                <w:sz w:val="24"/>
                <w:szCs w:val="24"/>
                <w:lang w:val="fr"/>
              </w:rPr>
              <w:t>E</w:t>
            </w:r>
            <w:r w:rsidR="009A3D35" w:rsidRPr="00BE5E77">
              <w:rPr>
                <w:color w:val="000000" w:themeColor="text1"/>
                <w:sz w:val="24"/>
                <w:szCs w:val="24"/>
                <w:lang w:val="fr"/>
              </w:rPr>
              <w:t xml:space="preserve">ntrepreneur </w:t>
            </w:r>
            <w:r w:rsidR="009A3D35">
              <w:rPr>
                <w:color w:val="000000" w:themeColor="text1"/>
                <w:sz w:val="24"/>
                <w:szCs w:val="24"/>
                <w:lang w:val="fr"/>
              </w:rPr>
              <w:t xml:space="preserve">manque </w:t>
            </w:r>
            <w:r w:rsidR="00AB4F2E">
              <w:rPr>
                <w:color w:val="000000" w:themeColor="text1"/>
                <w:sz w:val="24"/>
                <w:szCs w:val="24"/>
                <w:lang w:val="fr"/>
              </w:rPr>
              <w:t xml:space="preserve">ou </w:t>
            </w:r>
            <w:r w:rsidR="00AB4F2E" w:rsidRPr="00BE5E77">
              <w:rPr>
                <w:color w:val="000000" w:themeColor="text1"/>
                <w:sz w:val="24"/>
                <w:szCs w:val="24"/>
                <w:lang w:val="fr"/>
              </w:rPr>
              <w:t xml:space="preserve">a </w:t>
            </w:r>
            <w:r w:rsidR="00AB4F2E">
              <w:rPr>
                <w:color w:val="000000" w:themeColor="text1"/>
                <w:sz w:val="24"/>
                <w:szCs w:val="24"/>
                <w:lang w:val="fr"/>
              </w:rPr>
              <w:t>manqué ou</w:t>
            </w:r>
            <w:r w:rsidR="009A3D35">
              <w:rPr>
                <w:color w:val="000000" w:themeColor="text1"/>
                <w:sz w:val="24"/>
                <w:szCs w:val="24"/>
                <w:lang w:val="fr"/>
              </w:rPr>
              <w:t xml:space="preserve"> </w:t>
            </w:r>
            <w:r w:rsidR="00AB4F2E">
              <w:rPr>
                <w:color w:val="000000" w:themeColor="text1"/>
                <w:sz w:val="24"/>
                <w:szCs w:val="24"/>
                <w:lang w:val="fr"/>
              </w:rPr>
              <w:t xml:space="preserve">à </w:t>
            </w:r>
            <w:r w:rsidR="009A3D35">
              <w:rPr>
                <w:color w:val="000000" w:themeColor="text1"/>
                <w:sz w:val="24"/>
                <w:szCs w:val="24"/>
                <w:lang w:val="fr"/>
              </w:rPr>
              <w:t xml:space="preserve">ses </w:t>
            </w:r>
            <w:r w:rsidR="009A3D35" w:rsidRPr="00BE5E77">
              <w:rPr>
                <w:sz w:val="24"/>
                <w:szCs w:val="24"/>
                <w:lang w:val="fr"/>
              </w:rPr>
              <w:t xml:space="preserve">obligations </w:t>
            </w:r>
            <w:r w:rsidR="00AB4F2E">
              <w:rPr>
                <w:sz w:val="24"/>
                <w:szCs w:val="24"/>
                <w:lang w:val="fr"/>
              </w:rPr>
              <w:t xml:space="preserve">concernant </w:t>
            </w:r>
            <w:r w:rsidR="009A3D35">
              <w:rPr>
                <w:sz w:val="24"/>
                <w:szCs w:val="24"/>
                <w:lang w:val="fr"/>
              </w:rPr>
              <w:t>les aspects ou les</w:t>
            </w:r>
            <w:r w:rsidR="009A3D35" w:rsidRPr="00BE5E77">
              <w:rPr>
                <w:sz w:val="24"/>
                <w:szCs w:val="24"/>
                <w:lang w:val="fr"/>
              </w:rPr>
              <w:t xml:space="preserve"> travaux </w:t>
            </w:r>
            <w:r w:rsidR="004C1DE3">
              <w:rPr>
                <w:sz w:val="24"/>
                <w:szCs w:val="24"/>
                <w:lang w:val="fr"/>
              </w:rPr>
              <w:t xml:space="preserve">ES </w:t>
            </w:r>
            <w:r w:rsidR="009A3D35" w:rsidRPr="00BE5E77">
              <w:rPr>
                <w:sz w:val="24"/>
                <w:szCs w:val="24"/>
                <w:lang w:val="fr"/>
              </w:rPr>
              <w:t xml:space="preserve">en vertu du </w:t>
            </w:r>
            <w:r w:rsidR="004C1DE3">
              <w:rPr>
                <w:sz w:val="24"/>
                <w:szCs w:val="24"/>
                <w:lang w:val="fr"/>
              </w:rPr>
              <w:t>M</w:t>
            </w:r>
            <w:r w:rsidR="009A3D35">
              <w:rPr>
                <w:sz w:val="24"/>
                <w:szCs w:val="24"/>
                <w:lang w:val="fr"/>
              </w:rPr>
              <w:t>arché</w:t>
            </w:r>
            <w:r w:rsidR="009A3D35" w:rsidRPr="00BE5E77">
              <w:rPr>
                <w:sz w:val="24"/>
                <w:szCs w:val="24"/>
                <w:lang w:val="fr"/>
              </w:rPr>
              <w:t>, la valeur de ces travaux ou obligations, tel</w:t>
            </w:r>
            <w:r w:rsidR="003E4296">
              <w:rPr>
                <w:sz w:val="24"/>
                <w:szCs w:val="24"/>
                <w:lang w:val="fr"/>
              </w:rPr>
              <w:t>le</w:t>
            </w:r>
            <w:r w:rsidR="009A3D35" w:rsidRPr="00BE5E77">
              <w:rPr>
                <w:sz w:val="24"/>
                <w:szCs w:val="24"/>
                <w:lang w:val="fr"/>
              </w:rPr>
              <w:t xml:space="preserve"> que déterminé</w:t>
            </w:r>
            <w:r w:rsidR="003E4296">
              <w:rPr>
                <w:sz w:val="24"/>
                <w:szCs w:val="24"/>
                <w:lang w:val="fr"/>
              </w:rPr>
              <w:t>e</w:t>
            </w:r>
            <w:r w:rsidR="009A3D35" w:rsidRPr="00BE5E77">
              <w:rPr>
                <w:sz w:val="24"/>
                <w:szCs w:val="24"/>
                <w:lang w:val="fr"/>
              </w:rPr>
              <w:t xml:space="preserve"> par le </w:t>
            </w:r>
            <w:r w:rsidR="003E4296">
              <w:rPr>
                <w:sz w:val="24"/>
                <w:szCs w:val="24"/>
                <w:lang w:val="fr"/>
              </w:rPr>
              <w:t>R</w:t>
            </w:r>
            <w:r w:rsidR="009A3D35" w:rsidRPr="00BE5E77">
              <w:rPr>
                <w:sz w:val="24"/>
                <w:szCs w:val="24"/>
                <w:lang w:val="fr"/>
              </w:rPr>
              <w:t>eprésentant</w:t>
            </w:r>
            <w:r w:rsidR="009A3D35" w:rsidRPr="00BE5E77">
              <w:rPr>
                <w:color w:val="000000" w:themeColor="text1"/>
                <w:sz w:val="24"/>
                <w:szCs w:val="24"/>
                <w:lang w:val="fr"/>
              </w:rPr>
              <w:t xml:space="preserve"> d</w:t>
            </w:r>
            <w:r w:rsidR="009A3D35">
              <w:rPr>
                <w:color w:val="000000" w:themeColor="text1"/>
                <w:sz w:val="24"/>
                <w:szCs w:val="24"/>
                <w:lang w:val="fr"/>
              </w:rPr>
              <w:t xml:space="preserve">u </w:t>
            </w:r>
            <w:r w:rsidR="009A3D35">
              <w:rPr>
                <w:sz w:val="24"/>
                <w:szCs w:val="24"/>
                <w:lang w:val="fr"/>
              </w:rPr>
              <w:t>Maître d’Ouvrage</w:t>
            </w:r>
            <w:r w:rsidR="009A3D35"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sidR="009A3D35">
              <w:rPr>
                <w:color w:val="000000" w:themeColor="text1"/>
                <w:sz w:val="24"/>
                <w:szCs w:val="24"/>
                <w:lang w:val="fr"/>
              </w:rPr>
              <w:t>R</w:t>
            </w:r>
            <w:r w:rsidR="009A3D35" w:rsidRPr="00BE5E77">
              <w:rPr>
                <w:color w:val="000000" w:themeColor="text1"/>
                <w:sz w:val="24"/>
                <w:szCs w:val="24"/>
                <w:lang w:val="fr"/>
              </w:rPr>
              <w:t>eprésentant d</w:t>
            </w:r>
            <w:r w:rsidR="009A3D35">
              <w:rPr>
                <w:color w:val="000000" w:themeColor="text1"/>
                <w:sz w:val="24"/>
                <w:szCs w:val="24"/>
                <w:lang w:val="fr"/>
              </w:rPr>
              <w:t xml:space="preserve">u </w:t>
            </w:r>
            <w:r w:rsidR="009A3D35">
              <w:rPr>
                <w:sz w:val="24"/>
                <w:szCs w:val="24"/>
                <w:lang w:val="fr"/>
              </w:rPr>
              <w:t>Maître d’Ouvrage</w:t>
            </w:r>
            <w:r w:rsidR="009A3D35" w:rsidRPr="00BE5E77">
              <w:rPr>
                <w:color w:val="000000" w:themeColor="text1"/>
                <w:sz w:val="24"/>
                <w:szCs w:val="24"/>
                <w:lang w:val="fr"/>
              </w:rPr>
              <w:t xml:space="preserve">, </w:t>
            </w:r>
            <w:r w:rsidR="004C0B69" w:rsidRPr="00BE5E77">
              <w:rPr>
                <w:color w:val="000000" w:themeColor="text1"/>
                <w:sz w:val="24"/>
                <w:szCs w:val="24"/>
                <w:lang w:val="fr"/>
              </w:rPr>
              <w:t>p</w:t>
            </w:r>
            <w:r w:rsidR="004C0B69">
              <w:rPr>
                <w:color w:val="000000" w:themeColor="text1"/>
                <w:sz w:val="24"/>
                <w:szCs w:val="24"/>
                <w:lang w:val="fr"/>
              </w:rPr>
              <w:t>eut</w:t>
            </w:r>
            <w:r w:rsidR="004C0B69" w:rsidRPr="00BE5E77">
              <w:rPr>
                <w:color w:val="000000" w:themeColor="text1"/>
                <w:sz w:val="24"/>
                <w:szCs w:val="24"/>
                <w:lang w:val="fr"/>
              </w:rPr>
              <w:t xml:space="preserve"> </w:t>
            </w:r>
            <w:r w:rsidR="009A3D35" w:rsidRPr="00BE5E77">
              <w:rPr>
                <w:color w:val="000000" w:themeColor="text1"/>
                <w:sz w:val="24"/>
                <w:szCs w:val="24"/>
                <w:lang w:val="fr"/>
              </w:rPr>
              <w:t xml:space="preserve">être retenu jusqu’à ce que la rectification ou le remplacement soit </w:t>
            </w:r>
            <w:r w:rsidR="00B86E76">
              <w:rPr>
                <w:color w:val="000000" w:themeColor="text1"/>
                <w:sz w:val="24"/>
                <w:szCs w:val="24"/>
                <w:lang w:val="fr"/>
              </w:rPr>
              <w:t>réalis</w:t>
            </w:r>
            <w:r w:rsidR="00B86E76" w:rsidRPr="00BE5E77">
              <w:rPr>
                <w:color w:val="000000" w:themeColor="text1"/>
                <w:sz w:val="24"/>
                <w:szCs w:val="24"/>
                <w:lang w:val="fr"/>
              </w:rPr>
              <w:t>é</w:t>
            </w:r>
            <w:r w:rsidR="009A3D35" w:rsidRPr="00BE5E77">
              <w:rPr>
                <w:color w:val="000000" w:themeColor="text1"/>
                <w:sz w:val="24"/>
                <w:szCs w:val="24"/>
                <w:lang w:val="fr"/>
              </w:rPr>
              <w:t>. Le défaut d’exécuter comprend, mais ne se limite pas aux éléments suivants :</w:t>
            </w:r>
          </w:p>
          <w:p w14:paraId="7613AA41" w14:textId="5EE7067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décrites dans les </w:t>
            </w:r>
            <w:r w:rsidR="00B86E76">
              <w:rPr>
                <w:color w:val="000000" w:themeColor="text1"/>
                <w:sz w:val="24"/>
                <w:szCs w:val="24"/>
                <w:lang w:val="fr"/>
              </w:rPr>
              <w:t>E</w:t>
            </w:r>
            <w:r w:rsidRPr="00BE5E77">
              <w:rPr>
                <w:color w:val="000000" w:themeColor="text1"/>
                <w:sz w:val="24"/>
                <w:szCs w:val="24"/>
                <w:lang w:val="fr"/>
              </w:rPr>
              <w:t xml:space="preserve">xigences </w:t>
            </w:r>
            <w:r w:rsidR="00B86E76">
              <w:rPr>
                <w:color w:val="000000" w:themeColor="text1"/>
                <w:sz w:val="24"/>
                <w:szCs w:val="24"/>
                <w:lang w:val="fr"/>
              </w:rPr>
              <w:t>du Maître d’Ouvrage</w:t>
            </w:r>
            <w:r w:rsidRPr="00BE5E77">
              <w:rPr>
                <w:color w:val="000000" w:themeColor="text1"/>
                <w:sz w:val="24"/>
                <w:szCs w:val="24"/>
                <w:lang w:val="fr"/>
              </w:rPr>
              <w:t>;</w:t>
            </w:r>
          </w:p>
          <w:p w14:paraId="6B777E2A" w14:textId="54891F67"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d’examiner régulièrement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w:t>
            </w:r>
            <w:r w:rsidR="00B86E76">
              <w:rPr>
                <w:color w:val="000000" w:themeColor="text1"/>
                <w:sz w:val="24"/>
                <w:szCs w:val="24"/>
                <w:lang w:val="fr"/>
              </w:rPr>
              <w:t>trait</w:t>
            </w:r>
            <w:r w:rsidR="00B86E76" w:rsidRPr="00BE5E77">
              <w:rPr>
                <w:color w:val="000000" w:themeColor="text1"/>
                <w:sz w:val="24"/>
                <w:szCs w:val="24"/>
                <w:lang w:val="fr"/>
              </w:rPr>
              <w:t xml:space="preserve">er </w:t>
            </w:r>
            <w:r w:rsidRPr="00BE5E77">
              <w:rPr>
                <w:color w:val="000000" w:themeColor="text1"/>
                <w:sz w:val="24"/>
                <w:szCs w:val="24"/>
                <w:lang w:val="fr"/>
              </w:rPr>
              <w:t>les nouveaux problèmes d’ES</w:t>
            </w:r>
            <w:r w:rsidRPr="00BE5E77">
              <w:rPr>
                <w:sz w:val="24"/>
                <w:szCs w:val="24"/>
                <w:lang w:val="fr"/>
              </w:rPr>
              <w:t xml:space="preserve"> </w:t>
            </w:r>
            <w:r w:rsidRPr="00BE5E77">
              <w:rPr>
                <w:color w:val="000000" w:themeColor="text1"/>
                <w:sz w:val="24"/>
                <w:szCs w:val="24"/>
                <w:lang w:val="fr"/>
              </w:rPr>
              <w:t xml:space="preserve">ou </w:t>
            </w:r>
            <w:r w:rsidR="00A74803">
              <w:rPr>
                <w:color w:val="000000" w:themeColor="text1"/>
                <w:sz w:val="24"/>
                <w:szCs w:val="24"/>
                <w:lang w:val="fr"/>
              </w:rPr>
              <w:t xml:space="preserve">anticiper </w:t>
            </w:r>
            <w:r w:rsidRPr="00BE5E77">
              <w:rPr>
                <w:color w:val="000000" w:themeColor="text1"/>
                <w:sz w:val="24"/>
                <w:szCs w:val="24"/>
                <w:lang w:val="fr"/>
              </w:rPr>
              <w:t>les risques ou impacts</w:t>
            </w:r>
            <w:r>
              <w:rPr>
                <w:color w:val="000000" w:themeColor="text1"/>
                <w:sz w:val="24"/>
                <w:szCs w:val="24"/>
                <w:lang w:val="fr"/>
              </w:rPr>
              <w:t>;</w:t>
            </w:r>
          </w:p>
          <w:p w14:paraId="62300984" w14:textId="04C77680" w:rsidR="009A3D35" w:rsidRPr="00BE5E77" w:rsidRDefault="009A3D35"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 xml:space="preserve">l’omission de mettre en œuvre le </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67E9FB52" w14:textId="2B8696F9" w:rsidR="009A3D35" w:rsidRPr="00BE5E77" w:rsidRDefault="00C01250" w:rsidP="00602E41">
            <w:pPr>
              <w:pStyle w:val="ClauseSubPara"/>
              <w:numPr>
                <w:ilvl w:val="0"/>
                <w:numId w:val="97"/>
              </w:numPr>
              <w:spacing w:before="120" w:after="120"/>
              <w:ind w:left="1588" w:hanging="540"/>
              <w:jc w:val="both"/>
              <w:rPr>
                <w:color w:val="000000" w:themeColor="text1"/>
                <w:sz w:val="24"/>
                <w:szCs w:val="24"/>
                <w:lang w:val="fr-FR"/>
              </w:rPr>
            </w:pPr>
            <w:r>
              <w:rPr>
                <w:color w:val="000000" w:themeColor="text1"/>
                <w:sz w:val="24"/>
                <w:szCs w:val="24"/>
                <w:lang w:val="fr"/>
              </w:rPr>
              <w:t xml:space="preserve">le </w:t>
            </w:r>
            <w:r w:rsidR="00D846F3">
              <w:rPr>
                <w:color w:val="000000" w:themeColor="text1"/>
                <w:sz w:val="24"/>
                <w:szCs w:val="24"/>
                <w:lang w:val="fr"/>
              </w:rPr>
              <w:t xml:space="preserve">manquement </w:t>
            </w:r>
            <w:r>
              <w:rPr>
                <w:color w:val="000000" w:themeColor="text1"/>
                <w:sz w:val="24"/>
                <w:szCs w:val="24"/>
                <w:lang w:val="fr"/>
              </w:rPr>
              <w:t>à obtenir</w:t>
            </w:r>
            <w:r w:rsidR="009A3D35" w:rsidRPr="00BE5E77">
              <w:rPr>
                <w:color w:val="000000" w:themeColor="text1"/>
                <w:sz w:val="24"/>
                <w:szCs w:val="24"/>
                <w:lang w:val="fr"/>
              </w:rPr>
              <w:t xml:space="preserve"> les consentements/permis appropriés avant d’entreprendre des travaux ou des activités connexes;</w:t>
            </w:r>
          </w:p>
          <w:p w14:paraId="165B67FC" w14:textId="12865B77" w:rsidR="009A3D35" w:rsidRPr="00BE5E77" w:rsidRDefault="00C01250" w:rsidP="00602E41">
            <w:pPr>
              <w:pStyle w:val="ClauseSubPara"/>
              <w:numPr>
                <w:ilvl w:val="0"/>
                <w:numId w:val="97"/>
              </w:numPr>
              <w:spacing w:before="120" w:after="120"/>
              <w:ind w:left="1588" w:hanging="540"/>
              <w:jc w:val="both"/>
              <w:rPr>
                <w:color w:val="000000" w:themeColor="text1"/>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w:t>
            </w:r>
            <w:r w:rsidR="009A3D35" w:rsidRPr="00BE5E77">
              <w:rPr>
                <w:color w:val="000000" w:themeColor="text1"/>
                <w:sz w:val="24"/>
                <w:szCs w:val="24"/>
                <w:lang w:val="fr"/>
              </w:rPr>
              <w:t xml:space="preserve">présenter </w:t>
            </w:r>
            <w:r>
              <w:rPr>
                <w:color w:val="000000" w:themeColor="text1"/>
                <w:sz w:val="24"/>
                <w:szCs w:val="24"/>
                <w:lang w:val="fr"/>
              </w:rPr>
              <w:t>tout</w:t>
            </w:r>
            <w:r w:rsidR="009A3D35" w:rsidRPr="00BE5E77">
              <w:rPr>
                <w:sz w:val="24"/>
                <w:szCs w:val="24"/>
                <w:lang w:val="fr"/>
              </w:rPr>
              <w:t xml:space="preserve"> </w:t>
            </w:r>
            <w:r w:rsidR="009A3D35" w:rsidRPr="00BE5E77">
              <w:rPr>
                <w:color w:val="000000" w:themeColor="text1"/>
                <w:sz w:val="24"/>
                <w:szCs w:val="24"/>
                <w:lang w:val="fr"/>
              </w:rPr>
              <w:t xml:space="preserve">rapport </w:t>
            </w:r>
            <w:r w:rsidR="009A3D35">
              <w:rPr>
                <w:color w:val="000000" w:themeColor="text1"/>
                <w:sz w:val="24"/>
                <w:szCs w:val="24"/>
                <w:lang w:val="fr"/>
              </w:rPr>
              <w:t>ES</w:t>
            </w:r>
            <w:r w:rsidR="009A3D35" w:rsidRPr="00BE5E77">
              <w:rPr>
                <w:color w:val="000000" w:themeColor="text1"/>
                <w:sz w:val="24"/>
                <w:szCs w:val="24"/>
                <w:lang w:val="fr"/>
              </w:rPr>
              <w:t xml:space="preserve"> (tel que décrit dans les </w:t>
            </w:r>
            <w:r w:rsidR="009A3D35">
              <w:rPr>
                <w:color w:val="000000" w:themeColor="text1"/>
                <w:sz w:val="24"/>
                <w:szCs w:val="24"/>
                <w:lang w:val="fr"/>
              </w:rPr>
              <w:t>C</w:t>
            </w:r>
            <w:r w:rsidR="009A3D35" w:rsidRPr="00BE5E77">
              <w:rPr>
                <w:color w:val="000000" w:themeColor="text1"/>
                <w:sz w:val="24"/>
                <w:szCs w:val="24"/>
                <w:lang w:val="fr"/>
              </w:rPr>
              <w:t xml:space="preserve">onditions </w:t>
            </w:r>
            <w:r w:rsidR="009A3D35">
              <w:rPr>
                <w:color w:val="000000" w:themeColor="text1"/>
                <w:sz w:val="24"/>
                <w:szCs w:val="24"/>
                <w:lang w:val="fr"/>
              </w:rPr>
              <w:t>P</w:t>
            </w:r>
            <w:r w:rsidR="009A3D35" w:rsidRPr="00BE5E77">
              <w:rPr>
                <w:color w:val="000000" w:themeColor="text1"/>
                <w:sz w:val="24"/>
                <w:szCs w:val="24"/>
                <w:lang w:val="fr"/>
              </w:rPr>
              <w:t xml:space="preserve">articulières 4.21), ou </w:t>
            </w:r>
            <w:r w:rsidR="00161AF9">
              <w:rPr>
                <w:color w:val="000000" w:themeColor="text1"/>
                <w:sz w:val="24"/>
                <w:szCs w:val="24"/>
                <w:lang w:val="fr"/>
              </w:rPr>
              <w:t>manquement</w:t>
            </w:r>
            <w:r w:rsidR="00161AF9" w:rsidRPr="00BE5E77">
              <w:rPr>
                <w:color w:val="000000" w:themeColor="text1"/>
                <w:sz w:val="24"/>
                <w:szCs w:val="24"/>
                <w:lang w:val="fr"/>
              </w:rPr>
              <w:t xml:space="preserve"> </w:t>
            </w:r>
            <w:r w:rsidR="00161AF9">
              <w:rPr>
                <w:color w:val="000000" w:themeColor="text1"/>
                <w:sz w:val="24"/>
                <w:szCs w:val="24"/>
                <w:lang w:val="fr"/>
              </w:rPr>
              <w:t>à</w:t>
            </w:r>
            <w:r w:rsidR="00161AF9" w:rsidRPr="00BE5E77">
              <w:rPr>
                <w:color w:val="000000" w:themeColor="text1"/>
                <w:sz w:val="24"/>
                <w:szCs w:val="24"/>
                <w:lang w:val="fr"/>
              </w:rPr>
              <w:t xml:space="preserve"> </w:t>
            </w:r>
            <w:r w:rsidR="009A3D35" w:rsidRPr="00BE5E77">
              <w:rPr>
                <w:color w:val="000000" w:themeColor="text1"/>
                <w:sz w:val="24"/>
                <w:szCs w:val="24"/>
                <w:lang w:val="fr"/>
              </w:rPr>
              <w:t>présenter de tels rapports en temps opportun;</w:t>
            </w:r>
          </w:p>
          <w:p w14:paraId="1E988911" w14:textId="16A2BBF9" w:rsidR="009A3D35" w:rsidRPr="00A03ECF" w:rsidRDefault="003A0114" w:rsidP="00602E41">
            <w:pPr>
              <w:pStyle w:val="ClauseSubPara"/>
              <w:numPr>
                <w:ilvl w:val="0"/>
                <w:numId w:val="97"/>
              </w:numPr>
              <w:spacing w:before="120" w:after="120"/>
              <w:ind w:left="1588" w:hanging="540"/>
              <w:jc w:val="both"/>
              <w:rPr>
                <w:sz w:val="24"/>
                <w:szCs w:val="24"/>
                <w:lang w:val="fr-FR"/>
              </w:rPr>
            </w:pPr>
            <w:r w:rsidRPr="00BE5E77">
              <w:rPr>
                <w:color w:val="000000" w:themeColor="text1"/>
                <w:sz w:val="24"/>
                <w:szCs w:val="24"/>
                <w:lang w:val="fr"/>
              </w:rPr>
              <w:t>l</w:t>
            </w:r>
            <w:r>
              <w:rPr>
                <w:color w:val="000000" w:themeColor="text1"/>
                <w:sz w:val="24"/>
                <w:szCs w:val="24"/>
                <w:lang w:val="fr"/>
              </w:rPr>
              <w:t>e manquement</w:t>
            </w:r>
            <w:r w:rsidRPr="00BE5E77">
              <w:rPr>
                <w:color w:val="000000" w:themeColor="text1"/>
                <w:sz w:val="24"/>
                <w:szCs w:val="24"/>
                <w:lang w:val="fr"/>
              </w:rPr>
              <w:t xml:space="preserve"> </w:t>
            </w:r>
            <w:r>
              <w:rPr>
                <w:color w:val="000000" w:themeColor="text1"/>
                <w:sz w:val="24"/>
                <w:szCs w:val="24"/>
                <w:lang w:val="fr"/>
              </w:rPr>
              <w:t>à</w:t>
            </w:r>
            <w:r w:rsidRPr="00BE5E77">
              <w:rPr>
                <w:color w:val="000000" w:themeColor="text1"/>
                <w:sz w:val="24"/>
                <w:szCs w:val="24"/>
                <w:lang w:val="fr"/>
              </w:rPr>
              <w:t xml:space="preserve"> </w:t>
            </w:r>
            <w:r w:rsidR="009A3D35" w:rsidRPr="00BE5E77">
              <w:rPr>
                <w:color w:val="000000" w:themeColor="text1"/>
                <w:sz w:val="24"/>
                <w:szCs w:val="24"/>
                <w:lang w:val="fr"/>
              </w:rPr>
              <w:t xml:space="preserve">mettre en œuvre </w:t>
            </w:r>
            <w:r>
              <w:rPr>
                <w:color w:val="000000" w:themeColor="text1"/>
                <w:sz w:val="24"/>
                <w:szCs w:val="24"/>
                <w:lang w:val="fr"/>
              </w:rPr>
              <w:t xml:space="preserve">des mesures correctives </w:t>
            </w:r>
            <w:r w:rsidR="009A3D35" w:rsidRPr="00BE5E77">
              <w:rPr>
                <w:color w:val="000000" w:themeColor="text1"/>
                <w:sz w:val="24"/>
                <w:szCs w:val="24"/>
                <w:lang w:val="fr"/>
              </w:rPr>
              <w:t xml:space="preserve">conformément aux instructions du </w:t>
            </w:r>
            <w:r w:rsidR="009A3D35">
              <w:rPr>
                <w:color w:val="000000" w:themeColor="text1"/>
                <w:sz w:val="24"/>
                <w:szCs w:val="24"/>
                <w:lang w:val="fr"/>
              </w:rPr>
              <w:t>R</w:t>
            </w:r>
            <w:r w:rsidR="009A3D35" w:rsidRPr="00BE5E77">
              <w:rPr>
                <w:color w:val="000000" w:themeColor="text1"/>
                <w:sz w:val="24"/>
                <w:szCs w:val="24"/>
                <w:lang w:val="fr"/>
              </w:rPr>
              <w:t>eprésentant d</w:t>
            </w:r>
            <w:r w:rsidR="009A3D35">
              <w:rPr>
                <w:color w:val="000000" w:themeColor="text1"/>
                <w:sz w:val="24"/>
                <w:szCs w:val="24"/>
                <w:lang w:val="fr"/>
              </w:rPr>
              <w:t>u Maître d’Ouvrage</w:t>
            </w:r>
            <w:r w:rsidR="009A3D35" w:rsidRPr="00BE5E77">
              <w:rPr>
                <w:color w:val="000000" w:themeColor="text1"/>
                <w:sz w:val="24"/>
                <w:szCs w:val="24"/>
                <w:lang w:val="fr"/>
              </w:rPr>
              <w:t xml:space="preserve"> dans les délais prescrits (p. ex., </w:t>
            </w:r>
            <w:r>
              <w:rPr>
                <w:color w:val="000000" w:themeColor="text1"/>
                <w:sz w:val="24"/>
                <w:szCs w:val="24"/>
                <w:lang w:val="fr"/>
              </w:rPr>
              <w:t>correction de</w:t>
            </w:r>
            <w:r w:rsidR="009A3D35" w:rsidRPr="00BE5E77">
              <w:rPr>
                <w:color w:val="000000" w:themeColor="text1"/>
                <w:sz w:val="24"/>
                <w:szCs w:val="24"/>
                <w:lang w:val="fr"/>
              </w:rPr>
              <w:t xml:space="preserve"> non-conformité).</w:t>
            </w:r>
            <w:r w:rsidR="006860BB">
              <w:rPr>
                <w:color w:val="000000" w:themeColor="text1"/>
                <w:sz w:val="24"/>
                <w:szCs w:val="24"/>
                <w:lang w:val="fr"/>
              </w:rPr>
              <w:t> »</w:t>
            </w:r>
          </w:p>
          <w:p w14:paraId="4BB0F74D" w14:textId="383DDDDE" w:rsidR="00AB18B2" w:rsidRPr="00BC191D" w:rsidRDefault="00BC191D" w:rsidP="00A03ECF">
            <w:pPr>
              <w:shd w:val="clear" w:color="auto" w:fill="FDFDFD"/>
              <w:jc w:val="both"/>
              <w:rPr>
                <w:sz w:val="24"/>
                <w:szCs w:val="24"/>
                <w:lang w:eastAsia="en-US"/>
              </w:rPr>
            </w:pPr>
            <w:r w:rsidRPr="00A03ECF">
              <w:rPr>
                <w:sz w:val="24"/>
                <w:szCs w:val="24"/>
                <w:lang w:eastAsia="en-US"/>
              </w:rPr>
              <w:t>L</w:t>
            </w:r>
            <w:r w:rsidR="00993C37">
              <w:rPr>
                <w:sz w:val="24"/>
                <w:szCs w:val="24"/>
                <w:lang w:eastAsia="en-US"/>
              </w:rPr>
              <w:t xml:space="preserve">e </w:t>
            </w:r>
            <w:r w:rsidRPr="00A03ECF">
              <w:rPr>
                <w:sz w:val="24"/>
                <w:szCs w:val="24"/>
                <w:lang w:eastAsia="en-US"/>
              </w:rPr>
              <w:t xml:space="preserve">dernier paragraphe suivant est </w:t>
            </w:r>
            <w:r w:rsidRPr="000C1F9C">
              <w:rPr>
                <w:sz w:val="24"/>
                <w:szCs w:val="24"/>
                <w:lang w:eastAsia="en-US"/>
              </w:rPr>
              <w:t>ajouté</w:t>
            </w:r>
            <w:r w:rsidRPr="00A03ECF">
              <w:rPr>
                <w:sz w:val="24"/>
                <w:szCs w:val="24"/>
                <w:lang w:eastAsia="en-US"/>
              </w:rPr>
              <w:t xml:space="preserve"> : « Comme il est précisé dans les </w:t>
            </w:r>
            <w:r w:rsidR="00993C37">
              <w:rPr>
                <w:sz w:val="24"/>
                <w:szCs w:val="24"/>
                <w:lang w:eastAsia="en-US"/>
              </w:rPr>
              <w:t>D</w:t>
            </w:r>
            <w:r w:rsidRPr="00A03ECF">
              <w:rPr>
                <w:sz w:val="24"/>
                <w:szCs w:val="24"/>
                <w:lang w:eastAsia="en-US"/>
              </w:rPr>
              <w:t xml:space="preserve">onnées </w:t>
            </w:r>
            <w:r w:rsidR="00993C37">
              <w:rPr>
                <w:sz w:val="24"/>
                <w:szCs w:val="24"/>
                <w:lang w:eastAsia="en-US"/>
              </w:rPr>
              <w:t>du Marché</w:t>
            </w:r>
            <w:r w:rsidRPr="00A03ECF">
              <w:rPr>
                <w:sz w:val="24"/>
                <w:szCs w:val="24"/>
                <w:lang w:eastAsia="en-US"/>
              </w:rPr>
              <w:t>, si l’</w:t>
            </w:r>
            <w:r w:rsidR="00993C37">
              <w:rPr>
                <w:sz w:val="24"/>
                <w:szCs w:val="24"/>
                <w:lang w:eastAsia="en-US"/>
              </w:rPr>
              <w:t>E</w:t>
            </w:r>
            <w:r w:rsidRPr="00A03ECF">
              <w:rPr>
                <w:sz w:val="24"/>
                <w:szCs w:val="24"/>
                <w:lang w:eastAsia="en-US"/>
              </w:rPr>
              <w:t xml:space="preserve">ntrepreneur ne s’acquitte pas de ses obligations en matière de cybersécurité en vertu du </w:t>
            </w:r>
            <w:r w:rsidR="00993C37">
              <w:rPr>
                <w:sz w:val="24"/>
                <w:szCs w:val="24"/>
                <w:lang w:eastAsia="en-US"/>
              </w:rPr>
              <w:t>Marché</w:t>
            </w:r>
            <w:r w:rsidRPr="00A03ECF">
              <w:rPr>
                <w:sz w:val="24"/>
                <w:szCs w:val="24"/>
                <w:lang w:eastAsia="en-US"/>
              </w:rPr>
              <w:t xml:space="preserve">, un montant évalué, tel que déterminé par le </w:t>
            </w:r>
            <w:r w:rsidR="00993C37">
              <w:rPr>
                <w:sz w:val="24"/>
                <w:szCs w:val="24"/>
                <w:lang w:eastAsia="en-US"/>
              </w:rPr>
              <w:t>R</w:t>
            </w:r>
            <w:r w:rsidRPr="00A03ECF">
              <w:rPr>
                <w:sz w:val="24"/>
                <w:szCs w:val="24"/>
                <w:lang w:eastAsia="en-US"/>
              </w:rPr>
              <w:t>eprésentant d</w:t>
            </w:r>
            <w:r w:rsidR="00993C37">
              <w:rPr>
                <w:sz w:val="24"/>
                <w:szCs w:val="24"/>
                <w:lang w:eastAsia="en-US"/>
              </w:rPr>
              <w:t>u Maître d’Ouvrage</w:t>
            </w:r>
            <w:r w:rsidRPr="00A03ECF">
              <w:rPr>
                <w:sz w:val="24"/>
                <w:szCs w:val="24"/>
                <w:lang w:eastAsia="en-US"/>
              </w:rPr>
              <w:t>, peut être retenu jusqu’à ce que l’obligation ait été exécutée. »</w:t>
            </w:r>
          </w:p>
        </w:tc>
      </w:tr>
      <w:tr w:rsidR="009A3D35" w:rsidRPr="0000065A" w14:paraId="6396680F" w14:textId="77777777" w:rsidTr="00FF68BF">
        <w:tc>
          <w:tcPr>
            <w:tcW w:w="3239" w:type="dxa"/>
            <w:tcMar>
              <w:top w:w="57" w:type="dxa"/>
              <w:left w:w="57" w:type="dxa"/>
              <w:bottom w:w="57" w:type="dxa"/>
              <w:right w:w="57" w:type="dxa"/>
            </w:tcMar>
          </w:tcPr>
          <w:p w14:paraId="712BEA88" w14:textId="6EB76530" w:rsidR="009A3D35" w:rsidRPr="00616A09" w:rsidRDefault="009A3D35" w:rsidP="00417CEE">
            <w:pPr>
              <w:pStyle w:val="S7Header2"/>
            </w:pPr>
            <w:bookmarkStart w:id="741" w:name="_Toc486845980"/>
            <w:r w:rsidRPr="00616A09">
              <w:t>Sous-clause 14.8</w:t>
            </w:r>
            <w:bookmarkEnd w:id="741"/>
          </w:p>
        </w:tc>
        <w:tc>
          <w:tcPr>
            <w:tcW w:w="7251" w:type="dxa"/>
            <w:gridSpan w:val="2"/>
            <w:tcMar>
              <w:top w:w="57" w:type="dxa"/>
              <w:left w:w="57" w:type="dxa"/>
              <w:bottom w:w="57" w:type="dxa"/>
              <w:right w:w="57" w:type="dxa"/>
            </w:tcMar>
          </w:tcPr>
          <w:p w14:paraId="3CD14F4E" w14:textId="77777777" w:rsidR="009A3D35" w:rsidRPr="00BE5E77" w:rsidRDefault="009A3D35" w:rsidP="009A3D35">
            <w:pPr>
              <w:pStyle w:val="ListParagraph"/>
              <w:spacing w:before="120" w:after="120"/>
              <w:ind w:left="0"/>
              <w:jc w:val="both"/>
              <w:rPr>
                <w:b/>
                <w:sz w:val="24"/>
                <w:szCs w:val="24"/>
              </w:rPr>
            </w:pPr>
            <w:r w:rsidRPr="00BE5E77">
              <w:rPr>
                <w:b/>
                <w:sz w:val="24"/>
                <w:szCs w:val="24"/>
                <w:lang w:val="fr"/>
              </w:rPr>
              <w:t>Paiement</w:t>
            </w:r>
          </w:p>
          <w:p w14:paraId="44DC2C64" w14:textId="75974971" w:rsidR="009A3D35" w:rsidRPr="00BE5E77" w:rsidRDefault="00AF5EFE" w:rsidP="009A3D35">
            <w:pPr>
              <w:spacing w:before="120" w:after="120"/>
              <w:ind w:left="35"/>
              <w:jc w:val="both"/>
              <w:rPr>
                <w:sz w:val="24"/>
                <w:szCs w:val="24"/>
              </w:rPr>
            </w:pPr>
            <w:r>
              <w:rPr>
                <w:sz w:val="24"/>
                <w:szCs w:val="24"/>
                <w:lang w:val="fr"/>
              </w:rPr>
              <w:t xml:space="preserve">Les alinéas </w:t>
            </w:r>
            <w:r w:rsidR="009A3D35">
              <w:rPr>
                <w:sz w:val="24"/>
                <w:szCs w:val="24"/>
                <w:lang w:val="fr"/>
              </w:rPr>
              <w:t>(</w:t>
            </w:r>
            <w:r w:rsidR="009A3D35" w:rsidRPr="00BE5E77">
              <w:rPr>
                <w:sz w:val="24"/>
                <w:szCs w:val="24"/>
                <w:lang w:val="fr"/>
              </w:rPr>
              <w:t xml:space="preserve">b) et (c) sont remplacés par </w:t>
            </w:r>
            <w:r w:rsidR="00D31189">
              <w:rPr>
                <w:sz w:val="24"/>
                <w:szCs w:val="24"/>
                <w:lang w:val="fr"/>
              </w:rPr>
              <w:t>ce qui suit</w:t>
            </w:r>
          </w:p>
          <w:p w14:paraId="1E58DFC6" w14:textId="0522B6ED" w:rsidR="00060F00" w:rsidRPr="002C34C5" w:rsidRDefault="00C161CB" w:rsidP="00060F00">
            <w:pPr>
              <w:pStyle w:val="ListParagraph"/>
              <w:spacing w:before="120" w:after="120"/>
              <w:ind w:left="432" w:hanging="432"/>
              <w:jc w:val="both"/>
              <w:rPr>
                <w:sz w:val="24"/>
                <w:szCs w:val="24"/>
              </w:rPr>
            </w:pPr>
            <w:r>
              <w:rPr>
                <w:sz w:val="24"/>
                <w:szCs w:val="24"/>
              </w:rPr>
              <w:t>« </w:t>
            </w:r>
            <w:r w:rsidR="009A3D35">
              <w:rPr>
                <w:sz w:val="24"/>
                <w:szCs w:val="24"/>
              </w:rPr>
              <w:t>(</w:t>
            </w:r>
            <w:r w:rsidR="009A3D35" w:rsidRPr="00BE5E77">
              <w:rPr>
                <w:sz w:val="24"/>
                <w:szCs w:val="24"/>
                <w:lang w:val="fr"/>
              </w:rPr>
              <w:t xml:space="preserve">b) le montant certifié dans chaque </w:t>
            </w:r>
            <w:r w:rsidR="0090161F">
              <w:rPr>
                <w:sz w:val="24"/>
                <w:szCs w:val="24"/>
                <w:lang w:val="fr"/>
              </w:rPr>
              <w:t>Décompte</w:t>
            </w:r>
            <w:r w:rsidR="009A3D35" w:rsidRPr="00BE5E77">
              <w:rPr>
                <w:sz w:val="24"/>
                <w:szCs w:val="24"/>
                <w:lang w:val="fr"/>
              </w:rPr>
              <w:t xml:space="preserve"> </w:t>
            </w:r>
            <w:r w:rsidR="0090161F">
              <w:rPr>
                <w:sz w:val="24"/>
                <w:szCs w:val="24"/>
                <w:lang w:val="fr"/>
              </w:rPr>
              <w:t>Intermédia</w:t>
            </w:r>
            <w:r w:rsidR="0090161F" w:rsidRPr="00BE5E77">
              <w:rPr>
                <w:sz w:val="24"/>
                <w:szCs w:val="24"/>
                <w:lang w:val="fr"/>
              </w:rPr>
              <w:t xml:space="preserve">ire </w:t>
            </w:r>
            <w:r w:rsidR="009A3D35" w:rsidRPr="00BE5E77">
              <w:rPr>
                <w:sz w:val="24"/>
                <w:szCs w:val="24"/>
                <w:lang w:val="fr"/>
              </w:rPr>
              <w:t xml:space="preserve">dans les 56 jours suivant la </w:t>
            </w:r>
            <w:r w:rsidR="00B12CD0" w:rsidRPr="000C1F9C">
              <w:rPr>
                <w:sz w:val="24"/>
                <w:szCs w:val="24"/>
                <w:lang w:val="fr"/>
              </w:rPr>
              <w:t>par le Représentant du Maître d’Ouvrage du Décompte correspondant et des pièces justificatives</w:t>
            </w:r>
            <w:r w:rsidR="009A3D35" w:rsidRPr="00BE5E77">
              <w:rPr>
                <w:sz w:val="24"/>
                <w:szCs w:val="24"/>
                <w:lang w:val="fr"/>
              </w:rPr>
              <w:t>; ou, à un moment où le prêt ou le crédit de la Banque (à partir duquel une partie des paiements à l’</w:t>
            </w:r>
            <w:r w:rsidR="009A3D35">
              <w:rPr>
                <w:sz w:val="24"/>
                <w:szCs w:val="24"/>
                <w:lang w:val="fr"/>
              </w:rPr>
              <w:t>E</w:t>
            </w:r>
            <w:r w:rsidR="009A3D35" w:rsidRPr="00BE5E77">
              <w:rPr>
                <w:sz w:val="24"/>
                <w:szCs w:val="24"/>
                <w:lang w:val="fr"/>
              </w:rPr>
              <w:t>ntrepreneur est effectué</w:t>
            </w:r>
            <w:r w:rsidR="009A3D35">
              <w:rPr>
                <w:sz w:val="24"/>
                <w:szCs w:val="24"/>
                <w:lang w:val="fr"/>
              </w:rPr>
              <w:t>e</w:t>
            </w:r>
            <w:r w:rsidR="009A3D35" w:rsidRPr="00BE5E77">
              <w:rPr>
                <w:sz w:val="24"/>
                <w:szCs w:val="24"/>
                <w:lang w:val="fr"/>
              </w:rPr>
              <w:t xml:space="preserve">) est suspendu, le montant indiqué sur tout </w:t>
            </w:r>
            <w:r w:rsidR="002465AA">
              <w:rPr>
                <w:sz w:val="24"/>
                <w:szCs w:val="24"/>
                <w:lang w:val="fr"/>
              </w:rPr>
              <w:t>Décompte</w:t>
            </w:r>
            <w:r w:rsidR="002465AA" w:rsidRPr="00BE5E77">
              <w:rPr>
                <w:sz w:val="24"/>
                <w:szCs w:val="24"/>
                <w:lang w:val="fr"/>
              </w:rPr>
              <w:t xml:space="preserve"> </w:t>
            </w:r>
            <w:r w:rsidR="009A3D35" w:rsidRPr="00BE5E77">
              <w:rPr>
                <w:sz w:val="24"/>
                <w:szCs w:val="24"/>
                <w:lang w:val="fr"/>
              </w:rPr>
              <w:t>présenté par l’</w:t>
            </w:r>
            <w:r w:rsidR="009A3D35">
              <w:rPr>
                <w:sz w:val="24"/>
                <w:szCs w:val="24"/>
                <w:lang w:val="fr"/>
              </w:rPr>
              <w:t>E</w:t>
            </w:r>
            <w:r w:rsidR="009A3D35" w:rsidRPr="00BE5E77">
              <w:rPr>
                <w:sz w:val="24"/>
                <w:szCs w:val="24"/>
                <w:lang w:val="fr"/>
              </w:rPr>
              <w:t>ntrepreneur</w:t>
            </w:r>
            <w:r w:rsidR="00DD39FE">
              <w:rPr>
                <w:sz w:val="24"/>
                <w:szCs w:val="24"/>
                <w:lang w:val="fr"/>
              </w:rPr>
              <w:t>,</w:t>
            </w:r>
            <w:r w:rsidR="009A3D35" w:rsidRPr="00BE5E77">
              <w:rPr>
                <w:sz w:val="24"/>
                <w:szCs w:val="24"/>
                <w:lang w:val="fr"/>
              </w:rPr>
              <w:t xml:space="preserve"> dans les 14 jours suivant la soumission </w:t>
            </w:r>
            <w:r w:rsidR="00DD39FE">
              <w:rPr>
                <w:sz w:val="24"/>
                <w:szCs w:val="24"/>
                <w:lang w:val="fr"/>
              </w:rPr>
              <w:t>du Décompte</w:t>
            </w:r>
            <w:r w:rsidR="009A3D35" w:rsidRPr="00BE5E77">
              <w:rPr>
                <w:sz w:val="24"/>
                <w:szCs w:val="24"/>
                <w:lang w:val="fr"/>
              </w:rPr>
              <w:t>, tout écart étant rectifié dans le prochain paiement à l’</w:t>
            </w:r>
            <w:r w:rsidR="0098392F">
              <w:rPr>
                <w:sz w:val="24"/>
                <w:szCs w:val="24"/>
                <w:lang w:val="fr"/>
              </w:rPr>
              <w:t>E</w:t>
            </w:r>
            <w:r w:rsidR="009A3D35" w:rsidRPr="00BE5E77">
              <w:rPr>
                <w:sz w:val="24"/>
                <w:szCs w:val="24"/>
                <w:lang w:val="fr"/>
              </w:rPr>
              <w:t xml:space="preserve">ntrepreneur; </w:t>
            </w:r>
            <w:r w:rsidR="009A3D35">
              <w:rPr>
                <w:sz w:val="24"/>
                <w:szCs w:val="24"/>
                <w:lang w:val="fr"/>
              </w:rPr>
              <w:t>e</w:t>
            </w:r>
            <w:r w:rsidR="009A3D35" w:rsidRPr="00BE5E77">
              <w:rPr>
                <w:sz w:val="24"/>
                <w:szCs w:val="24"/>
                <w:lang w:val="fr"/>
              </w:rPr>
              <w:t>t</w:t>
            </w:r>
          </w:p>
          <w:p w14:paraId="07E126B3" w14:textId="7CAC68FB" w:rsidR="009A3D35" w:rsidRPr="00BE5E77" w:rsidRDefault="00736539" w:rsidP="009A3D35">
            <w:pPr>
              <w:pStyle w:val="ListParagraph"/>
              <w:spacing w:before="120" w:after="120"/>
              <w:ind w:left="432" w:hanging="432"/>
              <w:jc w:val="both"/>
              <w:rPr>
                <w:b/>
                <w:sz w:val="24"/>
                <w:szCs w:val="24"/>
              </w:rPr>
            </w:pPr>
            <w:r>
              <w:rPr>
                <w:sz w:val="24"/>
                <w:szCs w:val="24"/>
                <w:lang w:val="fr"/>
              </w:rPr>
              <w:t>(</w:t>
            </w:r>
            <w:r w:rsidR="009A3D35" w:rsidRPr="00BE5E77">
              <w:rPr>
                <w:sz w:val="24"/>
                <w:szCs w:val="24"/>
                <w:lang w:val="fr"/>
              </w:rPr>
              <w:t xml:space="preserve">c) le montant certifié dans le </w:t>
            </w:r>
            <w:r w:rsidR="0098392F">
              <w:rPr>
                <w:sz w:val="24"/>
                <w:szCs w:val="24"/>
                <w:lang w:val="fr"/>
              </w:rPr>
              <w:t>C</w:t>
            </w:r>
            <w:r w:rsidR="009A3D35" w:rsidRPr="00BE5E77">
              <w:rPr>
                <w:sz w:val="24"/>
                <w:szCs w:val="24"/>
                <w:lang w:val="fr"/>
              </w:rPr>
              <w:t xml:space="preserve">ertificat de </w:t>
            </w:r>
            <w:r w:rsidR="0098392F">
              <w:rPr>
                <w:sz w:val="24"/>
                <w:szCs w:val="24"/>
                <w:lang w:val="fr"/>
              </w:rPr>
              <w:t>P</w:t>
            </w:r>
            <w:r w:rsidR="009A3D35" w:rsidRPr="00BE5E77">
              <w:rPr>
                <w:sz w:val="24"/>
                <w:szCs w:val="24"/>
                <w:lang w:val="fr"/>
              </w:rPr>
              <w:t xml:space="preserve">aiement final dans les 56 jours suivant la </w:t>
            </w:r>
            <w:r w:rsidR="009A3D35">
              <w:rPr>
                <w:sz w:val="24"/>
                <w:szCs w:val="24"/>
                <w:lang w:val="fr"/>
              </w:rPr>
              <w:t>réception p</w:t>
            </w:r>
            <w:r w:rsidR="009A3D35" w:rsidRPr="00BE5E77">
              <w:rPr>
                <w:sz w:val="24"/>
                <w:szCs w:val="24"/>
                <w:lang w:val="fr"/>
              </w:rPr>
              <w:t>ar l</w:t>
            </w:r>
            <w:r w:rsidR="009A3D35">
              <w:rPr>
                <w:sz w:val="24"/>
                <w:szCs w:val="24"/>
                <w:lang w:val="fr"/>
              </w:rPr>
              <w:t>e Maître d’Ouvrage</w:t>
            </w:r>
            <w:r w:rsidR="009A3D35" w:rsidRPr="00BE5E77">
              <w:rPr>
                <w:sz w:val="24"/>
                <w:szCs w:val="24"/>
                <w:lang w:val="fr"/>
              </w:rPr>
              <w:t xml:space="preserve"> de ce </w:t>
            </w:r>
            <w:r w:rsidR="0098392F">
              <w:rPr>
                <w:sz w:val="24"/>
                <w:szCs w:val="24"/>
                <w:lang w:val="fr"/>
              </w:rPr>
              <w:t>C</w:t>
            </w:r>
            <w:r w:rsidR="009A3D35" w:rsidRPr="00BE5E77">
              <w:rPr>
                <w:sz w:val="24"/>
                <w:szCs w:val="24"/>
                <w:lang w:val="fr"/>
              </w:rPr>
              <w:t xml:space="preserve">ertificat de </w:t>
            </w:r>
            <w:r w:rsidR="0098392F">
              <w:rPr>
                <w:sz w:val="24"/>
                <w:szCs w:val="24"/>
                <w:lang w:val="fr"/>
              </w:rPr>
              <w:t>P</w:t>
            </w:r>
            <w:r w:rsidR="009A3D35" w:rsidRPr="00BE5E77">
              <w:rPr>
                <w:sz w:val="24"/>
                <w:szCs w:val="24"/>
                <w:lang w:val="fr"/>
              </w:rPr>
              <w:t>aiement</w:t>
            </w:r>
            <w:r w:rsidR="009A3D35">
              <w:rPr>
                <w:sz w:val="24"/>
                <w:szCs w:val="24"/>
                <w:lang w:val="fr"/>
              </w:rPr>
              <w:t xml:space="preserve"> </w:t>
            </w:r>
            <w:r w:rsidR="009A3D35" w:rsidRPr="00BE5E77">
              <w:rPr>
                <w:sz w:val="24"/>
                <w:szCs w:val="24"/>
                <w:lang w:val="fr"/>
              </w:rPr>
              <w:t>; ou, à un moment où le prêt ou le crédit de la Banque (à partir duquel une partie des paiements à l’entrepreneur est effectué</w:t>
            </w:r>
            <w:r w:rsidR="009A3D35">
              <w:rPr>
                <w:sz w:val="24"/>
                <w:szCs w:val="24"/>
                <w:lang w:val="fr"/>
              </w:rPr>
              <w:t>e</w:t>
            </w:r>
            <w:r w:rsidR="009A3D35" w:rsidRPr="00BE5E77">
              <w:rPr>
                <w:sz w:val="24"/>
                <w:szCs w:val="24"/>
                <w:lang w:val="fr"/>
              </w:rPr>
              <w:t xml:space="preserve">) est suspendu, le montant incontesté indiqué dans </w:t>
            </w:r>
            <w:r w:rsidR="003B7767">
              <w:rPr>
                <w:sz w:val="24"/>
                <w:szCs w:val="24"/>
                <w:lang w:val="fr"/>
              </w:rPr>
              <w:t>le Décompte</w:t>
            </w:r>
            <w:r w:rsidR="009A3D35" w:rsidRPr="00BE5E77">
              <w:rPr>
                <w:sz w:val="24"/>
                <w:szCs w:val="24"/>
                <w:lang w:val="fr"/>
              </w:rPr>
              <w:t xml:space="preserve"> final dans les 56 jours suivant la date de notification de la suspension conformément à la sous-clause 16.2 [</w:t>
            </w:r>
            <w:r w:rsidR="009A3D35" w:rsidRPr="000C1F9C">
              <w:rPr>
                <w:i/>
                <w:iCs/>
                <w:sz w:val="24"/>
                <w:szCs w:val="24"/>
                <w:lang w:val="fr"/>
              </w:rPr>
              <w:t>Résiliation par l’Entrepreneur</w:t>
            </w:r>
            <w:r w:rsidR="009A3D35" w:rsidRPr="00BE5E77">
              <w:rPr>
                <w:sz w:val="24"/>
                <w:szCs w:val="24"/>
                <w:lang w:val="fr"/>
              </w:rPr>
              <w:t>].</w:t>
            </w:r>
            <w:r w:rsidR="00C161CB">
              <w:rPr>
                <w:sz w:val="24"/>
                <w:szCs w:val="24"/>
                <w:lang w:val="fr"/>
              </w:rPr>
              <w:t> »</w:t>
            </w:r>
          </w:p>
        </w:tc>
      </w:tr>
      <w:tr w:rsidR="009A3D35" w:rsidRPr="0000065A" w14:paraId="14AAC654" w14:textId="77777777" w:rsidTr="00FF68BF">
        <w:tc>
          <w:tcPr>
            <w:tcW w:w="3239" w:type="dxa"/>
            <w:tcMar>
              <w:top w:w="57" w:type="dxa"/>
              <w:left w:w="57" w:type="dxa"/>
              <w:bottom w:w="57" w:type="dxa"/>
              <w:right w:w="57" w:type="dxa"/>
            </w:tcMar>
          </w:tcPr>
          <w:p w14:paraId="1C22E8C9" w14:textId="3762876F" w:rsidR="009A3D35" w:rsidRPr="00616A09" w:rsidRDefault="009A3D35" w:rsidP="00417CEE">
            <w:pPr>
              <w:pStyle w:val="S7Header2"/>
            </w:pPr>
            <w:bookmarkStart w:id="742" w:name="_Toc486845981"/>
            <w:r w:rsidRPr="00616A09">
              <w:t>Sous-clause 14.9</w:t>
            </w:r>
            <w:bookmarkEnd w:id="742"/>
          </w:p>
        </w:tc>
        <w:tc>
          <w:tcPr>
            <w:tcW w:w="7251" w:type="dxa"/>
            <w:gridSpan w:val="2"/>
            <w:tcMar>
              <w:top w:w="57" w:type="dxa"/>
              <w:left w:w="57" w:type="dxa"/>
              <w:bottom w:w="57" w:type="dxa"/>
              <w:right w:w="57" w:type="dxa"/>
            </w:tcMar>
          </w:tcPr>
          <w:p w14:paraId="024918A0" w14:textId="54D62BB3" w:rsidR="009A3D35" w:rsidRPr="00BE5E77" w:rsidRDefault="009A3D35" w:rsidP="009A3D35">
            <w:pPr>
              <w:pStyle w:val="ListParagraph"/>
              <w:spacing w:before="120" w:after="120"/>
              <w:ind w:left="0"/>
              <w:jc w:val="both"/>
              <w:rPr>
                <w:b/>
                <w:sz w:val="24"/>
                <w:szCs w:val="24"/>
              </w:rPr>
            </w:pPr>
            <w:r w:rsidRPr="00BE5E77">
              <w:rPr>
                <w:b/>
                <w:sz w:val="24"/>
                <w:szCs w:val="24"/>
                <w:lang w:val="fr"/>
              </w:rPr>
              <w:t>Retard de Paiement</w:t>
            </w:r>
          </w:p>
          <w:p w14:paraId="49426F0B" w14:textId="2B2C012F" w:rsidR="009A3D35" w:rsidRPr="00BE5E77" w:rsidRDefault="009A3D35" w:rsidP="009A3D35">
            <w:pPr>
              <w:pStyle w:val="ListParagraph"/>
              <w:spacing w:before="120" w:after="120"/>
              <w:ind w:left="0"/>
              <w:jc w:val="both"/>
              <w:rPr>
                <w:b/>
                <w:sz w:val="24"/>
                <w:szCs w:val="24"/>
              </w:rPr>
            </w:pPr>
            <w:r w:rsidRPr="00BE5E77">
              <w:rPr>
                <w:sz w:val="24"/>
                <w:szCs w:val="24"/>
                <w:lang w:val="fr"/>
              </w:rPr>
              <w:t>Dans le deuxième paragraphe, 4</w:t>
            </w:r>
            <w:r w:rsidR="00BC16FF">
              <w:rPr>
                <w:sz w:val="24"/>
                <w:szCs w:val="24"/>
                <w:lang w:val="fr"/>
              </w:rPr>
              <w:t>ième</w:t>
            </w:r>
            <w:r w:rsidRPr="00BE5E77">
              <w:rPr>
                <w:sz w:val="24"/>
                <w:szCs w:val="24"/>
                <w:lang w:val="fr"/>
              </w:rPr>
              <w:t xml:space="preserve"> ligne, après « </w:t>
            </w:r>
            <w:r w:rsidR="00B122F5">
              <w:rPr>
                <w:sz w:val="24"/>
                <w:szCs w:val="24"/>
                <w:lang w:val="fr"/>
              </w:rPr>
              <w:t>la devis</w:t>
            </w:r>
            <w:r w:rsidR="00B122F5" w:rsidRPr="00BE5E77">
              <w:rPr>
                <w:sz w:val="24"/>
                <w:szCs w:val="24"/>
                <w:lang w:val="fr"/>
              </w:rPr>
              <w:t xml:space="preserve">e </w:t>
            </w:r>
            <w:r w:rsidR="00B3359A" w:rsidRPr="000C1F9C">
              <w:rPr>
                <w:sz w:val="24"/>
                <w:szCs w:val="24"/>
                <w:lang w:val="fr"/>
              </w:rPr>
              <w:t xml:space="preserve">(ou les devises s’il y en a plusieurs) </w:t>
            </w:r>
            <w:r w:rsidRPr="00BE5E77">
              <w:rPr>
                <w:sz w:val="24"/>
                <w:szCs w:val="24"/>
                <w:lang w:val="fr"/>
              </w:rPr>
              <w:t>de paiement », ce qui suit est inséré</w:t>
            </w:r>
            <w:r>
              <w:rPr>
                <w:sz w:val="24"/>
                <w:szCs w:val="24"/>
                <w:lang w:val="fr"/>
              </w:rPr>
              <w:t xml:space="preserve"> </w:t>
            </w:r>
            <w:r w:rsidRPr="00BE5E77">
              <w:rPr>
                <w:sz w:val="24"/>
                <w:szCs w:val="24"/>
                <w:lang w:val="fr"/>
              </w:rPr>
              <w:t>: « ou, s</w:t>
            </w:r>
            <w:r w:rsidR="00B3359A">
              <w:rPr>
                <w:sz w:val="24"/>
                <w:szCs w:val="24"/>
                <w:lang w:val="fr"/>
              </w:rPr>
              <w:t>’il</w:t>
            </w:r>
            <w:r w:rsidRPr="00BE5E77">
              <w:rPr>
                <w:sz w:val="24"/>
                <w:szCs w:val="24"/>
                <w:lang w:val="fr"/>
              </w:rPr>
              <w:t xml:space="preserve"> n’est pas disponible, le taux interbancaire offert »,</w:t>
            </w:r>
          </w:p>
        </w:tc>
      </w:tr>
      <w:tr w:rsidR="009A3D35" w:rsidRPr="0000065A" w14:paraId="3C3D57EB" w14:textId="77777777" w:rsidTr="00FF68BF">
        <w:tc>
          <w:tcPr>
            <w:tcW w:w="3239" w:type="dxa"/>
            <w:tcMar>
              <w:top w:w="57" w:type="dxa"/>
              <w:left w:w="57" w:type="dxa"/>
              <w:bottom w:w="57" w:type="dxa"/>
              <w:right w:w="57" w:type="dxa"/>
            </w:tcMar>
          </w:tcPr>
          <w:p w14:paraId="76873A03" w14:textId="6EE25D21" w:rsidR="009A3D35" w:rsidRPr="00616A09" w:rsidRDefault="009A3D35" w:rsidP="00417CEE">
            <w:pPr>
              <w:pStyle w:val="S7Header2"/>
            </w:pPr>
            <w:bookmarkStart w:id="743" w:name="_Toc486845982"/>
            <w:r w:rsidRPr="00616A09">
              <w:t>Sous-clause 14.10</w:t>
            </w:r>
            <w:bookmarkEnd w:id="743"/>
          </w:p>
        </w:tc>
        <w:tc>
          <w:tcPr>
            <w:tcW w:w="7251" w:type="dxa"/>
            <w:gridSpan w:val="2"/>
            <w:tcMar>
              <w:top w:w="57" w:type="dxa"/>
              <w:left w:w="57" w:type="dxa"/>
              <w:bottom w:w="57" w:type="dxa"/>
              <w:right w:w="57" w:type="dxa"/>
            </w:tcMar>
          </w:tcPr>
          <w:p w14:paraId="3CC97974" w14:textId="52363A32" w:rsidR="009A3D35" w:rsidRPr="00C91426" w:rsidRDefault="009A3D35" w:rsidP="009A3D35">
            <w:pPr>
              <w:pStyle w:val="ListParagraph"/>
              <w:spacing w:before="120" w:after="120"/>
              <w:ind w:left="0"/>
              <w:jc w:val="both"/>
              <w:rPr>
                <w:b/>
                <w:sz w:val="24"/>
                <w:szCs w:val="24"/>
              </w:rPr>
            </w:pPr>
            <w:r w:rsidRPr="00C91426">
              <w:rPr>
                <w:b/>
                <w:sz w:val="24"/>
                <w:szCs w:val="24"/>
                <w:lang w:val="fr"/>
              </w:rPr>
              <w:t>Paiement de l</w:t>
            </w:r>
            <w:r>
              <w:rPr>
                <w:b/>
                <w:sz w:val="24"/>
                <w:szCs w:val="24"/>
                <w:lang w:val="fr"/>
              </w:rPr>
              <w:t xml:space="preserve">a </w:t>
            </w:r>
            <w:r w:rsidR="00705991">
              <w:rPr>
                <w:b/>
                <w:sz w:val="24"/>
                <w:szCs w:val="24"/>
                <w:lang w:val="fr"/>
              </w:rPr>
              <w:t>R</w:t>
            </w:r>
            <w:r>
              <w:rPr>
                <w:b/>
                <w:sz w:val="24"/>
                <w:szCs w:val="24"/>
                <w:lang w:val="fr"/>
              </w:rPr>
              <w:t>etenue</w:t>
            </w:r>
            <w:r w:rsidR="00705991">
              <w:rPr>
                <w:b/>
                <w:sz w:val="24"/>
                <w:szCs w:val="24"/>
                <w:lang w:val="fr"/>
              </w:rPr>
              <w:t xml:space="preserve"> de Garantie</w:t>
            </w:r>
          </w:p>
          <w:p w14:paraId="1845346E" w14:textId="77777777" w:rsidR="009A3D35" w:rsidRPr="00C91426" w:rsidRDefault="009A3D35" w:rsidP="009A3D35">
            <w:pPr>
              <w:pStyle w:val="ListParagraph"/>
              <w:spacing w:before="120" w:after="120"/>
              <w:ind w:left="72" w:hanging="72"/>
              <w:jc w:val="both"/>
              <w:rPr>
                <w:sz w:val="24"/>
                <w:szCs w:val="24"/>
              </w:rPr>
            </w:pPr>
            <w:r w:rsidRPr="00C91426">
              <w:rPr>
                <w:sz w:val="24"/>
                <w:szCs w:val="24"/>
                <w:lang w:val="fr"/>
              </w:rPr>
              <w:t>Ce qui suit est ajouté à la fin de la sous-clause :</w:t>
            </w:r>
          </w:p>
          <w:p w14:paraId="31F918E8" w14:textId="47CDA434" w:rsidR="009A3D35" w:rsidRPr="0000065A" w:rsidRDefault="009A3D35" w:rsidP="009A3D35">
            <w:pPr>
              <w:pStyle w:val="ListParagraph"/>
              <w:spacing w:before="120" w:after="120"/>
              <w:ind w:left="0"/>
              <w:jc w:val="both"/>
            </w:pPr>
            <w:r w:rsidRPr="00C91426">
              <w:rPr>
                <w:sz w:val="24"/>
                <w:szCs w:val="24"/>
                <w:lang w:val="fr"/>
              </w:rPr>
              <w:t xml:space="preserve">« Sauf indication contraire dans le </w:t>
            </w:r>
            <w:r w:rsidR="00705991">
              <w:rPr>
                <w:sz w:val="24"/>
                <w:szCs w:val="24"/>
                <w:lang w:val="fr"/>
              </w:rPr>
              <w:t>M</w:t>
            </w:r>
            <w:r>
              <w:rPr>
                <w:sz w:val="24"/>
                <w:szCs w:val="24"/>
                <w:lang w:val="fr"/>
              </w:rPr>
              <w:t>arché</w:t>
            </w:r>
            <w:r w:rsidRPr="00C91426">
              <w:rPr>
                <w:sz w:val="24"/>
                <w:szCs w:val="24"/>
                <w:lang w:val="fr"/>
              </w:rPr>
              <w:t xml:space="preserve">, lorsque le </w:t>
            </w:r>
            <w:r w:rsidR="00705991">
              <w:rPr>
                <w:sz w:val="24"/>
                <w:szCs w:val="24"/>
                <w:lang w:val="fr"/>
              </w:rPr>
              <w:t>C</w:t>
            </w:r>
            <w:r w:rsidRPr="00C91426">
              <w:rPr>
                <w:sz w:val="24"/>
                <w:szCs w:val="24"/>
                <w:lang w:val="fr"/>
              </w:rPr>
              <w:t xml:space="preserve">ertificat de </w:t>
            </w:r>
            <w:r w:rsidR="00705991">
              <w:rPr>
                <w:sz w:val="24"/>
                <w:szCs w:val="24"/>
                <w:lang w:val="fr"/>
              </w:rPr>
              <w:t>M</w:t>
            </w:r>
            <w:r w:rsidRPr="00C91426">
              <w:rPr>
                <w:sz w:val="24"/>
                <w:szCs w:val="24"/>
                <w:lang w:val="fr"/>
              </w:rPr>
              <w:t xml:space="preserve">ise en </w:t>
            </w:r>
            <w:r w:rsidR="00705991">
              <w:rPr>
                <w:sz w:val="24"/>
                <w:szCs w:val="24"/>
                <w:lang w:val="fr"/>
              </w:rPr>
              <w:t>S</w:t>
            </w:r>
            <w:r w:rsidRPr="00C91426">
              <w:rPr>
                <w:sz w:val="24"/>
                <w:szCs w:val="24"/>
                <w:lang w:val="fr"/>
              </w:rPr>
              <w:t xml:space="preserve">ervice a été délivré pour les </w:t>
            </w:r>
            <w:r w:rsidR="00705991">
              <w:rPr>
                <w:sz w:val="24"/>
                <w:szCs w:val="24"/>
                <w:lang w:val="fr"/>
              </w:rPr>
              <w:t>Ouvrages</w:t>
            </w:r>
            <w:r w:rsidR="00705991" w:rsidRPr="00C91426">
              <w:rPr>
                <w:sz w:val="24"/>
                <w:szCs w:val="24"/>
                <w:lang w:val="fr"/>
              </w:rPr>
              <w:t xml:space="preserve"> </w:t>
            </w:r>
            <w:r w:rsidRPr="00C91426">
              <w:rPr>
                <w:sz w:val="24"/>
                <w:szCs w:val="24"/>
                <w:lang w:val="fr"/>
              </w:rPr>
              <w:t>et que la première moitié de l</w:t>
            </w:r>
            <w:r>
              <w:rPr>
                <w:sz w:val="24"/>
                <w:szCs w:val="24"/>
                <w:lang w:val="fr"/>
              </w:rPr>
              <w:t xml:space="preserve">a Retenue </w:t>
            </w:r>
            <w:r w:rsidRPr="00C91426">
              <w:rPr>
                <w:sz w:val="24"/>
                <w:szCs w:val="24"/>
                <w:lang w:val="fr"/>
              </w:rPr>
              <w:t xml:space="preserve">a été certifiée pour paiement par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l’</w:t>
            </w:r>
            <w:r>
              <w:rPr>
                <w:sz w:val="24"/>
                <w:szCs w:val="24"/>
                <w:lang w:val="fr"/>
              </w:rPr>
              <w:t>E</w:t>
            </w:r>
            <w:r w:rsidRPr="00C91426">
              <w:rPr>
                <w:sz w:val="24"/>
                <w:szCs w:val="24"/>
                <w:lang w:val="fr"/>
              </w:rPr>
              <w:t>ntrepreneur a le droit de substituer une garantie, sous la forme annexée aux conditions particulières ou sous une autre forme approuvée par l</w:t>
            </w:r>
            <w:r>
              <w:rPr>
                <w:sz w:val="24"/>
                <w:szCs w:val="24"/>
                <w:lang w:val="fr"/>
              </w:rPr>
              <w:t>e Maître d’Ouvrage</w:t>
            </w:r>
            <w:r w:rsidRPr="00C91426">
              <w:rPr>
                <w:sz w:val="24"/>
                <w:szCs w:val="24"/>
                <w:lang w:val="fr"/>
              </w:rPr>
              <w:t xml:space="preserve"> et émise par une banque ou une institution financière réputée</w:t>
            </w:r>
            <w:r w:rsidR="00BC275A">
              <w:rPr>
                <w:sz w:val="24"/>
                <w:szCs w:val="24"/>
                <w:lang w:val="fr"/>
              </w:rPr>
              <w:t>,</w:t>
            </w:r>
            <w:r w:rsidRPr="00C91426">
              <w:rPr>
                <w:sz w:val="24"/>
                <w:szCs w:val="24"/>
                <w:lang w:val="fr"/>
              </w:rPr>
              <w:t xml:space="preserve"> choisie par l’</w:t>
            </w:r>
            <w:r>
              <w:rPr>
                <w:sz w:val="24"/>
                <w:szCs w:val="24"/>
                <w:lang w:val="fr"/>
              </w:rPr>
              <w:t>E</w:t>
            </w:r>
            <w:r w:rsidRPr="00C91426">
              <w:rPr>
                <w:sz w:val="24"/>
                <w:szCs w:val="24"/>
                <w:lang w:val="fr"/>
              </w:rPr>
              <w:t>ntrepreneur, pour la deuxième moitié de l</w:t>
            </w:r>
            <w:r>
              <w:rPr>
                <w:sz w:val="24"/>
                <w:szCs w:val="24"/>
                <w:lang w:val="fr"/>
              </w:rPr>
              <w:t>a Retenue</w:t>
            </w:r>
            <w:r w:rsidRPr="00C91426">
              <w:rPr>
                <w:sz w:val="24"/>
                <w:szCs w:val="24"/>
                <w:lang w:val="fr"/>
              </w:rPr>
              <w:t>. L’</w:t>
            </w:r>
            <w:r>
              <w:rPr>
                <w:sz w:val="24"/>
                <w:szCs w:val="24"/>
                <w:lang w:val="fr"/>
              </w:rPr>
              <w:t>E</w:t>
            </w:r>
            <w:r w:rsidRPr="00C91426">
              <w:rPr>
                <w:sz w:val="24"/>
                <w:szCs w:val="24"/>
                <w:lang w:val="fr"/>
              </w:rPr>
              <w:t xml:space="preserve">ntrepreneur doit s’assurer que la </w:t>
            </w:r>
            <w:r>
              <w:rPr>
                <w:sz w:val="24"/>
                <w:szCs w:val="24"/>
                <w:lang w:val="fr"/>
              </w:rPr>
              <w:t>g</w:t>
            </w:r>
            <w:r w:rsidRPr="00C91426">
              <w:rPr>
                <w:sz w:val="24"/>
                <w:szCs w:val="24"/>
                <w:lang w:val="fr"/>
              </w:rPr>
              <w:t xml:space="preserve">arantie </w:t>
            </w:r>
            <w:r w:rsidR="00BC275A">
              <w:rPr>
                <w:sz w:val="24"/>
                <w:szCs w:val="24"/>
                <w:lang w:val="fr"/>
              </w:rPr>
              <w:t>est</w:t>
            </w:r>
            <w:r w:rsidRPr="00C91426">
              <w:rPr>
                <w:sz w:val="24"/>
                <w:szCs w:val="24"/>
                <w:lang w:val="fr"/>
              </w:rPr>
              <w:t xml:space="preserve"> dans les montants et les </w:t>
            </w:r>
            <w:r>
              <w:rPr>
                <w:sz w:val="24"/>
                <w:szCs w:val="24"/>
                <w:lang w:val="fr"/>
              </w:rPr>
              <w:t>monnaie</w:t>
            </w:r>
            <w:r w:rsidRPr="00C91426">
              <w:rPr>
                <w:sz w:val="24"/>
                <w:szCs w:val="24"/>
                <w:lang w:val="fr"/>
              </w:rPr>
              <w:t xml:space="preserve"> de la deuxième moitié de l</w:t>
            </w:r>
            <w:r>
              <w:rPr>
                <w:sz w:val="24"/>
                <w:szCs w:val="24"/>
                <w:lang w:val="fr"/>
              </w:rPr>
              <w:t xml:space="preserve">a Retenue </w:t>
            </w:r>
            <w:r w:rsidRPr="00C91426">
              <w:rPr>
                <w:sz w:val="24"/>
                <w:szCs w:val="24"/>
                <w:lang w:val="fr"/>
              </w:rPr>
              <w:t xml:space="preserve">et qu’elle </w:t>
            </w:r>
            <w:r w:rsidR="00BC275A">
              <w:rPr>
                <w:sz w:val="24"/>
                <w:szCs w:val="24"/>
                <w:lang w:val="fr"/>
              </w:rPr>
              <w:t>est</w:t>
            </w:r>
            <w:r w:rsidR="00BC275A" w:rsidRPr="00C91426">
              <w:rPr>
                <w:sz w:val="24"/>
                <w:szCs w:val="24"/>
                <w:lang w:val="fr"/>
              </w:rPr>
              <w:t xml:space="preserve"> </w:t>
            </w:r>
            <w:r w:rsidRPr="00C91426">
              <w:rPr>
                <w:sz w:val="24"/>
                <w:szCs w:val="24"/>
                <w:lang w:val="fr"/>
              </w:rPr>
              <w:t>valide et exécutoire jusqu’à ce que l’</w:t>
            </w:r>
            <w:r>
              <w:rPr>
                <w:sz w:val="24"/>
                <w:szCs w:val="24"/>
                <w:lang w:val="fr"/>
              </w:rPr>
              <w:t>E</w:t>
            </w:r>
            <w:r w:rsidRPr="00C91426">
              <w:rPr>
                <w:sz w:val="24"/>
                <w:szCs w:val="24"/>
                <w:lang w:val="fr"/>
              </w:rPr>
              <w:t xml:space="preserve">ntrepreneur ait exécuté et terminé les </w:t>
            </w:r>
            <w:r w:rsidR="003B34AE">
              <w:rPr>
                <w:sz w:val="24"/>
                <w:szCs w:val="24"/>
                <w:lang w:val="fr"/>
              </w:rPr>
              <w:t>Ouvrages</w:t>
            </w:r>
            <w:r w:rsidR="003B34AE" w:rsidRPr="00C91426">
              <w:rPr>
                <w:sz w:val="24"/>
                <w:szCs w:val="24"/>
                <w:lang w:val="fr"/>
              </w:rPr>
              <w:t xml:space="preserve"> </w:t>
            </w:r>
            <w:r w:rsidRPr="00C91426">
              <w:rPr>
                <w:sz w:val="24"/>
                <w:szCs w:val="24"/>
                <w:lang w:val="fr"/>
              </w:rPr>
              <w:t>et corrigé tout défaut, tel que spécifié p</w:t>
            </w:r>
            <w:r>
              <w:rPr>
                <w:sz w:val="24"/>
                <w:szCs w:val="24"/>
                <w:lang w:val="fr"/>
              </w:rPr>
              <w:t xml:space="preserve">ar la Garantie de Bonne Exécution à la </w:t>
            </w:r>
            <w:r w:rsidRPr="00C91426">
              <w:rPr>
                <w:sz w:val="24"/>
                <w:szCs w:val="24"/>
                <w:lang w:val="fr"/>
              </w:rPr>
              <w:t>sous-clause 4.2. À la réception par l</w:t>
            </w:r>
            <w:r>
              <w:rPr>
                <w:sz w:val="24"/>
                <w:szCs w:val="24"/>
                <w:lang w:val="fr"/>
              </w:rPr>
              <w:t>e Maître d’Ouvrage</w:t>
            </w:r>
            <w:r w:rsidRPr="00C91426">
              <w:rPr>
                <w:sz w:val="24"/>
                <w:szCs w:val="24"/>
                <w:lang w:val="fr"/>
              </w:rPr>
              <w:t xml:space="preserve"> de la garantie requise, le </w:t>
            </w:r>
            <w:r>
              <w:rPr>
                <w:sz w:val="24"/>
                <w:szCs w:val="24"/>
                <w:lang w:val="fr"/>
              </w:rPr>
              <w:t>R</w:t>
            </w:r>
            <w:r w:rsidRPr="00C91426">
              <w:rPr>
                <w:sz w:val="24"/>
                <w:szCs w:val="24"/>
                <w:lang w:val="fr"/>
              </w:rPr>
              <w:t>eprésentant d</w:t>
            </w:r>
            <w:r>
              <w:rPr>
                <w:sz w:val="24"/>
                <w:szCs w:val="24"/>
                <w:lang w:val="fr"/>
              </w:rPr>
              <w:t>u Maître d’Ouvrage</w:t>
            </w:r>
            <w:r w:rsidRPr="00C91426">
              <w:rPr>
                <w:sz w:val="24"/>
                <w:szCs w:val="24"/>
                <w:lang w:val="fr"/>
              </w:rPr>
              <w:t xml:space="preserve"> certifie</w:t>
            </w:r>
            <w:r>
              <w:rPr>
                <w:sz w:val="24"/>
                <w:szCs w:val="24"/>
                <w:lang w:val="fr"/>
              </w:rPr>
              <w:t>r</w:t>
            </w:r>
            <w:r w:rsidR="003B34AE">
              <w:rPr>
                <w:sz w:val="24"/>
                <w:szCs w:val="24"/>
                <w:lang w:val="fr"/>
              </w:rPr>
              <w:t>a</w:t>
            </w:r>
            <w:r w:rsidRPr="00C91426">
              <w:rPr>
                <w:sz w:val="24"/>
                <w:szCs w:val="24"/>
                <w:lang w:val="fr"/>
              </w:rPr>
              <w:t xml:space="preserve"> et l</w:t>
            </w:r>
            <w:r>
              <w:rPr>
                <w:sz w:val="24"/>
                <w:szCs w:val="24"/>
                <w:lang w:val="fr"/>
              </w:rPr>
              <w:t>e Maître d’Ouvrage</w:t>
            </w:r>
            <w:r w:rsidRPr="00C91426">
              <w:rPr>
                <w:sz w:val="24"/>
                <w:szCs w:val="24"/>
                <w:lang w:val="fr"/>
              </w:rPr>
              <w:t xml:space="preserve"> payer</w:t>
            </w:r>
            <w:r w:rsidR="003B34AE">
              <w:rPr>
                <w:sz w:val="24"/>
                <w:szCs w:val="24"/>
                <w:lang w:val="fr"/>
              </w:rPr>
              <w:t>a</w:t>
            </w:r>
            <w:r w:rsidRPr="00C91426">
              <w:rPr>
                <w:sz w:val="24"/>
                <w:szCs w:val="24"/>
                <w:lang w:val="fr"/>
              </w:rPr>
              <w:t xml:space="preserve"> la deuxième moitié de l</w:t>
            </w:r>
            <w:r>
              <w:rPr>
                <w:sz w:val="24"/>
                <w:szCs w:val="24"/>
                <w:lang w:val="fr"/>
              </w:rPr>
              <w:t>a Retenue</w:t>
            </w:r>
            <w:r w:rsidRPr="00C91426">
              <w:rPr>
                <w:sz w:val="24"/>
                <w:szCs w:val="24"/>
                <w:lang w:val="fr"/>
              </w:rPr>
              <w:t xml:space="preserve">. La libération de la deuxième moitié de </w:t>
            </w:r>
            <w:r>
              <w:rPr>
                <w:sz w:val="24"/>
                <w:szCs w:val="24"/>
                <w:lang w:val="fr"/>
              </w:rPr>
              <w:t>la Retenue</w:t>
            </w:r>
            <w:r w:rsidRPr="00C91426">
              <w:rPr>
                <w:sz w:val="24"/>
                <w:szCs w:val="24"/>
                <w:lang w:val="fr"/>
              </w:rPr>
              <w:t xml:space="preserve"> contre une garantie</w:t>
            </w:r>
            <w:r w:rsidR="00BB7F15">
              <w:rPr>
                <w:sz w:val="24"/>
                <w:szCs w:val="24"/>
                <w:lang w:val="fr"/>
              </w:rPr>
              <w:t xml:space="preserve"> bancaire</w:t>
            </w:r>
            <w:r w:rsidRPr="00C91426">
              <w:rPr>
                <w:sz w:val="24"/>
                <w:szCs w:val="24"/>
                <w:lang w:val="fr"/>
              </w:rPr>
              <w:t xml:space="preserve"> remplacer</w:t>
            </w:r>
            <w:r w:rsidR="00BB7F15">
              <w:rPr>
                <w:sz w:val="24"/>
                <w:szCs w:val="24"/>
                <w:lang w:val="fr"/>
              </w:rPr>
              <w:t>a</w:t>
            </w:r>
            <w:r w:rsidRPr="00C91426">
              <w:rPr>
                <w:sz w:val="24"/>
                <w:szCs w:val="24"/>
                <w:lang w:val="fr"/>
              </w:rPr>
              <w:t xml:space="preserve"> la libération en vertu du deuxième </w:t>
            </w:r>
            <w:r w:rsidR="00BB7F15">
              <w:rPr>
                <w:sz w:val="24"/>
                <w:szCs w:val="24"/>
                <w:lang w:val="fr"/>
              </w:rPr>
              <w:t>paragraphe</w:t>
            </w:r>
            <w:r w:rsidR="00BB7F15" w:rsidRPr="00C91426">
              <w:rPr>
                <w:sz w:val="24"/>
                <w:szCs w:val="24"/>
                <w:lang w:val="fr"/>
              </w:rPr>
              <w:t xml:space="preserve"> </w:t>
            </w:r>
            <w:r w:rsidRPr="00C91426">
              <w:rPr>
                <w:sz w:val="24"/>
                <w:szCs w:val="24"/>
                <w:lang w:val="fr"/>
              </w:rPr>
              <w:t>de cette sous-clause. L</w:t>
            </w:r>
            <w:r>
              <w:rPr>
                <w:sz w:val="24"/>
                <w:szCs w:val="24"/>
                <w:lang w:val="fr"/>
              </w:rPr>
              <w:t>e Maître d’Ouvrage</w:t>
            </w:r>
            <w:r w:rsidRPr="00C91426">
              <w:rPr>
                <w:sz w:val="24"/>
                <w:szCs w:val="24"/>
                <w:lang w:val="fr"/>
              </w:rPr>
              <w:t xml:space="preserve"> doit retourner la garantie </w:t>
            </w:r>
            <w:r w:rsidR="00884F34">
              <w:rPr>
                <w:sz w:val="24"/>
                <w:szCs w:val="24"/>
                <w:lang w:val="fr"/>
              </w:rPr>
              <w:t xml:space="preserve">bancaire </w:t>
            </w:r>
            <w:r w:rsidRPr="00C91426">
              <w:rPr>
                <w:sz w:val="24"/>
                <w:szCs w:val="24"/>
                <w:lang w:val="fr"/>
              </w:rPr>
              <w:t>à l’</w:t>
            </w:r>
            <w:r>
              <w:rPr>
                <w:sz w:val="24"/>
                <w:szCs w:val="24"/>
                <w:lang w:val="fr"/>
              </w:rPr>
              <w:t>E</w:t>
            </w:r>
            <w:r w:rsidRPr="00C91426">
              <w:rPr>
                <w:sz w:val="24"/>
                <w:szCs w:val="24"/>
                <w:lang w:val="fr"/>
              </w:rPr>
              <w:t>ntrepreneur dans les 21 jours suivant la réception d’une copie d</w:t>
            </w:r>
            <w:r>
              <w:rPr>
                <w:sz w:val="24"/>
                <w:szCs w:val="24"/>
                <w:lang w:val="fr"/>
              </w:rPr>
              <w:t xml:space="preserve">u </w:t>
            </w:r>
            <w:r w:rsidR="0095313D">
              <w:rPr>
                <w:sz w:val="24"/>
                <w:szCs w:val="24"/>
                <w:lang w:val="fr"/>
              </w:rPr>
              <w:t>C</w:t>
            </w:r>
            <w:r>
              <w:rPr>
                <w:sz w:val="24"/>
                <w:szCs w:val="24"/>
                <w:lang w:val="fr"/>
              </w:rPr>
              <w:t>ertificat de Bonne Exécution</w:t>
            </w:r>
            <w:r w:rsidRPr="00C91426">
              <w:rPr>
                <w:sz w:val="24"/>
                <w:szCs w:val="24"/>
                <w:lang w:val="fr"/>
              </w:rPr>
              <w:t>.</w:t>
            </w:r>
          </w:p>
        </w:tc>
      </w:tr>
      <w:tr w:rsidR="009A3D35" w:rsidRPr="0000065A" w14:paraId="568247DC" w14:textId="77777777" w:rsidTr="00FF68BF">
        <w:tc>
          <w:tcPr>
            <w:tcW w:w="3239" w:type="dxa"/>
            <w:tcMar>
              <w:top w:w="57" w:type="dxa"/>
              <w:left w:w="57" w:type="dxa"/>
              <w:bottom w:w="57" w:type="dxa"/>
              <w:right w:w="57" w:type="dxa"/>
            </w:tcMar>
          </w:tcPr>
          <w:p w14:paraId="1862B1D5" w14:textId="3A5D2312" w:rsidR="009A3D35" w:rsidRPr="00616A09" w:rsidRDefault="009A3D35" w:rsidP="00417CEE">
            <w:pPr>
              <w:pStyle w:val="S7Header2"/>
            </w:pPr>
            <w:bookmarkStart w:id="744" w:name="_Toc486845983"/>
            <w:r w:rsidRPr="00616A09">
              <w:t>Sous-clause 14.12</w:t>
            </w:r>
            <w:bookmarkEnd w:id="744"/>
          </w:p>
        </w:tc>
        <w:tc>
          <w:tcPr>
            <w:tcW w:w="7251" w:type="dxa"/>
            <w:gridSpan w:val="2"/>
            <w:tcMar>
              <w:top w:w="57" w:type="dxa"/>
              <w:left w:w="57" w:type="dxa"/>
              <w:bottom w:w="57" w:type="dxa"/>
              <w:right w:w="57" w:type="dxa"/>
            </w:tcMar>
          </w:tcPr>
          <w:p w14:paraId="1D4CFB98" w14:textId="35EED3C0" w:rsidR="009A3D35" w:rsidRPr="009B16BA" w:rsidRDefault="009A3D35" w:rsidP="009A3D35">
            <w:pPr>
              <w:pStyle w:val="ListParagraph"/>
              <w:spacing w:before="120" w:after="120"/>
              <w:ind w:left="0"/>
              <w:jc w:val="both"/>
              <w:rPr>
                <w:b/>
                <w:sz w:val="24"/>
                <w:szCs w:val="24"/>
              </w:rPr>
            </w:pPr>
            <w:r w:rsidRPr="009B16BA">
              <w:rPr>
                <w:b/>
                <w:sz w:val="24"/>
                <w:szCs w:val="24"/>
                <w:lang w:val="fr"/>
              </w:rPr>
              <w:t xml:space="preserve">Émission du </w:t>
            </w:r>
            <w:r w:rsidR="00DF67D2">
              <w:rPr>
                <w:b/>
                <w:sz w:val="24"/>
                <w:szCs w:val="24"/>
                <w:lang w:val="fr"/>
              </w:rPr>
              <w:t>C</w:t>
            </w:r>
            <w:r w:rsidRPr="009B16BA">
              <w:rPr>
                <w:b/>
                <w:sz w:val="24"/>
                <w:szCs w:val="24"/>
                <w:lang w:val="fr"/>
              </w:rPr>
              <w:t xml:space="preserve">ertificat de </w:t>
            </w:r>
            <w:r w:rsidR="00DF67D2">
              <w:rPr>
                <w:b/>
                <w:sz w:val="24"/>
                <w:szCs w:val="24"/>
                <w:lang w:val="fr"/>
              </w:rPr>
              <w:t>P</w:t>
            </w:r>
            <w:r w:rsidRPr="009B16BA">
              <w:rPr>
                <w:b/>
                <w:sz w:val="24"/>
                <w:szCs w:val="24"/>
                <w:lang w:val="fr"/>
              </w:rPr>
              <w:t xml:space="preserve">aiement </w:t>
            </w:r>
            <w:r w:rsidR="00866624">
              <w:rPr>
                <w:b/>
                <w:sz w:val="24"/>
                <w:szCs w:val="24"/>
                <w:lang w:val="fr"/>
              </w:rPr>
              <w:t>de</w:t>
            </w:r>
            <w:r w:rsidR="00866624" w:rsidRPr="009B16BA">
              <w:rPr>
                <w:b/>
                <w:sz w:val="24"/>
                <w:szCs w:val="24"/>
                <w:lang w:val="fr"/>
              </w:rPr>
              <w:t xml:space="preserve"> </w:t>
            </w:r>
            <w:r w:rsidR="00BC16FF">
              <w:rPr>
                <w:b/>
                <w:sz w:val="24"/>
                <w:szCs w:val="24"/>
                <w:lang w:val="fr"/>
              </w:rPr>
              <w:t xml:space="preserve">Conception </w:t>
            </w:r>
            <w:r w:rsidR="00866624">
              <w:rPr>
                <w:b/>
                <w:sz w:val="24"/>
                <w:szCs w:val="24"/>
                <w:lang w:val="fr"/>
              </w:rPr>
              <w:t>Réalisation</w:t>
            </w:r>
          </w:p>
          <w:p w14:paraId="2D5CA713" w14:textId="50C495F1"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w:t>
            </w:r>
            <w:r w:rsidR="00FB73B1">
              <w:rPr>
                <w:sz w:val="24"/>
                <w:szCs w:val="24"/>
                <w:lang w:val="fr"/>
              </w:rPr>
              <w:t xml:space="preserve">le texte de l’alinéa </w:t>
            </w:r>
            <w:r w:rsidRPr="009B16BA">
              <w:rPr>
                <w:sz w:val="24"/>
                <w:szCs w:val="24"/>
                <w:lang w:val="fr"/>
              </w:rPr>
              <w:t>(a) est remplacé par</w:t>
            </w:r>
            <w:r>
              <w:rPr>
                <w:sz w:val="24"/>
                <w:szCs w:val="24"/>
                <w:lang w:val="fr"/>
              </w:rPr>
              <w:t xml:space="preserve"> </w:t>
            </w:r>
            <w:r w:rsidRPr="009B16BA">
              <w:rPr>
                <w:sz w:val="24"/>
                <w:szCs w:val="24"/>
                <w:lang w:val="fr"/>
              </w:rPr>
              <w:t xml:space="preserve">: « le montant qu’il détermine équitablement et finalement </w:t>
            </w:r>
            <w:r w:rsidR="00617456" w:rsidRPr="009B16BA">
              <w:rPr>
                <w:sz w:val="24"/>
                <w:szCs w:val="24"/>
                <w:lang w:val="fr"/>
              </w:rPr>
              <w:t>dû</w:t>
            </w:r>
            <w:r w:rsidRPr="009B16BA">
              <w:rPr>
                <w:sz w:val="24"/>
                <w:szCs w:val="24"/>
                <w:lang w:val="fr"/>
              </w:rPr>
              <w:t xml:space="preserve"> pour la </w:t>
            </w:r>
            <w:r>
              <w:rPr>
                <w:sz w:val="24"/>
                <w:szCs w:val="24"/>
                <w:lang w:val="fr"/>
              </w:rPr>
              <w:t xml:space="preserve">Conception </w:t>
            </w:r>
            <w:r w:rsidR="00FB73B1">
              <w:rPr>
                <w:sz w:val="24"/>
                <w:szCs w:val="24"/>
                <w:lang w:val="fr"/>
              </w:rPr>
              <w:t>Réalisa</w:t>
            </w:r>
            <w:r w:rsidR="00FB73B1" w:rsidRPr="009B16BA">
              <w:rPr>
                <w:sz w:val="24"/>
                <w:szCs w:val="24"/>
                <w:lang w:val="fr"/>
              </w:rPr>
              <w:t xml:space="preserve">tion </w:t>
            </w:r>
            <w:r w:rsidRPr="009B16BA">
              <w:rPr>
                <w:sz w:val="24"/>
                <w:szCs w:val="24"/>
                <w:lang w:val="fr"/>
              </w:rPr>
              <w:t>; et »</w:t>
            </w:r>
          </w:p>
        </w:tc>
      </w:tr>
      <w:tr w:rsidR="009A3D35" w:rsidRPr="0000065A" w14:paraId="0BC4A112" w14:textId="77777777" w:rsidTr="00FF68BF">
        <w:tc>
          <w:tcPr>
            <w:tcW w:w="3239" w:type="dxa"/>
            <w:tcMar>
              <w:top w:w="57" w:type="dxa"/>
              <w:left w:w="57" w:type="dxa"/>
              <w:bottom w:w="57" w:type="dxa"/>
              <w:right w:w="57" w:type="dxa"/>
            </w:tcMar>
          </w:tcPr>
          <w:p w14:paraId="5F0BB975" w14:textId="4E8C8D4A" w:rsidR="009A3D35" w:rsidRPr="00616A09" w:rsidRDefault="009A3D35" w:rsidP="00417CEE">
            <w:pPr>
              <w:pStyle w:val="S7Header2"/>
            </w:pPr>
            <w:bookmarkStart w:id="745" w:name="_Toc486845984"/>
            <w:r w:rsidRPr="00616A09">
              <w:t>Sous-clause 14.15</w:t>
            </w:r>
            <w:bookmarkEnd w:id="745"/>
          </w:p>
        </w:tc>
        <w:tc>
          <w:tcPr>
            <w:tcW w:w="7251" w:type="dxa"/>
            <w:gridSpan w:val="2"/>
            <w:tcMar>
              <w:top w:w="57" w:type="dxa"/>
              <w:left w:w="57" w:type="dxa"/>
              <w:bottom w:w="57" w:type="dxa"/>
              <w:right w:w="57" w:type="dxa"/>
            </w:tcMar>
          </w:tcPr>
          <w:p w14:paraId="5FD6A4FA" w14:textId="1F7AA7F5" w:rsidR="009A3D35" w:rsidRPr="009B16BA" w:rsidRDefault="009A3D35" w:rsidP="009A3D35">
            <w:pPr>
              <w:pStyle w:val="ListParagraph"/>
              <w:spacing w:before="120" w:after="120"/>
              <w:ind w:left="0"/>
              <w:jc w:val="both"/>
              <w:rPr>
                <w:sz w:val="24"/>
                <w:szCs w:val="24"/>
              </w:rPr>
            </w:pPr>
            <w:r w:rsidRPr="009B16BA">
              <w:rPr>
                <w:b/>
                <w:sz w:val="24"/>
                <w:szCs w:val="24"/>
                <w:lang w:val="fr"/>
              </w:rPr>
              <w:t xml:space="preserve">Émission du </w:t>
            </w:r>
            <w:r w:rsidR="002F000A">
              <w:rPr>
                <w:b/>
                <w:sz w:val="24"/>
                <w:szCs w:val="24"/>
                <w:lang w:val="fr"/>
              </w:rPr>
              <w:t>C</w:t>
            </w:r>
            <w:r w:rsidR="002F000A" w:rsidRPr="009B16BA">
              <w:rPr>
                <w:b/>
                <w:sz w:val="24"/>
                <w:szCs w:val="24"/>
                <w:lang w:val="fr"/>
              </w:rPr>
              <w:t xml:space="preserve">ertificat de </w:t>
            </w:r>
            <w:r w:rsidR="002F000A">
              <w:rPr>
                <w:b/>
                <w:sz w:val="24"/>
                <w:szCs w:val="24"/>
                <w:lang w:val="fr"/>
              </w:rPr>
              <w:t>P</w:t>
            </w:r>
            <w:r w:rsidR="002F000A" w:rsidRPr="009B16BA">
              <w:rPr>
                <w:b/>
                <w:sz w:val="24"/>
                <w:szCs w:val="24"/>
                <w:lang w:val="fr"/>
              </w:rPr>
              <w:t xml:space="preserve">aiement </w:t>
            </w:r>
            <w:r w:rsidRPr="009B16BA">
              <w:rPr>
                <w:b/>
                <w:sz w:val="24"/>
                <w:szCs w:val="24"/>
                <w:lang w:val="fr"/>
              </w:rPr>
              <w:t>d’</w:t>
            </w:r>
            <w:r w:rsidR="002F000A">
              <w:rPr>
                <w:b/>
                <w:sz w:val="24"/>
                <w:szCs w:val="24"/>
                <w:lang w:val="fr"/>
              </w:rPr>
              <w:t>E</w:t>
            </w:r>
            <w:r w:rsidRPr="009B16BA">
              <w:rPr>
                <w:b/>
                <w:sz w:val="24"/>
                <w:szCs w:val="24"/>
                <w:lang w:val="fr"/>
              </w:rPr>
              <w:t xml:space="preserve">xploitation </w:t>
            </w:r>
          </w:p>
          <w:p w14:paraId="4884051A" w14:textId="2BBDADFD"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Dans le premier paragraphe, </w:t>
            </w:r>
            <w:r w:rsidR="00751F07">
              <w:rPr>
                <w:sz w:val="24"/>
                <w:szCs w:val="24"/>
                <w:lang w:val="fr"/>
              </w:rPr>
              <w:t xml:space="preserve">le texte de l’alinéa </w:t>
            </w:r>
            <w:r w:rsidR="00751F07" w:rsidRPr="009B16BA">
              <w:rPr>
                <w:sz w:val="24"/>
                <w:szCs w:val="24"/>
                <w:lang w:val="fr"/>
              </w:rPr>
              <w:t xml:space="preserve">(a) </w:t>
            </w:r>
            <w:r w:rsidRPr="009B16BA">
              <w:rPr>
                <w:sz w:val="24"/>
                <w:szCs w:val="24"/>
                <w:lang w:val="fr"/>
              </w:rPr>
              <w:t>est remplacé par : « le montant qu’il détermine équitablement et finalement dû pour le</w:t>
            </w:r>
            <w:r w:rsidR="00751F07">
              <w:rPr>
                <w:sz w:val="24"/>
                <w:szCs w:val="24"/>
                <w:lang w:val="fr"/>
              </w:rPr>
              <w:t>s</w:t>
            </w:r>
            <w:r w:rsidRPr="009B16BA">
              <w:rPr>
                <w:sz w:val="24"/>
                <w:szCs w:val="24"/>
                <w:lang w:val="fr"/>
              </w:rPr>
              <w:t xml:space="preserve"> Service</w:t>
            </w:r>
            <w:r w:rsidR="00751F07">
              <w:rPr>
                <w:sz w:val="24"/>
                <w:szCs w:val="24"/>
                <w:lang w:val="fr"/>
              </w:rPr>
              <w:t>s</w:t>
            </w:r>
            <w:r w:rsidRPr="009B16BA">
              <w:rPr>
                <w:sz w:val="24"/>
                <w:szCs w:val="24"/>
                <w:lang w:val="fr"/>
              </w:rPr>
              <w:t xml:space="preserve"> d’</w:t>
            </w:r>
            <w:r w:rsidR="00F26509">
              <w:rPr>
                <w:sz w:val="24"/>
                <w:szCs w:val="24"/>
                <w:lang w:val="fr"/>
              </w:rPr>
              <w:t>Exploitation</w:t>
            </w:r>
            <w:r>
              <w:rPr>
                <w:sz w:val="24"/>
                <w:szCs w:val="24"/>
                <w:lang w:val="fr"/>
              </w:rPr>
              <w:t xml:space="preserve"> </w:t>
            </w:r>
            <w:r w:rsidRPr="009B16BA">
              <w:rPr>
                <w:sz w:val="24"/>
                <w:szCs w:val="24"/>
                <w:lang w:val="fr"/>
              </w:rPr>
              <w:t>; et</w:t>
            </w:r>
            <w:r>
              <w:rPr>
                <w:sz w:val="24"/>
                <w:szCs w:val="24"/>
                <w:lang w:val="fr"/>
              </w:rPr>
              <w:t xml:space="preserve"> </w:t>
            </w:r>
            <w:r w:rsidRPr="009B16BA">
              <w:rPr>
                <w:sz w:val="24"/>
                <w:szCs w:val="24"/>
                <w:lang w:val="fr"/>
              </w:rPr>
              <w:t xml:space="preserve"> </w:t>
            </w:r>
            <w:r w:rsidR="00A6781F">
              <w:rPr>
                <w:sz w:val="24"/>
                <w:szCs w:val="24"/>
                <w:lang w:val="fr"/>
              </w:rPr>
              <w:t xml:space="preserve">le texte de l’alinéa </w:t>
            </w:r>
            <w:r w:rsidRPr="009B16BA">
              <w:rPr>
                <w:sz w:val="24"/>
                <w:szCs w:val="24"/>
                <w:lang w:val="fr"/>
              </w:rPr>
              <w:t xml:space="preserve">b) est remplacé par : « le montant qu’il détermine équitablement et finalement dû </w:t>
            </w:r>
            <w:r w:rsidR="00A6781F">
              <w:rPr>
                <w:sz w:val="24"/>
                <w:szCs w:val="24"/>
                <w:lang w:val="fr"/>
              </w:rPr>
              <w:t>au titre du Marché</w:t>
            </w:r>
            <w:r w:rsidRPr="009B16BA">
              <w:rPr>
                <w:sz w:val="24"/>
                <w:szCs w:val="24"/>
                <w:lang w:val="fr"/>
              </w:rPr>
              <w:t>; et »</w:t>
            </w:r>
          </w:p>
        </w:tc>
      </w:tr>
      <w:tr w:rsidR="009A3D35" w:rsidRPr="0000065A" w14:paraId="2437EBF4" w14:textId="77777777" w:rsidTr="00FF68BF">
        <w:tc>
          <w:tcPr>
            <w:tcW w:w="3239" w:type="dxa"/>
            <w:tcMar>
              <w:top w:w="57" w:type="dxa"/>
              <w:left w:w="57" w:type="dxa"/>
              <w:bottom w:w="57" w:type="dxa"/>
              <w:right w:w="57" w:type="dxa"/>
            </w:tcMar>
          </w:tcPr>
          <w:p w14:paraId="1163F53A" w14:textId="0CEF051E" w:rsidR="009A3D35" w:rsidRPr="00616A09" w:rsidRDefault="009A3D35" w:rsidP="00417CEE">
            <w:pPr>
              <w:pStyle w:val="S7Header2"/>
            </w:pPr>
            <w:bookmarkStart w:id="746" w:name="_Toc486845985"/>
            <w:r w:rsidRPr="00616A09">
              <w:t>Sous-article 14.17</w:t>
            </w:r>
            <w:bookmarkEnd w:id="746"/>
          </w:p>
        </w:tc>
        <w:tc>
          <w:tcPr>
            <w:tcW w:w="7251" w:type="dxa"/>
            <w:gridSpan w:val="2"/>
            <w:tcMar>
              <w:top w:w="57" w:type="dxa"/>
              <w:left w:w="57" w:type="dxa"/>
              <w:bottom w:w="57" w:type="dxa"/>
              <w:right w:w="57" w:type="dxa"/>
            </w:tcMar>
          </w:tcPr>
          <w:p w14:paraId="42C362B3" w14:textId="260EA779" w:rsidR="009A3D35" w:rsidRPr="009B16BA" w:rsidRDefault="009A3D35" w:rsidP="009A3D35">
            <w:pPr>
              <w:pStyle w:val="ListParagraph"/>
              <w:spacing w:before="120" w:after="120"/>
              <w:ind w:left="0"/>
              <w:jc w:val="both"/>
              <w:rPr>
                <w:sz w:val="24"/>
                <w:szCs w:val="24"/>
              </w:rPr>
            </w:pPr>
            <w:r w:rsidRPr="009B16BA">
              <w:rPr>
                <w:b/>
                <w:sz w:val="24"/>
                <w:szCs w:val="24"/>
                <w:lang w:val="fr"/>
              </w:rPr>
              <w:t>Devises de paiement</w:t>
            </w:r>
          </w:p>
          <w:p w14:paraId="5CAE4272" w14:textId="354F00F5" w:rsidR="009A3D35" w:rsidRPr="0000065A" w:rsidRDefault="009A3D35" w:rsidP="009A3D35">
            <w:pPr>
              <w:pStyle w:val="ListParagraph"/>
              <w:spacing w:before="120" w:after="120"/>
              <w:ind w:left="0"/>
              <w:jc w:val="both"/>
              <w:rPr>
                <w:b/>
              </w:rPr>
            </w:pPr>
            <w:r w:rsidRPr="009B16BA">
              <w:rPr>
                <w:sz w:val="24"/>
                <w:szCs w:val="24"/>
                <w:lang w:val="fr"/>
              </w:rPr>
              <w:t xml:space="preserve">Dans le premier paragraphe, « Sauf indication contraire dans les </w:t>
            </w:r>
            <w:r>
              <w:rPr>
                <w:sz w:val="24"/>
                <w:szCs w:val="24"/>
                <w:lang w:val="fr"/>
              </w:rPr>
              <w:t>C</w:t>
            </w:r>
            <w:r w:rsidRPr="009B16BA">
              <w:rPr>
                <w:sz w:val="24"/>
                <w:szCs w:val="24"/>
                <w:lang w:val="fr"/>
              </w:rPr>
              <w:t xml:space="preserve">onditions </w:t>
            </w:r>
            <w:r>
              <w:rPr>
                <w:sz w:val="24"/>
                <w:szCs w:val="24"/>
                <w:lang w:val="fr"/>
              </w:rPr>
              <w:t>P</w:t>
            </w:r>
            <w:r w:rsidRPr="009B16BA">
              <w:rPr>
                <w:sz w:val="24"/>
                <w:szCs w:val="24"/>
                <w:lang w:val="fr"/>
              </w:rPr>
              <w:t>articulières », est supprimé.</w:t>
            </w:r>
          </w:p>
        </w:tc>
      </w:tr>
      <w:tr w:rsidR="009A3D35" w:rsidRPr="0000065A" w14:paraId="00112D0D" w14:textId="77777777" w:rsidTr="00FF68BF">
        <w:tc>
          <w:tcPr>
            <w:tcW w:w="3239" w:type="dxa"/>
            <w:tcMar>
              <w:top w:w="57" w:type="dxa"/>
              <w:left w:w="57" w:type="dxa"/>
              <w:bottom w:w="57" w:type="dxa"/>
              <w:right w:w="57" w:type="dxa"/>
            </w:tcMar>
          </w:tcPr>
          <w:p w14:paraId="1063AFA2" w14:textId="65B4D971" w:rsidR="009A3D35" w:rsidRPr="00616A09" w:rsidRDefault="009A3D35" w:rsidP="00417CEE">
            <w:pPr>
              <w:pStyle w:val="S7Header2"/>
            </w:pPr>
            <w:bookmarkStart w:id="747" w:name="_Toc486845986"/>
            <w:r w:rsidRPr="00616A09">
              <w:t>Sous-clause 15.2</w:t>
            </w:r>
            <w:bookmarkEnd w:id="747"/>
          </w:p>
        </w:tc>
        <w:tc>
          <w:tcPr>
            <w:tcW w:w="7251" w:type="dxa"/>
            <w:gridSpan w:val="2"/>
            <w:tcMar>
              <w:top w:w="57" w:type="dxa"/>
              <w:left w:w="57" w:type="dxa"/>
              <w:bottom w:w="57" w:type="dxa"/>
              <w:right w:w="57" w:type="dxa"/>
            </w:tcMar>
          </w:tcPr>
          <w:p w14:paraId="5B5591F9" w14:textId="26C88932" w:rsidR="009A3D35" w:rsidRPr="009B16BA" w:rsidRDefault="009A3D35" w:rsidP="009A3D35">
            <w:pPr>
              <w:pStyle w:val="ListParagraph"/>
              <w:spacing w:before="120" w:after="120"/>
              <w:ind w:left="0"/>
              <w:jc w:val="both"/>
              <w:rPr>
                <w:b/>
                <w:sz w:val="24"/>
                <w:szCs w:val="24"/>
              </w:rPr>
            </w:pPr>
            <w:r w:rsidRPr="009B16BA">
              <w:rPr>
                <w:b/>
                <w:sz w:val="24"/>
                <w:szCs w:val="24"/>
                <w:lang w:val="fr"/>
              </w:rPr>
              <w:t xml:space="preserve">Résiliation pour </w:t>
            </w:r>
            <w:r w:rsidR="00772BEE">
              <w:rPr>
                <w:b/>
                <w:sz w:val="24"/>
                <w:szCs w:val="24"/>
                <w:lang w:val="fr"/>
              </w:rPr>
              <w:t>D</w:t>
            </w:r>
            <w:r w:rsidRPr="009B16BA">
              <w:rPr>
                <w:b/>
                <w:sz w:val="24"/>
                <w:szCs w:val="24"/>
                <w:lang w:val="fr"/>
              </w:rPr>
              <w:t>éfaut de l’</w:t>
            </w:r>
            <w:r>
              <w:rPr>
                <w:b/>
                <w:sz w:val="24"/>
                <w:szCs w:val="24"/>
                <w:lang w:val="fr"/>
              </w:rPr>
              <w:t>E</w:t>
            </w:r>
            <w:r w:rsidRPr="009B16BA">
              <w:rPr>
                <w:b/>
                <w:sz w:val="24"/>
                <w:szCs w:val="24"/>
                <w:lang w:val="fr"/>
              </w:rPr>
              <w:t>ntrepreneur</w:t>
            </w:r>
          </w:p>
          <w:p w14:paraId="7CCDD92A" w14:textId="4FAFBCE7" w:rsidR="009A3D35" w:rsidRPr="009B16BA" w:rsidRDefault="009A3D35" w:rsidP="009A3D35">
            <w:pPr>
              <w:pStyle w:val="ListParagraph"/>
              <w:spacing w:before="120" w:after="120"/>
              <w:ind w:left="0"/>
              <w:jc w:val="both"/>
              <w:rPr>
                <w:b/>
                <w:sz w:val="24"/>
                <w:szCs w:val="24"/>
              </w:rPr>
            </w:pPr>
            <w:r w:rsidRPr="009B16BA">
              <w:rPr>
                <w:sz w:val="24"/>
                <w:szCs w:val="24"/>
                <w:lang w:val="fr"/>
              </w:rPr>
              <w:t xml:space="preserve">Ce qui suit est ajouté </w:t>
            </w:r>
            <w:r>
              <w:rPr>
                <w:sz w:val="24"/>
                <w:szCs w:val="24"/>
                <w:lang w:val="fr"/>
              </w:rPr>
              <w:t xml:space="preserve">en tant que </w:t>
            </w:r>
            <w:r w:rsidRPr="009B16BA">
              <w:rPr>
                <w:sz w:val="24"/>
                <w:szCs w:val="24"/>
                <w:lang w:val="fr"/>
              </w:rPr>
              <w:t xml:space="preserve">(h) avant « ou si un membre du </w:t>
            </w:r>
            <w:r w:rsidR="00586B42">
              <w:rPr>
                <w:sz w:val="24"/>
                <w:szCs w:val="24"/>
                <w:lang w:val="fr"/>
              </w:rPr>
              <w:t>Personnel de</w:t>
            </w:r>
            <w:r w:rsidRPr="009B16BA">
              <w:rPr>
                <w:sz w:val="24"/>
                <w:szCs w:val="24"/>
                <w:lang w:val="fr"/>
              </w:rPr>
              <w:t xml:space="preserve"> l’</w:t>
            </w:r>
            <w:r>
              <w:rPr>
                <w:sz w:val="24"/>
                <w:szCs w:val="24"/>
                <w:lang w:val="fr"/>
              </w:rPr>
              <w:t>E</w:t>
            </w:r>
            <w:r w:rsidRPr="009B16BA">
              <w:rPr>
                <w:sz w:val="24"/>
                <w:szCs w:val="24"/>
                <w:lang w:val="fr"/>
              </w:rPr>
              <w:t xml:space="preserve">ntrepreneur »: « (h) sur la base d’éléments de preuve raisonnables, s’est livré à la </w:t>
            </w:r>
            <w:r w:rsidR="00F636B5">
              <w:rPr>
                <w:sz w:val="24"/>
                <w:szCs w:val="24"/>
                <w:lang w:val="fr"/>
              </w:rPr>
              <w:t>F</w:t>
            </w:r>
            <w:r w:rsidRPr="009B16BA">
              <w:rPr>
                <w:sz w:val="24"/>
                <w:szCs w:val="24"/>
                <w:lang w:val="fr"/>
              </w:rPr>
              <w:t xml:space="preserve">raude et à la </w:t>
            </w:r>
            <w:r w:rsidR="00F636B5">
              <w:rPr>
                <w:sz w:val="24"/>
                <w:szCs w:val="24"/>
                <w:lang w:val="fr"/>
              </w:rPr>
              <w:t>C</w:t>
            </w:r>
            <w:r w:rsidRPr="009B16BA">
              <w:rPr>
                <w:sz w:val="24"/>
                <w:szCs w:val="24"/>
                <w:lang w:val="fr"/>
              </w:rPr>
              <w:t xml:space="preserve">orruption telles que définies au paragraphe 2.2 </w:t>
            </w:r>
            <w:bookmarkStart w:id="748" w:name="_Hlk522456678"/>
            <w:r w:rsidRPr="009B16BA">
              <w:rPr>
                <w:color w:val="000000"/>
                <w:sz w:val="24"/>
                <w:szCs w:val="24"/>
                <w:lang w:val="fr"/>
              </w:rPr>
              <w:t xml:space="preserve">des </w:t>
            </w:r>
            <w:r w:rsidR="0057527C">
              <w:rPr>
                <w:color w:val="000000"/>
                <w:sz w:val="24"/>
                <w:szCs w:val="24"/>
                <w:lang w:val="fr"/>
              </w:rPr>
              <w:t>C</w:t>
            </w:r>
            <w:r w:rsidRPr="009B16BA">
              <w:rPr>
                <w:color w:val="000000"/>
                <w:sz w:val="24"/>
                <w:szCs w:val="24"/>
                <w:lang w:val="fr"/>
              </w:rPr>
              <w:t xml:space="preserve">onditions particulières - </w:t>
            </w:r>
            <w:r w:rsidR="0057527C">
              <w:rPr>
                <w:color w:val="000000"/>
                <w:sz w:val="24"/>
                <w:szCs w:val="24"/>
                <w:lang w:val="fr"/>
              </w:rPr>
              <w:t>P</w:t>
            </w:r>
            <w:r w:rsidRPr="009B16BA">
              <w:rPr>
                <w:color w:val="000000"/>
                <w:sz w:val="24"/>
                <w:szCs w:val="24"/>
                <w:lang w:val="fr"/>
              </w:rPr>
              <w:t xml:space="preserve">artie C- Fraude et </w:t>
            </w:r>
            <w:r w:rsidR="0057527C">
              <w:rPr>
                <w:color w:val="000000"/>
                <w:sz w:val="24"/>
                <w:szCs w:val="24"/>
                <w:lang w:val="fr"/>
              </w:rPr>
              <w:t>C</w:t>
            </w:r>
            <w:r w:rsidRPr="009B16BA">
              <w:rPr>
                <w:color w:val="000000"/>
                <w:sz w:val="24"/>
                <w:szCs w:val="24"/>
                <w:lang w:val="fr"/>
              </w:rPr>
              <w:t>orruption</w:t>
            </w:r>
            <w:r w:rsidRPr="009B16BA">
              <w:rPr>
                <w:sz w:val="24"/>
                <w:szCs w:val="24"/>
                <w:lang w:val="fr"/>
              </w:rPr>
              <w:t xml:space="preserve">, dans la </w:t>
            </w:r>
            <w:r w:rsidR="00BF1FC4">
              <w:rPr>
                <w:sz w:val="24"/>
                <w:szCs w:val="24"/>
                <w:lang w:val="fr"/>
              </w:rPr>
              <w:t>procédure de sélection</w:t>
            </w:r>
            <w:r w:rsidR="00BF1FC4" w:rsidRPr="009B16BA">
              <w:rPr>
                <w:sz w:val="24"/>
                <w:szCs w:val="24"/>
                <w:lang w:val="fr"/>
              </w:rPr>
              <w:t xml:space="preserve"> </w:t>
            </w:r>
            <w:r w:rsidRPr="009B16BA">
              <w:rPr>
                <w:sz w:val="24"/>
                <w:szCs w:val="24"/>
                <w:lang w:val="fr"/>
              </w:rPr>
              <w:t>ou dans</w:t>
            </w:r>
            <w:bookmarkEnd w:id="748"/>
            <w:r>
              <w:rPr>
                <w:sz w:val="24"/>
                <w:szCs w:val="24"/>
                <w:lang w:val="fr"/>
              </w:rPr>
              <w:t xml:space="preserve"> </w:t>
            </w:r>
            <w:r w:rsidRPr="009B16BA">
              <w:rPr>
                <w:sz w:val="24"/>
                <w:szCs w:val="24"/>
                <w:lang w:val="fr"/>
              </w:rPr>
              <w:t xml:space="preserve">l’exécution du </w:t>
            </w:r>
            <w:r w:rsidR="00BF1FC4">
              <w:rPr>
                <w:sz w:val="24"/>
                <w:szCs w:val="24"/>
                <w:lang w:val="fr"/>
              </w:rPr>
              <w:t>M</w:t>
            </w:r>
            <w:r>
              <w:rPr>
                <w:sz w:val="24"/>
                <w:szCs w:val="24"/>
                <w:lang w:val="fr"/>
              </w:rPr>
              <w:t>arché</w:t>
            </w:r>
            <w:r w:rsidRPr="009B16BA">
              <w:rPr>
                <w:sz w:val="24"/>
                <w:szCs w:val="24"/>
                <w:lang w:val="fr"/>
              </w:rPr>
              <w:t xml:space="preserve">. » Plus loin dans le deuxième paragraphe, « ou (h) » est ajouté après « ou (g) » et </w:t>
            </w:r>
            <w:r w:rsidR="00174E29">
              <w:rPr>
                <w:sz w:val="24"/>
                <w:szCs w:val="24"/>
                <w:lang w:val="fr"/>
              </w:rPr>
              <w:t>l’alinéa</w:t>
            </w:r>
            <w:r w:rsidRPr="009B16BA">
              <w:rPr>
                <w:sz w:val="24"/>
                <w:szCs w:val="24"/>
                <w:lang w:val="fr"/>
              </w:rPr>
              <w:t xml:space="preserve"> (h) est renuméroté (i).</w:t>
            </w:r>
          </w:p>
        </w:tc>
      </w:tr>
      <w:tr w:rsidR="009A3D35" w:rsidRPr="0000065A" w14:paraId="771091DE" w14:textId="77777777" w:rsidTr="00FF68BF">
        <w:tc>
          <w:tcPr>
            <w:tcW w:w="3239" w:type="dxa"/>
            <w:tcMar>
              <w:top w:w="57" w:type="dxa"/>
              <w:left w:w="57" w:type="dxa"/>
              <w:bottom w:w="57" w:type="dxa"/>
              <w:right w:w="57" w:type="dxa"/>
            </w:tcMar>
          </w:tcPr>
          <w:p w14:paraId="2DFA0AE3" w14:textId="6ABF23ED" w:rsidR="009A3D35" w:rsidRPr="00616A09" w:rsidRDefault="009A3D35" w:rsidP="00417CEE">
            <w:pPr>
              <w:pStyle w:val="S7Header2"/>
            </w:pPr>
            <w:bookmarkStart w:id="749" w:name="_Toc486845987"/>
            <w:r w:rsidRPr="00616A09">
              <w:t>Sous-clause 15.5</w:t>
            </w:r>
            <w:bookmarkEnd w:id="749"/>
          </w:p>
        </w:tc>
        <w:tc>
          <w:tcPr>
            <w:tcW w:w="7251" w:type="dxa"/>
            <w:gridSpan w:val="2"/>
            <w:tcMar>
              <w:top w:w="57" w:type="dxa"/>
              <w:left w:w="57" w:type="dxa"/>
              <w:bottom w:w="57" w:type="dxa"/>
              <w:right w:w="57" w:type="dxa"/>
            </w:tcMar>
          </w:tcPr>
          <w:p w14:paraId="6C808506" w14:textId="23EEBBF7" w:rsidR="009A3D35" w:rsidRPr="009B16BA" w:rsidRDefault="009A3D35" w:rsidP="009A3D35">
            <w:pPr>
              <w:pStyle w:val="ListParagraph"/>
              <w:spacing w:before="120" w:after="120"/>
              <w:ind w:left="0"/>
              <w:jc w:val="both"/>
              <w:rPr>
                <w:b/>
                <w:bCs/>
                <w:sz w:val="24"/>
                <w:szCs w:val="24"/>
              </w:rPr>
            </w:pPr>
            <w:r>
              <w:rPr>
                <w:b/>
                <w:sz w:val="24"/>
                <w:szCs w:val="24"/>
                <w:lang w:val="fr"/>
              </w:rPr>
              <w:t xml:space="preserve">Résiliation </w:t>
            </w:r>
            <w:r w:rsidR="00654913">
              <w:rPr>
                <w:b/>
                <w:sz w:val="24"/>
                <w:szCs w:val="24"/>
                <w:lang w:val="fr"/>
              </w:rPr>
              <w:t>pour Commodité</w:t>
            </w:r>
            <w:r>
              <w:rPr>
                <w:b/>
                <w:sz w:val="24"/>
                <w:szCs w:val="24"/>
                <w:lang w:val="fr"/>
              </w:rPr>
              <w:t xml:space="preserve"> du </w:t>
            </w:r>
            <w:r w:rsidRPr="009B16BA">
              <w:rPr>
                <w:b/>
                <w:bCs/>
                <w:sz w:val="24"/>
                <w:szCs w:val="24"/>
                <w:lang w:val="fr"/>
              </w:rPr>
              <w:t xml:space="preserve">Maître d’Ouvrage </w:t>
            </w:r>
          </w:p>
          <w:p w14:paraId="197C2780" w14:textId="0BEF8769" w:rsidR="009A3D35" w:rsidRPr="009B16BA" w:rsidRDefault="009A3D35" w:rsidP="009A3D35">
            <w:pPr>
              <w:pStyle w:val="ListParagraph"/>
              <w:spacing w:before="120" w:after="120"/>
              <w:ind w:left="0"/>
              <w:jc w:val="both"/>
              <w:rPr>
                <w:sz w:val="24"/>
                <w:szCs w:val="24"/>
              </w:rPr>
            </w:pPr>
            <w:r w:rsidRPr="009B16BA">
              <w:rPr>
                <w:sz w:val="24"/>
                <w:szCs w:val="24"/>
                <w:lang w:val="fr"/>
              </w:rPr>
              <w:t xml:space="preserve">Le dernier paragraphe est remplacé par </w:t>
            </w:r>
            <w:r w:rsidR="00634804">
              <w:rPr>
                <w:sz w:val="24"/>
                <w:szCs w:val="24"/>
                <w:lang w:val="fr"/>
              </w:rPr>
              <w:t>ce qui suit</w:t>
            </w:r>
            <w:r w:rsidRPr="009B16BA">
              <w:rPr>
                <w:sz w:val="24"/>
                <w:szCs w:val="24"/>
                <w:lang w:val="fr"/>
              </w:rPr>
              <w:t xml:space="preserve"> : </w:t>
            </w:r>
          </w:p>
          <w:p w14:paraId="4B0417C4" w14:textId="5EEDAFB4" w:rsidR="009A3D35" w:rsidRPr="009B16BA" w:rsidRDefault="009A3D35" w:rsidP="009A3D35">
            <w:pPr>
              <w:pStyle w:val="ListParagraph"/>
              <w:spacing w:before="120" w:after="120"/>
              <w:ind w:left="0"/>
              <w:jc w:val="both"/>
              <w:rPr>
                <w:sz w:val="24"/>
                <w:szCs w:val="24"/>
              </w:rPr>
            </w:pPr>
            <w:r w:rsidRPr="009B16BA">
              <w:rPr>
                <w:sz w:val="24"/>
                <w:szCs w:val="24"/>
                <w:lang w:val="fr"/>
              </w:rPr>
              <w:t>« L</w:t>
            </w:r>
            <w:r>
              <w:rPr>
                <w:sz w:val="24"/>
                <w:szCs w:val="24"/>
                <w:lang w:val="fr"/>
              </w:rPr>
              <w:t>e Maître d’Ouvrage</w:t>
            </w:r>
            <w:r w:rsidRPr="009B16BA">
              <w:rPr>
                <w:sz w:val="24"/>
                <w:szCs w:val="24"/>
                <w:lang w:val="fr"/>
              </w:rPr>
              <w:t xml:space="preserve"> ne doit pas résilier le </w:t>
            </w:r>
            <w:r w:rsidR="009B74D3">
              <w:rPr>
                <w:sz w:val="24"/>
                <w:szCs w:val="24"/>
                <w:lang w:val="fr"/>
              </w:rPr>
              <w:t>M</w:t>
            </w:r>
            <w:r>
              <w:rPr>
                <w:sz w:val="24"/>
                <w:szCs w:val="24"/>
                <w:lang w:val="fr"/>
              </w:rPr>
              <w:t>arché</w:t>
            </w:r>
            <w:r w:rsidRPr="009B16BA">
              <w:rPr>
                <w:sz w:val="24"/>
                <w:szCs w:val="24"/>
                <w:lang w:val="fr"/>
              </w:rPr>
              <w:t xml:space="preserve"> en vertu de cette sous-clause afin d’exécuter ou d’exploiter lui-même les </w:t>
            </w:r>
            <w:r w:rsidR="00634804">
              <w:rPr>
                <w:sz w:val="24"/>
                <w:szCs w:val="24"/>
                <w:lang w:val="fr"/>
              </w:rPr>
              <w:t>Ouvrages</w:t>
            </w:r>
            <w:r w:rsidRPr="009B16BA">
              <w:rPr>
                <w:sz w:val="24"/>
                <w:szCs w:val="24"/>
                <w:lang w:val="fr"/>
              </w:rPr>
              <w:t xml:space="preserve"> (ou toute autre partie de </w:t>
            </w:r>
            <w:r w:rsidR="009B74D3" w:rsidRPr="009B16BA">
              <w:rPr>
                <w:sz w:val="24"/>
                <w:szCs w:val="24"/>
                <w:lang w:val="fr"/>
              </w:rPr>
              <w:t>ce</w:t>
            </w:r>
            <w:r w:rsidR="009B74D3">
              <w:rPr>
                <w:sz w:val="24"/>
                <w:szCs w:val="24"/>
                <w:lang w:val="fr"/>
              </w:rPr>
              <w:t>ux</w:t>
            </w:r>
            <w:r w:rsidRPr="009B16BA">
              <w:rPr>
                <w:sz w:val="24"/>
                <w:szCs w:val="24"/>
                <w:lang w:val="fr"/>
              </w:rPr>
              <w:t xml:space="preserve">-ci), ni prendre des dispositions pour que les </w:t>
            </w:r>
            <w:r w:rsidR="00634804">
              <w:rPr>
                <w:sz w:val="24"/>
                <w:szCs w:val="24"/>
                <w:lang w:val="fr"/>
              </w:rPr>
              <w:t>Ouvrages</w:t>
            </w:r>
            <w:r w:rsidRPr="009B16BA">
              <w:rPr>
                <w:sz w:val="24"/>
                <w:szCs w:val="24"/>
                <w:lang w:val="fr"/>
              </w:rPr>
              <w:t xml:space="preserve"> (ou une partie de ce</w:t>
            </w:r>
            <w:r>
              <w:rPr>
                <w:sz w:val="24"/>
                <w:szCs w:val="24"/>
                <w:lang w:val="fr"/>
              </w:rPr>
              <w:t>ux</w:t>
            </w:r>
            <w:r w:rsidRPr="009B16BA">
              <w:rPr>
                <w:sz w:val="24"/>
                <w:szCs w:val="24"/>
                <w:lang w:val="fr"/>
              </w:rPr>
              <w:t xml:space="preserve">-ci) soient exécutés ou exploités par un autre entrepreneur, ou pour éviter une résiliation du </w:t>
            </w:r>
            <w:r>
              <w:rPr>
                <w:sz w:val="24"/>
                <w:szCs w:val="24"/>
                <w:lang w:val="fr"/>
              </w:rPr>
              <w:t xml:space="preserve">Marché </w:t>
            </w:r>
            <w:r w:rsidRPr="009B16BA">
              <w:rPr>
                <w:sz w:val="24"/>
                <w:szCs w:val="24"/>
                <w:lang w:val="fr"/>
              </w:rPr>
              <w:t>par l’</w:t>
            </w:r>
            <w:r>
              <w:rPr>
                <w:sz w:val="24"/>
                <w:szCs w:val="24"/>
                <w:lang w:val="fr"/>
              </w:rPr>
              <w:t>E</w:t>
            </w:r>
            <w:r w:rsidRPr="009B16BA">
              <w:rPr>
                <w:sz w:val="24"/>
                <w:szCs w:val="24"/>
                <w:lang w:val="fr"/>
              </w:rPr>
              <w:t xml:space="preserve">ntrepreneur en vertu de </w:t>
            </w:r>
            <w:r w:rsidR="009B74D3">
              <w:rPr>
                <w:sz w:val="24"/>
                <w:szCs w:val="24"/>
                <w:lang w:val="fr"/>
              </w:rPr>
              <w:t>la sous-claus</w:t>
            </w:r>
            <w:r w:rsidR="009B74D3" w:rsidRPr="009B16BA">
              <w:rPr>
                <w:sz w:val="24"/>
                <w:szCs w:val="24"/>
                <w:lang w:val="fr"/>
              </w:rPr>
              <w:t xml:space="preserve">e </w:t>
            </w:r>
            <w:r w:rsidRPr="009B16BA">
              <w:rPr>
                <w:sz w:val="24"/>
                <w:szCs w:val="24"/>
                <w:lang w:val="fr"/>
              </w:rPr>
              <w:t>16.2 [</w:t>
            </w:r>
            <w:r w:rsidR="009B74D3" w:rsidRPr="000C1F9C">
              <w:rPr>
                <w:i/>
                <w:iCs/>
                <w:sz w:val="24"/>
                <w:szCs w:val="24"/>
                <w:lang w:val="fr"/>
              </w:rPr>
              <w:t>R</w:t>
            </w:r>
            <w:r w:rsidRPr="000C1F9C">
              <w:rPr>
                <w:i/>
                <w:iCs/>
                <w:sz w:val="24"/>
                <w:szCs w:val="24"/>
                <w:lang w:val="fr"/>
              </w:rPr>
              <w:t>ésiliation par l’Entrepreneur</w:t>
            </w:r>
            <w:r w:rsidRPr="009B16BA">
              <w:rPr>
                <w:sz w:val="24"/>
                <w:szCs w:val="24"/>
                <w:lang w:val="fr"/>
              </w:rPr>
              <w:t>] »</w:t>
            </w:r>
          </w:p>
        </w:tc>
      </w:tr>
      <w:tr w:rsidR="009A3D35" w:rsidRPr="0000065A" w14:paraId="07B88037" w14:textId="77777777" w:rsidTr="00FF68BF">
        <w:tc>
          <w:tcPr>
            <w:tcW w:w="3239" w:type="dxa"/>
            <w:tcMar>
              <w:top w:w="57" w:type="dxa"/>
              <w:left w:w="57" w:type="dxa"/>
              <w:bottom w:w="57" w:type="dxa"/>
              <w:right w:w="57" w:type="dxa"/>
            </w:tcMar>
          </w:tcPr>
          <w:p w14:paraId="51B8DF6B" w14:textId="77777777" w:rsidR="009A3D35" w:rsidRPr="00616A09" w:rsidRDefault="009A3D35" w:rsidP="00417CEE">
            <w:pPr>
              <w:pStyle w:val="S7Header2"/>
            </w:pPr>
            <w:r w:rsidRPr="00616A09">
              <w:t>Sous-clause 15.8</w:t>
            </w:r>
          </w:p>
        </w:tc>
        <w:tc>
          <w:tcPr>
            <w:tcW w:w="7251" w:type="dxa"/>
            <w:gridSpan w:val="2"/>
            <w:tcMar>
              <w:top w:w="57" w:type="dxa"/>
              <w:left w:w="57" w:type="dxa"/>
              <w:bottom w:w="57" w:type="dxa"/>
              <w:right w:w="57" w:type="dxa"/>
            </w:tcMar>
          </w:tcPr>
          <w:p w14:paraId="3C5FE9C2" w14:textId="5F7A7956" w:rsidR="009A3D35" w:rsidRPr="00E57C26" w:rsidRDefault="009A3D35" w:rsidP="009A3D35">
            <w:pPr>
              <w:pStyle w:val="ListParagraph"/>
              <w:spacing w:before="120" w:after="120"/>
              <w:ind w:left="0"/>
              <w:jc w:val="both"/>
              <w:rPr>
                <w:rFonts w:ascii="Times New Roman Bold" w:hAnsi="Times New Roman Bold"/>
                <w:b/>
                <w:color w:val="000000" w:themeColor="text1"/>
                <w:sz w:val="24"/>
                <w:szCs w:val="24"/>
              </w:rPr>
            </w:pPr>
            <w:r w:rsidRPr="00E57C26">
              <w:rPr>
                <w:b/>
                <w:color w:val="000000" w:themeColor="text1"/>
                <w:sz w:val="24"/>
                <w:szCs w:val="24"/>
                <w:lang w:val="fr"/>
              </w:rPr>
              <w:t xml:space="preserve">Fraude et </w:t>
            </w:r>
            <w:r w:rsidR="009D00CD">
              <w:rPr>
                <w:b/>
                <w:color w:val="000000" w:themeColor="text1"/>
                <w:sz w:val="24"/>
                <w:szCs w:val="24"/>
                <w:lang w:val="fr"/>
              </w:rPr>
              <w:t>C</w:t>
            </w:r>
            <w:r w:rsidRPr="00E57C26">
              <w:rPr>
                <w:b/>
                <w:color w:val="000000" w:themeColor="text1"/>
                <w:sz w:val="24"/>
                <w:szCs w:val="24"/>
                <w:lang w:val="fr"/>
              </w:rPr>
              <w:t>orruption</w:t>
            </w:r>
          </w:p>
          <w:p w14:paraId="469781CE" w14:textId="77777777" w:rsidR="009A3D35" w:rsidRPr="00E57C26" w:rsidRDefault="009A3D35" w:rsidP="009A3D35">
            <w:pPr>
              <w:spacing w:before="120" w:after="120"/>
              <w:jc w:val="both"/>
              <w:rPr>
                <w:rFonts w:eastAsia="Arial Narrow"/>
                <w:color w:val="000000"/>
                <w:sz w:val="24"/>
                <w:szCs w:val="24"/>
              </w:rPr>
            </w:pPr>
            <w:r w:rsidRPr="00E57C26">
              <w:rPr>
                <w:color w:val="000000"/>
                <w:sz w:val="24"/>
                <w:szCs w:val="24"/>
                <w:lang w:val="fr"/>
              </w:rPr>
              <w:t>La nouvelle sous-clause suivante est ajoutée :</w:t>
            </w:r>
          </w:p>
          <w:p w14:paraId="3D5B9CDE" w14:textId="23143676" w:rsidR="009A3D35" w:rsidRPr="00E57C26" w:rsidRDefault="009A3D35" w:rsidP="009A3D35">
            <w:pPr>
              <w:spacing w:before="120" w:after="120"/>
              <w:ind w:left="17"/>
              <w:jc w:val="both"/>
              <w:rPr>
                <w:rFonts w:eastAsia="Arial Narrow"/>
                <w:color w:val="000000"/>
                <w:sz w:val="24"/>
                <w:szCs w:val="24"/>
              </w:rPr>
            </w:pPr>
            <w:r w:rsidRPr="00E57C26">
              <w:rPr>
                <w:color w:val="000000"/>
                <w:sz w:val="24"/>
                <w:szCs w:val="24"/>
                <w:lang w:val="fr"/>
              </w:rPr>
              <w:t>«</w:t>
            </w:r>
            <w:r>
              <w:rPr>
                <w:color w:val="000000"/>
                <w:sz w:val="24"/>
                <w:szCs w:val="24"/>
                <w:lang w:val="fr"/>
              </w:rPr>
              <w:t xml:space="preserve"> </w:t>
            </w:r>
            <w:r w:rsidRPr="00E57C26">
              <w:rPr>
                <w:color w:val="000000"/>
                <w:sz w:val="24"/>
                <w:szCs w:val="24"/>
                <w:lang w:val="fr"/>
              </w:rPr>
              <w:t xml:space="preserve">15.8.1 La Banque exige le respect des </w:t>
            </w:r>
            <w:r>
              <w:rPr>
                <w:color w:val="000000"/>
                <w:sz w:val="24"/>
                <w:szCs w:val="24"/>
                <w:lang w:val="fr"/>
              </w:rPr>
              <w:t>D</w:t>
            </w:r>
            <w:r w:rsidRPr="00E57C26">
              <w:rPr>
                <w:color w:val="000000"/>
                <w:sz w:val="24"/>
                <w:szCs w:val="24"/>
                <w:lang w:val="fr"/>
              </w:rPr>
              <w:t>irect</w:t>
            </w:r>
            <w:r>
              <w:rPr>
                <w:color w:val="000000"/>
                <w:sz w:val="24"/>
                <w:szCs w:val="24"/>
                <w:lang w:val="fr"/>
              </w:rPr>
              <w:t>ives</w:t>
            </w:r>
            <w:r w:rsidRPr="00E57C26">
              <w:rPr>
                <w:color w:val="000000"/>
                <w:sz w:val="24"/>
                <w:szCs w:val="24"/>
                <w:lang w:val="fr"/>
              </w:rPr>
              <w:t xml:space="preserve"> de la Banque en matière de lutte contre la corruption </w:t>
            </w:r>
            <w:r w:rsidRPr="00E57C26">
              <w:rPr>
                <w:sz w:val="24"/>
                <w:szCs w:val="24"/>
                <w:lang w:val="fr"/>
              </w:rPr>
              <w:t xml:space="preserve">et de ses politiques et procédures de sanctions en vigueur, telles qu’énoncées dans le </w:t>
            </w:r>
            <w:r w:rsidR="00C6239B">
              <w:rPr>
                <w:sz w:val="24"/>
                <w:szCs w:val="24"/>
                <w:lang w:val="fr"/>
              </w:rPr>
              <w:t>C</w:t>
            </w:r>
            <w:r w:rsidRPr="00E57C26">
              <w:rPr>
                <w:sz w:val="24"/>
                <w:szCs w:val="24"/>
                <w:lang w:val="fr"/>
              </w:rPr>
              <w:t xml:space="preserve">adre des </w:t>
            </w:r>
            <w:r w:rsidR="00C6239B">
              <w:rPr>
                <w:sz w:val="24"/>
                <w:szCs w:val="24"/>
                <w:lang w:val="fr"/>
              </w:rPr>
              <w:t>S</w:t>
            </w:r>
            <w:r w:rsidRPr="00E57C26">
              <w:rPr>
                <w:sz w:val="24"/>
                <w:szCs w:val="24"/>
                <w:lang w:val="fr"/>
              </w:rPr>
              <w:t xml:space="preserve">anctions de la Banque, telles qu’énoncées dans les </w:t>
            </w:r>
            <w:r w:rsidR="00071CA0">
              <w:rPr>
                <w:color w:val="000000"/>
                <w:sz w:val="24"/>
                <w:szCs w:val="24"/>
                <w:lang w:val="fr"/>
              </w:rPr>
              <w:t>C</w:t>
            </w:r>
            <w:r w:rsidRPr="00E57C26">
              <w:rPr>
                <w:color w:val="000000"/>
                <w:sz w:val="24"/>
                <w:szCs w:val="24"/>
                <w:lang w:val="fr"/>
              </w:rPr>
              <w:t xml:space="preserve">onditions particulières - Partie C- Fraude et </w:t>
            </w:r>
            <w:r>
              <w:rPr>
                <w:color w:val="000000"/>
                <w:sz w:val="24"/>
                <w:szCs w:val="24"/>
                <w:lang w:val="fr"/>
              </w:rPr>
              <w:t>C</w:t>
            </w:r>
            <w:r w:rsidRPr="00E57C26">
              <w:rPr>
                <w:color w:val="000000"/>
                <w:sz w:val="24"/>
                <w:szCs w:val="24"/>
                <w:lang w:val="fr"/>
              </w:rPr>
              <w:t>orruption.</w:t>
            </w:r>
            <w:r w:rsidRPr="00E57C26">
              <w:rPr>
                <w:sz w:val="24"/>
                <w:szCs w:val="24"/>
                <w:lang w:val="fr"/>
              </w:rPr>
              <w:t xml:space="preserve"> </w:t>
            </w:r>
            <w:r w:rsidRPr="00E57C26">
              <w:rPr>
                <w:color w:val="000000"/>
                <w:sz w:val="24"/>
                <w:szCs w:val="24"/>
                <w:lang w:val="fr"/>
              </w:rPr>
              <w:t>"</w:t>
            </w:r>
          </w:p>
          <w:p w14:paraId="7E9DD31A" w14:textId="1C23A2C2" w:rsidR="009A3D35" w:rsidRPr="0000065A" w:rsidRDefault="009A3D35" w:rsidP="009A3D35">
            <w:pPr>
              <w:pStyle w:val="ListParagraph"/>
              <w:spacing w:before="120" w:after="120"/>
              <w:ind w:left="0"/>
              <w:jc w:val="both"/>
              <w:rPr>
                <w:b/>
              </w:rPr>
            </w:pPr>
            <w:r w:rsidRPr="00E57C26">
              <w:rPr>
                <w:color w:val="000000"/>
                <w:sz w:val="24"/>
                <w:szCs w:val="24"/>
                <w:lang w:val="fr"/>
              </w:rPr>
              <w:t xml:space="preserve">15.8.2 </w:t>
            </w:r>
            <w:r w:rsidRPr="00E57C26">
              <w:rPr>
                <w:sz w:val="24"/>
                <w:szCs w:val="24"/>
                <w:lang w:val="fr"/>
              </w:rPr>
              <w:t>L</w:t>
            </w:r>
            <w:r>
              <w:rPr>
                <w:sz w:val="24"/>
                <w:szCs w:val="24"/>
                <w:lang w:val="fr"/>
              </w:rPr>
              <w:t>e Maître d’Ouvrage</w:t>
            </w:r>
            <w:r w:rsidRPr="00E57C26">
              <w:rPr>
                <w:sz w:val="24"/>
                <w:szCs w:val="24"/>
                <w:lang w:val="fr"/>
              </w:rPr>
              <w:t xml:space="preserve"> exige de l’</w:t>
            </w:r>
            <w:r>
              <w:rPr>
                <w:sz w:val="24"/>
                <w:szCs w:val="24"/>
                <w:lang w:val="fr"/>
              </w:rPr>
              <w:t>E</w:t>
            </w:r>
            <w:r w:rsidRPr="00E57C26">
              <w:rPr>
                <w:sz w:val="24"/>
                <w:szCs w:val="24"/>
                <w:lang w:val="fr"/>
              </w:rPr>
              <w:t xml:space="preserve">ntrepreneur qu’il divulgue les commissions ou les </w:t>
            </w:r>
            <w:r w:rsidR="00952518">
              <w:rPr>
                <w:sz w:val="24"/>
                <w:szCs w:val="24"/>
                <w:lang w:val="fr"/>
              </w:rPr>
              <w:t>gratifications</w:t>
            </w:r>
            <w:r w:rsidR="00952518" w:rsidRPr="00E57C26">
              <w:rPr>
                <w:sz w:val="24"/>
                <w:szCs w:val="24"/>
                <w:lang w:val="fr"/>
              </w:rPr>
              <w:t xml:space="preserve"> </w:t>
            </w:r>
            <w:r w:rsidRPr="00E57C26">
              <w:rPr>
                <w:sz w:val="24"/>
                <w:szCs w:val="24"/>
                <w:lang w:val="fr"/>
              </w:rPr>
              <w:t>qui pourraient avoir été payé</w:t>
            </w:r>
            <w:r w:rsidR="00290A43">
              <w:rPr>
                <w:sz w:val="24"/>
                <w:szCs w:val="24"/>
                <w:lang w:val="fr"/>
              </w:rPr>
              <w:t>e</w:t>
            </w:r>
            <w:r w:rsidRPr="00E57C26">
              <w:rPr>
                <w:sz w:val="24"/>
                <w:szCs w:val="24"/>
                <w:lang w:val="fr"/>
              </w:rPr>
              <w:t>s ou qui doivent être versé</w:t>
            </w:r>
            <w:r w:rsidR="00290A43">
              <w:rPr>
                <w:sz w:val="24"/>
                <w:szCs w:val="24"/>
                <w:lang w:val="fr"/>
              </w:rPr>
              <w:t>e</w:t>
            </w:r>
            <w:r w:rsidRPr="00E57C26">
              <w:rPr>
                <w:sz w:val="24"/>
                <w:szCs w:val="24"/>
                <w:lang w:val="fr"/>
              </w:rPr>
              <w:t xml:space="preserve">s à des agents ou à toute autre partie </w:t>
            </w:r>
            <w:r w:rsidR="00290A43">
              <w:rPr>
                <w:sz w:val="24"/>
                <w:szCs w:val="24"/>
                <w:lang w:val="fr"/>
              </w:rPr>
              <w:t>en relation</w:t>
            </w:r>
            <w:r w:rsidR="00290A43" w:rsidRPr="00E57C26">
              <w:rPr>
                <w:sz w:val="24"/>
                <w:szCs w:val="24"/>
                <w:lang w:val="fr"/>
              </w:rPr>
              <w:t xml:space="preserve"> </w:t>
            </w:r>
            <w:r w:rsidRPr="00E57C26">
              <w:rPr>
                <w:sz w:val="24"/>
                <w:szCs w:val="24"/>
                <w:lang w:val="fr"/>
              </w:rPr>
              <w:t xml:space="preserve">au processus de </w:t>
            </w:r>
            <w:r w:rsidR="00290A43">
              <w:rPr>
                <w:sz w:val="24"/>
                <w:szCs w:val="24"/>
                <w:lang w:val="fr"/>
              </w:rPr>
              <w:t>D</w:t>
            </w:r>
            <w:r w:rsidRPr="00E57C26">
              <w:rPr>
                <w:sz w:val="24"/>
                <w:szCs w:val="24"/>
                <w:lang w:val="fr"/>
              </w:rPr>
              <w:t xml:space="preserve">emande de </w:t>
            </w:r>
            <w:r>
              <w:rPr>
                <w:sz w:val="24"/>
                <w:szCs w:val="24"/>
                <w:lang w:val="fr"/>
              </w:rPr>
              <w:t>P</w:t>
            </w:r>
            <w:r w:rsidRPr="00E57C26">
              <w:rPr>
                <w:sz w:val="24"/>
                <w:szCs w:val="24"/>
                <w:lang w:val="fr"/>
              </w:rPr>
              <w:t xml:space="preserve">ropositions ou à l’exécution du </w:t>
            </w:r>
            <w:r w:rsidR="00290A43">
              <w:rPr>
                <w:sz w:val="24"/>
                <w:szCs w:val="24"/>
                <w:lang w:val="fr"/>
              </w:rPr>
              <w:t>M</w:t>
            </w:r>
            <w:r>
              <w:rPr>
                <w:sz w:val="24"/>
                <w:szCs w:val="24"/>
                <w:lang w:val="fr"/>
              </w:rPr>
              <w:t>arché</w:t>
            </w:r>
            <w:r w:rsidRPr="00E57C26">
              <w:rPr>
                <w:sz w:val="24"/>
                <w:szCs w:val="24"/>
                <w:lang w:val="fr"/>
              </w:rPr>
              <w:t xml:space="preserve">. Les renseignements divulgués doivent comprendre au </w:t>
            </w:r>
            <w:r w:rsidR="00290A43" w:rsidRPr="00E57C26">
              <w:rPr>
                <w:sz w:val="24"/>
                <w:szCs w:val="24"/>
                <w:lang w:val="fr"/>
              </w:rPr>
              <w:t>m</w:t>
            </w:r>
            <w:r w:rsidR="00290A43">
              <w:rPr>
                <w:sz w:val="24"/>
                <w:szCs w:val="24"/>
                <w:lang w:val="fr"/>
              </w:rPr>
              <w:t>inimum</w:t>
            </w:r>
            <w:r w:rsidR="00290A43" w:rsidRPr="00E57C26">
              <w:rPr>
                <w:sz w:val="24"/>
                <w:szCs w:val="24"/>
                <w:lang w:val="fr"/>
              </w:rPr>
              <w:t xml:space="preserve"> </w:t>
            </w:r>
            <w:r w:rsidRPr="00E57C26">
              <w:rPr>
                <w:sz w:val="24"/>
                <w:szCs w:val="24"/>
                <w:lang w:val="fr"/>
              </w:rPr>
              <w:t xml:space="preserve">le nom et l’adresse de l’agent ou de </w:t>
            </w:r>
            <w:r w:rsidR="00290A43">
              <w:rPr>
                <w:sz w:val="24"/>
                <w:szCs w:val="24"/>
                <w:lang w:val="fr"/>
              </w:rPr>
              <w:t>l’</w:t>
            </w:r>
            <w:r w:rsidRPr="00E57C26">
              <w:rPr>
                <w:sz w:val="24"/>
                <w:szCs w:val="24"/>
                <w:lang w:val="fr"/>
              </w:rPr>
              <w:t xml:space="preserve">autre partie, le montant et la </w:t>
            </w:r>
            <w:r>
              <w:rPr>
                <w:sz w:val="24"/>
                <w:szCs w:val="24"/>
                <w:lang w:val="fr"/>
              </w:rPr>
              <w:t>monnaie</w:t>
            </w:r>
            <w:r w:rsidRPr="00E57C26">
              <w:rPr>
                <w:sz w:val="24"/>
                <w:szCs w:val="24"/>
                <w:lang w:val="fr"/>
              </w:rPr>
              <w:t xml:space="preserve">, ainsi que l’objet de la commission, </w:t>
            </w:r>
            <w:r w:rsidR="00E55009">
              <w:rPr>
                <w:sz w:val="24"/>
                <w:szCs w:val="24"/>
                <w:lang w:val="fr"/>
              </w:rPr>
              <w:t>la gratification</w:t>
            </w:r>
            <w:r w:rsidRPr="00E57C26">
              <w:rPr>
                <w:sz w:val="24"/>
                <w:szCs w:val="24"/>
                <w:lang w:val="fr"/>
              </w:rPr>
              <w:t xml:space="preserve"> ou les </w:t>
            </w:r>
            <w:r>
              <w:rPr>
                <w:sz w:val="24"/>
                <w:szCs w:val="24"/>
                <w:lang w:val="fr"/>
              </w:rPr>
              <w:t>honoraires</w:t>
            </w:r>
            <w:r w:rsidRPr="00E57C26">
              <w:rPr>
                <w:sz w:val="24"/>
                <w:szCs w:val="24"/>
                <w:lang w:val="fr"/>
              </w:rPr>
              <w:t>.</w:t>
            </w:r>
            <w:r w:rsidR="00FF58C0">
              <w:rPr>
                <w:sz w:val="24"/>
                <w:szCs w:val="24"/>
                <w:lang w:val="fr"/>
              </w:rPr>
              <w:t> »</w:t>
            </w:r>
          </w:p>
        </w:tc>
      </w:tr>
      <w:tr w:rsidR="009A3D35" w:rsidRPr="0000065A" w14:paraId="5DA58795" w14:textId="77777777" w:rsidTr="00FF68BF">
        <w:tc>
          <w:tcPr>
            <w:tcW w:w="3239" w:type="dxa"/>
            <w:tcMar>
              <w:top w:w="57" w:type="dxa"/>
              <w:left w:w="57" w:type="dxa"/>
              <w:bottom w:w="57" w:type="dxa"/>
              <w:right w:w="57" w:type="dxa"/>
            </w:tcMar>
          </w:tcPr>
          <w:p w14:paraId="4C1B6385" w14:textId="77777777" w:rsidR="009A3D35" w:rsidRDefault="009A3D35" w:rsidP="00417CEE">
            <w:pPr>
              <w:pStyle w:val="S7Header2"/>
            </w:pPr>
            <w:r w:rsidRPr="00616A09">
              <w:t>Sous-clause 16.1</w:t>
            </w:r>
          </w:p>
        </w:tc>
        <w:tc>
          <w:tcPr>
            <w:tcW w:w="7251" w:type="dxa"/>
            <w:gridSpan w:val="2"/>
            <w:tcMar>
              <w:top w:w="57" w:type="dxa"/>
              <w:left w:w="57" w:type="dxa"/>
              <w:bottom w:w="57" w:type="dxa"/>
              <w:right w:w="57" w:type="dxa"/>
            </w:tcMar>
          </w:tcPr>
          <w:p w14:paraId="51C5BF3B" w14:textId="1E27B7B5" w:rsidR="009A3D35" w:rsidRPr="00FC0028" w:rsidRDefault="009A3D35" w:rsidP="009A3D35">
            <w:pPr>
              <w:pStyle w:val="ListParagraph"/>
              <w:spacing w:before="120" w:after="120"/>
              <w:ind w:left="0"/>
              <w:jc w:val="both"/>
              <w:rPr>
                <w:sz w:val="24"/>
                <w:szCs w:val="24"/>
              </w:rPr>
            </w:pPr>
            <w:r w:rsidRPr="00FC0028">
              <w:rPr>
                <w:b/>
                <w:sz w:val="24"/>
                <w:szCs w:val="24"/>
                <w:lang w:val="fr"/>
              </w:rPr>
              <w:t>Droit de l’</w:t>
            </w:r>
            <w:r>
              <w:rPr>
                <w:b/>
                <w:sz w:val="24"/>
                <w:szCs w:val="24"/>
                <w:lang w:val="fr"/>
              </w:rPr>
              <w:t>E</w:t>
            </w:r>
            <w:r w:rsidRPr="00FC0028">
              <w:rPr>
                <w:b/>
                <w:sz w:val="24"/>
                <w:szCs w:val="24"/>
                <w:lang w:val="fr"/>
              </w:rPr>
              <w:t xml:space="preserve">ntrepreneur </w:t>
            </w:r>
            <w:r w:rsidR="00E36FAC">
              <w:rPr>
                <w:b/>
                <w:sz w:val="24"/>
                <w:szCs w:val="24"/>
                <w:lang w:val="fr"/>
              </w:rPr>
              <w:t>à</w:t>
            </w:r>
            <w:r w:rsidR="00E36FAC" w:rsidRPr="00FC0028">
              <w:rPr>
                <w:b/>
                <w:sz w:val="24"/>
                <w:szCs w:val="24"/>
                <w:lang w:val="fr"/>
              </w:rPr>
              <w:t xml:space="preserve"> </w:t>
            </w:r>
            <w:r w:rsidRPr="00FC0028">
              <w:rPr>
                <w:b/>
                <w:sz w:val="24"/>
                <w:szCs w:val="24"/>
                <w:lang w:val="fr"/>
              </w:rPr>
              <w:t>suspendre les</w:t>
            </w:r>
            <w:r w:rsidRPr="00FC0028">
              <w:rPr>
                <w:sz w:val="24"/>
                <w:szCs w:val="24"/>
                <w:lang w:val="fr"/>
              </w:rPr>
              <w:t xml:space="preserve"> </w:t>
            </w:r>
            <w:r w:rsidRPr="00FC0028">
              <w:rPr>
                <w:b/>
                <w:sz w:val="24"/>
                <w:szCs w:val="24"/>
                <w:lang w:val="fr"/>
              </w:rPr>
              <w:t>travaux</w:t>
            </w:r>
          </w:p>
          <w:p w14:paraId="2A461313" w14:textId="4AD8B4FB" w:rsidR="009A3D35" w:rsidRPr="00FC0028" w:rsidRDefault="009A3D35" w:rsidP="009A3D35">
            <w:pPr>
              <w:pStyle w:val="ListParagraph"/>
              <w:spacing w:before="120" w:after="120"/>
              <w:ind w:left="0"/>
              <w:jc w:val="both"/>
              <w:rPr>
                <w:sz w:val="24"/>
                <w:szCs w:val="24"/>
              </w:rPr>
            </w:pPr>
            <w:r w:rsidRPr="00FC0028">
              <w:rPr>
                <w:sz w:val="24"/>
                <w:szCs w:val="24"/>
                <w:lang w:val="fr"/>
              </w:rPr>
              <w:t>Le</w:t>
            </w:r>
            <w:r>
              <w:rPr>
                <w:sz w:val="24"/>
                <w:szCs w:val="24"/>
                <w:lang w:val="fr"/>
              </w:rPr>
              <w:t xml:space="preserve"> </w:t>
            </w:r>
            <w:r w:rsidRPr="00FC0028">
              <w:rPr>
                <w:sz w:val="24"/>
                <w:szCs w:val="24"/>
                <w:lang w:val="fr"/>
              </w:rPr>
              <w:t xml:space="preserve">paragraphe suivant </w:t>
            </w:r>
            <w:r>
              <w:rPr>
                <w:sz w:val="24"/>
                <w:szCs w:val="24"/>
                <w:lang w:val="fr"/>
              </w:rPr>
              <w:t xml:space="preserve">est </w:t>
            </w:r>
            <w:r w:rsidRPr="00FC0028">
              <w:rPr>
                <w:sz w:val="24"/>
                <w:szCs w:val="24"/>
                <w:lang w:val="fr"/>
              </w:rPr>
              <w:t>ajouté après le premier paragraphe</w:t>
            </w:r>
            <w:r>
              <w:rPr>
                <w:sz w:val="24"/>
                <w:szCs w:val="24"/>
                <w:lang w:val="fr"/>
              </w:rPr>
              <w:t xml:space="preserve"> </w:t>
            </w:r>
            <w:r w:rsidRPr="00FC0028">
              <w:rPr>
                <w:sz w:val="24"/>
                <w:szCs w:val="24"/>
                <w:lang w:val="fr"/>
              </w:rPr>
              <w:t>:</w:t>
            </w:r>
          </w:p>
          <w:p w14:paraId="5D56952B" w14:textId="108AC6E4" w:rsidR="009A3D35" w:rsidRPr="00FC0028" w:rsidRDefault="009A3D35" w:rsidP="009A3D35">
            <w:pPr>
              <w:pStyle w:val="ListParagraph"/>
              <w:spacing w:before="120" w:after="120"/>
              <w:ind w:left="0"/>
              <w:jc w:val="both"/>
              <w:rPr>
                <w:b/>
                <w:sz w:val="24"/>
                <w:szCs w:val="24"/>
              </w:rPr>
            </w:pPr>
            <w:r w:rsidRPr="00FC0028">
              <w:rPr>
                <w:sz w:val="24"/>
                <w:szCs w:val="24"/>
                <w:lang w:val="fr"/>
              </w:rPr>
              <w:t xml:space="preserve"> « Nonobstant ce qui précède, si la Banque a suspendu les décaissements au titre du prêt ou du crédit à partir duquel des paiements à l’</w:t>
            </w:r>
            <w:r>
              <w:rPr>
                <w:sz w:val="24"/>
                <w:szCs w:val="24"/>
                <w:lang w:val="fr"/>
              </w:rPr>
              <w:t>E</w:t>
            </w:r>
            <w:r w:rsidRPr="00FC0028">
              <w:rPr>
                <w:sz w:val="24"/>
                <w:szCs w:val="24"/>
                <w:lang w:val="fr"/>
              </w:rPr>
              <w:t xml:space="preserve">ntrepreneur sont effectués, en tout ou en partie, pour l’exécution des </w:t>
            </w:r>
            <w:r w:rsidR="004843D4">
              <w:rPr>
                <w:sz w:val="24"/>
                <w:szCs w:val="24"/>
                <w:lang w:val="fr"/>
              </w:rPr>
              <w:t>Ouvrages</w:t>
            </w:r>
            <w:r w:rsidRPr="00FC0028">
              <w:rPr>
                <w:sz w:val="24"/>
                <w:szCs w:val="24"/>
                <w:lang w:val="fr"/>
              </w:rPr>
              <w:t>, et qu’aucun autre fonds n’est disponible comme prévu dans la sous-clause 2.4</w:t>
            </w:r>
            <w:r>
              <w:rPr>
                <w:sz w:val="24"/>
                <w:szCs w:val="24"/>
                <w:lang w:val="fr"/>
              </w:rPr>
              <w:t xml:space="preserve"> </w:t>
            </w:r>
            <w:r w:rsidRPr="00FC0028">
              <w:rPr>
                <w:sz w:val="24"/>
                <w:szCs w:val="24"/>
                <w:lang w:val="fr"/>
              </w:rPr>
              <w:t>[</w:t>
            </w:r>
            <w:r w:rsidR="006D46BB" w:rsidRPr="000C1F9C">
              <w:rPr>
                <w:i/>
                <w:iCs/>
                <w:sz w:val="24"/>
                <w:szCs w:val="24"/>
                <w:lang w:val="fr"/>
              </w:rPr>
              <w:t>Dispositions financières</w:t>
            </w:r>
            <w:r w:rsidRPr="000C1F9C">
              <w:rPr>
                <w:i/>
                <w:iCs/>
                <w:sz w:val="24"/>
                <w:szCs w:val="24"/>
                <w:lang w:val="fr"/>
              </w:rPr>
              <w:t xml:space="preserve"> du Maître d’Ouvrage</w:t>
            </w:r>
            <w:r w:rsidRPr="00FC0028">
              <w:rPr>
                <w:sz w:val="24"/>
                <w:szCs w:val="24"/>
                <w:lang w:val="fr"/>
              </w:rPr>
              <w:t>], l’</w:t>
            </w:r>
            <w:r>
              <w:rPr>
                <w:sz w:val="24"/>
                <w:szCs w:val="24"/>
                <w:lang w:val="fr"/>
              </w:rPr>
              <w:t>E</w:t>
            </w:r>
            <w:r w:rsidRPr="00FC0028">
              <w:rPr>
                <w:sz w:val="24"/>
                <w:szCs w:val="24"/>
                <w:lang w:val="fr"/>
              </w:rPr>
              <w:t xml:space="preserve">ntrepreneur peut, par </w:t>
            </w:r>
            <w:r w:rsidR="004843D4">
              <w:rPr>
                <w:sz w:val="24"/>
                <w:szCs w:val="24"/>
                <w:lang w:val="fr"/>
              </w:rPr>
              <w:t>notification</w:t>
            </w:r>
            <w:r w:rsidRPr="00FC0028">
              <w:rPr>
                <w:sz w:val="24"/>
                <w:szCs w:val="24"/>
                <w:lang w:val="fr"/>
              </w:rPr>
              <w:t xml:space="preserve">, suspendre les travaux ou réduire </w:t>
            </w:r>
            <w:r w:rsidR="009C235C">
              <w:rPr>
                <w:sz w:val="24"/>
                <w:szCs w:val="24"/>
                <w:lang w:val="fr"/>
              </w:rPr>
              <w:t>la cadence</w:t>
            </w:r>
            <w:r w:rsidRPr="00FC0028">
              <w:rPr>
                <w:sz w:val="24"/>
                <w:szCs w:val="24"/>
                <w:lang w:val="fr"/>
              </w:rPr>
              <w:t xml:space="preserve"> de travail à tout moment, mais pas moins de 7 jours après que l’</w:t>
            </w:r>
            <w:r>
              <w:rPr>
                <w:sz w:val="24"/>
                <w:szCs w:val="24"/>
                <w:lang w:val="fr"/>
              </w:rPr>
              <w:t>E</w:t>
            </w:r>
            <w:r w:rsidRPr="00FC0028">
              <w:rPr>
                <w:sz w:val="24"/>
                <w:szCs w:val="24"/>
                <w:lang w:val="fr"/>
              </w:rPr>
              <w:t>mprunteur a reçu la notification de suspension de la Banque. »</w:t>
            </w:r>
          </w:p>
        </w:tc>
      </w:tr>
      <w:tr w:rsidR="009A3D35" w:rsidRPr="00616A09" w14:paraId="486B6D24" w14:textId="77777777" w:rsidTr="00FF68BF">
        <w:tc>
          <w:tcPr>
            <w:tcW w:w="3239" w:type="dxa"/>
            <w:tcMar>
              <w:top w:w="57" w:type="dxa"/>
              <w:left w:w="57" w:type="dxa"/>
              <w:bottom w:w="57" w:type="dxa"/>
              <w:right w:w="57" w:type="dxa"/>
            </w:tcMar>
          </w:tcPr>
          <w:p w14:paraId="324F4DB9" w14:textId="60F4922B" w:rsidR="009A3D35" w:rsidRPr="00616A09" w:rsidRDefault="009A3D35" w:rsidP="00417CEE">
            <w:pPr>
              <w:pStyle w:val="S7Header2"/>
            </w:pPr>
            <w:bookmarkStart w:id="750" w:name="_Toc486845988"/>
            <w:r>
              <w:t>Sous-clause 16.2</w:t>
            </w:r>
            <w:bookmarkEnd w:id="750"/>
          </w:p>
        </w:tc>
        <w:tc>
          <w:tcPr>
            <w:tcW w:w="7251" w:type="dxa"/>
            <w:gridSpan w:val="2"/>
            <w:tcMar>
              <w:top w:w="57" w:type="dxa"/>
              <w:left w:w="57" w:type="dxa"/>
              <w:bottom w:w="57" w:type="dxa"/>
              <w:right w:w="57" w:type="dxa"/>
            </w:tcMar>
          </w:tcPr>
          <w:p w14:paraId="27658FF2" w14:textId="38DD3D03" w:rsidR="009A3D35" w:rsidRPr="004B2BEF" w:rsidRDefault="009A3D35" w:rsidP="009A3D35">
            <w:pPr>
              <w:pStyle w:val="ListParagraph"/>
              <w:spacing w:before="120" w:after="120"/>
              <w:ind w:left="0"/>
              <w:jc w:val="both"/>
              <w:rPr>
                <w:b/>
                <w:sz w:val="22"/>
                <w:szCs w:val="22"/>
              </w:rPr>
            </w:pPr>
            <w:r w:rsidRPr="004B2BEF">
              <w:rPr>
                <w:b/>
                <w:sz w:val="22"/>
                <w:szCs w:val="22"/>
                <w:lang w:val="fr"/>
              </w:rPr>
              <w:t xml:space="preserve">Résiliation par </w:t>
            </w:r>
            <w:r>
              <w:rPr>
                <w:b/>
                <w:sz w:val="22"/>
                <w:szCs w:val="22"/>
                <w:lang w:val="fr"/>
              </w:rPr>
              <w:t>l’E</w:t>
            </w:r>
            <w:r w:rsidRPr="004B2BEF">
              <w:rPr>
                <w:b/>
                <w:sz w:val="22"/>
                <w:szCs w:val="22"/>
                <w:lang w:val="fr"/>
              </w:rPr>
              <w:t>ntrepreneur</w:t>
            </w:r>
          </w:p>
          <w:p w14:paraId="7E4FF34E" w14:textId="3EA844BD" w:rsidR="009A3D35" w:rsidRPr="000C1F9C" w:rsidRDefault="001B1C47" w:rsidP="009A3D35">
            <w:pPr>
              <w:pStyle w:val="ListParagraph"/>
              <w:spacing w:before="120" w:after="120"/>
              <w:ind w:left="0"/>
              <w:jc w:val="both"/>
              <w:rPr>
                <w:sz w:val="24"/>
                <w:szCs w:val="24"/>
              </w:rPr>
            </w:pPr>
            <w:r w:rsidRPr="000C1F9C">
              <w:rPr>
                <w:sz w:val="24"/>
                <w:szCs w:val="24"/>
                <w:lang w:val="fr"/>
              </w:rPr>
              <w:t xml:space="preserve">Le texte de l’alinéa </w:t>
            </w:r>
            <w:r w:rsidR="009A3D35" w:rsidRPr="000C1F9C">
              <w:rPr>
                <w:sz w:val="24"/>
                <w:szCs w:val="24"/>
                <w:lang w:val="fr"/>
              </w:rPr>
              <w:t xml:space="preserve">d) est remplacé par : « le </w:t>
            </w:r>
            <w:r w:rsidR="009A3D35" w:rsidRPr="001B1C47">
              <w:rPr>
                <w:sz w:val="24"/>
                <w:szCs w:val="24"/>
                <w:lang w:val="fr"/>
              </w:rPr>
              <w:t>Maître d’Ouvrage</w:t>
            </w:r>
            <w:r w:rsidR="009A3D35" w:rsidRPr="000C1F9C">
              <w:rPr>
                <w:sz w:val="24"/>
                <w:szCs w:val="24"/>
                <w:lang w:val="fr"/>
              </w:rPr>
              <w:t xml:space="preserve"> manque substantiellement </w:t>
            </w:r>
            <w:r w:rsidRPr="008E77F7">
              <w:rPr>
                <w:sz w:val="24"/>
                <w:szCs w:val="24"/>
                <w:lang w:val="fr"/>
              </w:rPr>
              <w:t xml:space="preserve">à remplir </w:t>
            </w:r>
            <w:r w:rsidR="009A3D35" w:rsidRPr="000C1F9C">
              <w:rPr>
                <w:sz w:val="24"/>
                <w:szCs w:val="24"/>
                <w:lang w:val="fr"/>
              </w:rPr>
              <w:t xml:space="preserve">ses obligations en vertu du </w:t>
            </w:r>
            <w:r>
              <w:rPr>
                <w:sz w:val="24"/>
                <w:szCs w:val="24"/>
                <w:lang w:val="fr"/>
              </w:rPr>
              <w:t>M</w:t>
            </w:r>
            <w:r w:rsidR="009A3D35" w:rsidRPr="000C1F9C">
              <w:rPr>
                <w:sz w:val="24"/>
                <w:szCs w:val="24"/>
                <w:lang w:val="fr"/>
              </w:rPr>
              <w:t xml:space="preserve">arché de manière à avoir une incidence importante et défavorable sur l’équilibre économique du </w:t>
            </w:r>
            <w:r>
              <w:rPr>
                <w:sz w:val="24"/>
                <w:szCs w:val="24"/>
                <w:lang w:val="fr"/>
              </w:rPr>
              <w:t>M</w:t>
            </w:r>
            <w:r w:rsidR="009A3D35" w:rsidRPr="000C1F9C">
              <w:rPr>
                <w:sz w:val="24"/>
                <w:szCs w:val="24"/>
                <w:lang w:val="fr"/>
              </w:rPr>
              <w:t xml:space="preserve">arché et/ou sur la capacité de l’Entrepreneur d’exécuter le </w:t>
            </w:r>
            <w:r>
              <w:rPr>
                <w:sz w:val="24"/>
                <w:szCs w:val="24"/>
                <w:lang w:val="fr"/>
              </w:rPr>
              <w:t>M</w:t>
            </w:r>
            <w:r w:rsidR="009A3D35" w:rsidRPr="000C1F9C">
              <w:rPr>
                <w:sz w:val="24"/>
                <w:szCs w:val="24"/>
                <w:lang w:val="fr"/>
              </w:rPr>
              <w:t>arché »,</w:t>
            </w:r>
          </w:p>
          <w:p w14:paraId="5C35E09C" w14:textId="2F233A89" w:rsidR="009A3D35" w:rsidRPr="000C1F9C" w:rsidRDefault="009A3D35" w:rsidP="009A3D35">
            <w:pPr>
              <w:pStyle w:val="ListParagraph"/>
              <w:spacing w:before="120" w:after="120"/>
              <w:ind w:left="0"/>
              <w:jc w:val="both"/>
              <w:rPr>
                <w:sz w:val="24"/>
                <w:szCs w:val="24"/>
              </w:rPr>
            </w:pPr>
            <w:r w:rsidRPr="000C1F9C">
              <w:rPr>
                <w:sz w:val="24"/>
                <w:szCs w:val="24"/>
                <w:lang w:val="fr"/>
              </w:rPr>
              <w:t xml:space="preserve">En outre, « ou » est supprimé à la fin </w:t>
            </w:r>
            <w:r w:rsidR="001B1C47">
              <w:rPr>
                <w:sz w:val="24"/>
                <w:szCs w:val="24"/>
                <w:lang w:val="fr"/>
              </w:rPr>
              <w:t>de l’alinéa</w:t>
            </w:r>
            <w:r w:rsidRPr="000C1F9C">
              <w:rPr>
                <w:sz w:val="24"/>
                <w:szCs w:val="24"/>
                <w:lang w:val="fr"/>
              </w:rPr>
              <w:t xml:space="preserve"> (f), et ce qui suit est ajouté comme </w:t>
            </w:r>
            <w:r w:rsidR="001B1C47" w:rsidRPr="000C1F9C">
              <w:rPr>
                <w:sz w:val="24"/>
                <w:szCs w:val="24"/>
                <w:lang w:val="fr"/>
              </w:rPr>
              <w:t>nouve</w:t>
            </w:r>
            <w:r w:rsidR="001B1C47">
              <w:rPr>
                <w:sz w:val="24"/>
                <w:szCs w:val="24"/>
                <w:lang w:val="fr"/>
              </w:rPr>
              <w:t>l</w:t>
            </w:r>
            <w:r w:rsidR="001B1C47" w:rsidRPr="000C1F9C">
              <w:rPr>
                <w:sz w:val="24"/>
                <w:szCs w:val="24"/>
                <w:lang w:val="fr"/>
              </w:rPr>
              <w:t xml:space="preserve"> </w:t>
            </w:r>
            <w:r w:rsidR="001B1C47">
              <w:rPr>
                <w:sz w:val="24"/>
                <w:szCs w:val="24"/>
                <w:lang w:val="fr"/>
              </w:rPr>
              <w:t>alinéa</w:t>
            </w:r>
            <w:r w:rsidRPr="000C1F9C">
              <w:rPr>
                <w:sz w:val="24"/>
                <w:szCs w:val="24"/>
                <w:lang w:val="fr"/>
              </w:rPr>
              <w:t xml:space="preserve"> (h): « </w:t>
            </w:r>
            <w:r w:rsidRPr="000C1F9C">
              <w:rPr>
                <w:i/>
                <w:iCs/>
                <w:sz w:val="24"/>
                <w:szCs w:val="24"/>
                <w:lang w:val="fr"/>
              </w:rPr>
              <w:t>l’Entrepreneur</w:t>
            </w:r>
            <w:r w:rsidRPr="000C1F9C">
              <w:rPr>
                <w:sz w:val="24"/>
                <w:szCs w:val="24"/>
                <w:lang w:val="fr"/>
              </w:rPr>
              <w:t xml:space="preserve"> ne reçoit pas </w:t>
            </w:r>
            <w:r w:rsidR="00673F1F" w:rsidRPr="000C1F9C">
              <w:rPr>
                <w:sz w:val="24"/>
                <w:szCs w:val="24"/>
                <w:lang w:val="fr"/>
              </w:rPr>
              <w:t xml:space="preserve">dans les 180 jours après </w:t>
            </w:r>
            <w:r w:rsidR="007348B4" w:rsidRPr="000C1F9C">
              <w:rPr>
                <w:sz w:val="24"/>
                <w:szCs w:val="24"/>
                <w:lang w:val="fr"/>
              </w:rPr>
              <w:t xml:space="preserve">la Lettre de Notification </w:t>
            </w:r>
            <w:r w:rsidR="008D264E">
              <w:rPr>
                <w:sz w:val="24"/>
                <w:szCs w:val="24"/>
                <w:lang w:val="fr"/>
              </w:rPr>
              <w:t xml:space="preserve">de l’Attribution </w:t>
            </w:r>
            <w:r w:rsidR="007348B4" w:rsidRPr="000C1F9C">
              <w:rPr>
                <w:sz w:val="24"/>
                <w:szCs w:val="24"/>
                <w:lang w:val="fr"/>
              </w:rPr>
              <w:t xml:space="preserve">du Marché, pour des raisons non imputables </w:t>
            </w:r>
            <w:r w:rsidR="0094645D" w:rsidRPr="000C1F9C">
              <w:rPr>
                <w:sz w:val="24"/>
                <w:szCs w:val="24"/>
                <w:lang w:val="fr"/>
              </w:rPr>
              <w:t>à</w:t>
            </w:r>
            <w:r w:rsidR="007348B4" w:rsidRPr="000C1F9C">
              <w:rPr>
                <w:sz w:val="24"/>
                <w:szCs w:val="24"/>
                <w:lang w:val="fr"/>
              </w:rPr>
              <w:t xml:space="preserve"> l’Entrepreneur, </w:t>
            </w:r>
            <w:r w:rsidRPr="000C1F9C">
              <w:rPr>
                <w:sz w:val="24"/>
                <w:szCs w:val="24"/>
                <w:lang w:val="fr"/>
              </w:rPr>
              <w:t xml:space="preserve">l’instruction du Représentant du </w:t>
            </w:r>
            <w:r w:rsidRPr="001B1C47">
              <w:rPr>
                <w:sz w:val="24"/>
                <w:szCs w:val="24"/>
                <w:lang w:val="fr"/>
              </w:rPr>
              <w:t>Maître d’Ouvrage</w:t>
            </w:r>
            <w:r w:rsidRPr="000C1F9C">
              <w:rPr>
                <w:sz w:val="24"/>
                <w:szCs w:val="24"/>
                <w:lang w:val="fr"/>
              </w:rPr>
              <w:t xml:space="preserve"> enregistrant l’accord des deux </w:t>
            </w:r>
            <w:r w:rsidR="00917BA6">
              <w:rPr>
                <w:sz w:val="24"/>
                <w:szCs w:val="24"/>
                <w:lang w:val="fr"/>
              </w:rPr>
              <w:t>P</w:t>
            </w:r>
            <w:r w:rsidRPr="000C1F9C">
              <w:rPr>
                <w:sz w:val="24"/>
                <w:szCs w:val="24"/>
                <w:lang w:val="fr"/>
              </w:rPr>
              <w:t xml:space="preserve">arties sur l’exécution des </w:t>
            </w:r>
            <w:r w:rsidR="00917BA6">
              <w:rPr>
                <w:sz w:val="24"/>
                <w:szCs w:val="24"/>
                <w:lang w:val="fr"/>
              </w:rPr>
              <w:t>C</w:t>
            </w:r>
            <w:r w:rsidRPr="000C1F9C">
              <w:rPr>
                <w:sz w:val="24"/>
                <w:szCs w:val="24"/>
                <w:lang w:val="fr"/>
              </w:rPr>
              <w:t xml:space="preserve">onditions de </w:t>
            </w:r>
            <w:r w:rsidR="00BE60AC" w:rsidRPr="000C1F9C">
              <w:rPr>
                <w:sz w:val="24"/>
                <w:szCs w:val="24"/>
                <w:lang w:val="fr"/>
              </w:rPr>
              <w:t xml:space="preserve">la Date de Démarrage </w:t>
            </w:r>
            <w:r w:rsidRPr="000C1F9C">
              <w:rPr>
                <w:sz w:val="24"/>
                <w:szCs w:val="24"/>
                <w:lang w:val="fr"/>
              </w:rPr>
              <w:t>en vertu de la sous-clause 8.1 [</w:t>
            </w:r>
            <w:r w:rsidR="00B83AD1" w:rsidRPr="000C1F9C">
              <w:rPr>
                <w:i/>
                <w:iCs/>
                <w:sz w:val="24"/>
                <w:szCs w:val="24"/>
                <w:lang w:val="fr"/>
              </w:rPr>
              <w:t>Date de Démarrage</w:t>
            </w:r>
            <w:r w:rsidRPr="000C1F9C">
              <w:rPr>
                <w:sz w:val="24"/>
                <w:szCs w:val="24"/>
                <w:lang w:val="fr"/>
              </w:rPr>
              <w:t>].</w:t>
            </w:r>
          </w:p>
          <w:p w14:paraId="19F6A275" w14:textId="7D619AD6" w:rsidR="009A3D35" w:rsidRPr="000C1F9C" w:rsidRDefault="009A3D35" w:rsidP="009A3D35">
            <w:pPr>
              <w:pStyle w:val="ListParagraph"/>
              <w:spacing w:before="120" w:after="120"/>
              <w:ind w:left="0"/>
              <w:jc w:val="both"/>
              <w:rPr>
                <w:sz w:val="24"/>
                <w:szCs w:val="24"/>
              </w:rPr>
            </w:pPr>
            <w:r w:rsidRPr="000C1F9C">
              <w:rPr>
                <w:sz w:val="24"/>
                <w:szCs w:val="24"/>
                <w:lang w:val="fr"/>
              </w:rPr>
              <w:t xml:space="preserve">Ce qui suit est ajouté comme avant-dernier paragraphe : </w:t>
            </w:r>
          </w:p>
          <w:p w14:paraId="25C3178E" w14:textId="64B4A369" w:rsidR="009A3D35" w:rsidRPr="004B2BEF" w:rsidRDefault="009A3D35" w:rsidP="009A3D35">
            <w:pPr>
              <w:pStyle w:val="ListParagraph"/>
              <w:spacing w:before="120" w:after="120"/>
              <w:ind w:left="0"/>
              <w:jc w:val="both"/>
              <w:rPr>
                <w:sz w:val="22"/>
                <w:szCs w:val="22"/>
              </w:rPr>
            </w:pPr>
            <w:r w:rsidRPr="000C1F9C">
              <w:rPr>
                <w:sz w:val="24"/>
                <w:szCs w:val="24"/>
                <w:lang w:val="fr"/>
              </w:rPr>
              <w:t xml:space="preserve">« </w:t>
            </w:r>
            <w:r w:rsidRPr="000C1F9C">
              <w:rPr>
                <w:color w:val="000000" w:themeColor="text1"/>
                <w:sz w:val="24"/>
                <w:szCs w:val="24"/>
                <w:lang w:val="fr"/>
              </w:rPr>
              <w:t xml:space="preserve">Dans le cas où la Banque suspend le prêt ou le crédit à partir duquel </w:t>
            </w:r>
            <w:r w:rsidR="00943450">
              <w:rPr>
                <w:color w:val="000000" w:themeColor="text1"/>
                <w:sz w:val="24"/>
                <w:szCs w:val="24"/>
                <w:lang w:val="fr"/>
              </w:rPr>
              <w:t>tout ou</w:t>
            </w:r>
            <w:r w:rsidR="00943450" w:rsidRPr="000C1F9C">
              <w:rPr>
                <w:color w:val="000000" w:themeColor="text1"/>
                <w:sz w:val="24"/>
                <w:szCs w:val="24"/>
                <w:lang w:val="fr"/>
              </w:rPr>
              <w:t xml:space="preserve"> </w:t>
            </w:r>
            <w:r w:rsidRPr="000C1F9C">
              <w:rPr>
                <w:color w:val="000000" w:themeColor="text1"/>
                <w:sz w:val="24"/>
                <w:szCs w:val="24"/>
                <w:lang w:val="fr"/>
              </w:rPr>
              <w:t xml:space="preserve">partie des paiements à l’Entrepreneur sont effectués, si l’Entrepreneur n’a pas reçu les </w:t>
            </w:r>
            <w:r w:rsidR="00943450">
              <w:rPr>
                <w:color w:val="000000" w:themeColor="text1"/>
                <w:sz w:val="24"/>
                <w:szCs w:val="24"/>
                <w:lang w:val="fr"/>
              </w:rPr>
              <w:t>montant</w:t>
            </w:r>
            <w:r w:rsidR="00943450" w:rsidRPr="000C1F9C">
              <w:rPr>
                <w:color w:val="000000" w:themeColor="text1"/>
                <w:sz w:val="24"/>
                <w:szCs w:val="24"/>
                <w:lang w:val="fr"/>
              </w:rPr>
              <w:t xml:space="preserve">s </w:t>
            </w:r>
            <w:r w:rsidRPr="000C1F9C">
              <w:rPr>
                <w:color w:val="000000" w:themeColor="text1"/>
                <w:sz w:val="24"/>
                <w:szCs w:val="24"/>
                <w:lang w:val="fr"/>
              </w:rPr>
              <w:t>qui lui sont dus à l’expiration des 14 jours mentionnés dans la sous-clause 14.</w:t>
            </w:r>
            <w:r w:rsidRPr="000C1F9C">
              <w:rPr>
                <w:sz w:val="24"/>
                <w:szCs w:val="24"/>
                <w:lang w:val="fr"/>
              </w:rPr>
              <w:t xml:space="preserve"> </w:t>
            </w:r>
            <w:r w:rsidRPr="000C1F9C">
              <w:rPr>
                <w:color w:val="000000" w:themeColor="text1"/>
                <w:sz w:val="24"/>
                <w:szCs w:val="24"/>
                <w:lang w:val="fr"/>
              </w:rPr>
              <w:t>8</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Paiement</w:t>
            </w:r>
            <w:r w:rsidRPr="000C1F9C">
              <w:rPr>
                <w:color w:val="000000" w:themeColor="text1"/>
                <w:sz w:val="24"/>
                <w:szCs w:val="24"/>
                <w:lang w:val="fr"/>
              </w:rPr>
              <w:t xml:space="preserve">] pour les paiements en vertu de </w:t>
            </w:r>
            <w:r w:rsidR="00AB5624">
              <w:rPr>
                <w:color w:val="000000" w:themeColor="text1"/>
                <w:sz w:val="24"/>
                <w:szCs w:val="24"/>
                <w:lang w:val="fr"/>
              </w:rPr>
              <w:t>C</w:t>
            </w:r>
            <w:r w:rsidRPr="000C1F9C">
              <w:rPr>
                <w:color w:val="000000" w:themeColor="text1"/>
                <w:sz w:val="24"/>
                <w:szCs w:val="24"/>
                <w:lang w:val="fr"/>
              </w:rPr>
              <w:t xml:space="preserve">ertificats de paiement </w:t>
            </w:r>
            <w:r w:rsidR="00AB5624">
              <w:rPr>
                <w:color w:val="000000" w:themeColor="text1"/>
                <w:sz w:val="24"/>
                <w:szCs w:val="24"/>
                <w:lang w:val="fr"/>
              </w:rPr>
              <w:t>intermédia</w:t>
            </w:r>
            <w:r w:rsidR="00AB5624" w:rsidRPr="000C1F9C">
              <w:rPr>
                <w:color w:val="000000" w:themeColor="text1"/>
                <w:sz w:val="24"/>
                <w:szCs w:val="24"/>
                <w:lang w:val="fr"/>
              </w:rPr>
              <w:t>ires</w:t>
            </w:r>
            <w:r w:rsidRPr="000C1F9C">
              <w:rPr>
                <w:color w:val="000000" w:themeColor="text1"/>
                <w:sz w:val="24"/>
                <w:szCs w:val="24"/>
                <w:lang w:val="fr"/>
              </w:rPr>
              <w:t>, l’Entrepreneur peut, sans préjudice du droit de l’Entrepreneur à des frais financiers en vertu de la sous-clause 14.</w:t>
            </w:r>
            <w:r w:rsidRPr="000C1F9C">
              <w:rPr>
                <w:sz w:val="24"/>
                <w:szCs w:val="24"/>
                <w:lang w:val="fr"/>
              </w:rPr>
              <w:t xml:space="preserve"> </w:t>
            </w:r>
            <w:r w:rsidRPr="000C1F9C">
              <w:rPr>
                <w:color w:val="000000" w:themeColor="text1"/>
                <w:sz w:val="24"/>
                <w:szCs w:val="24"/>
                <w:lang w:val="fr"/>
              </w:rPr>
              <w:t>9</w:t>
            </w:r>
            <w:r w:rsidRPr="000C1F9C">
              <w:rPr>
                <w:sz w:val="24"/>
                <w:szCs w:val="24"/>
                <w:lang w:val="fr"/>
              </w:rPr>
              <w:t xml:space="preserve"> </w:t>
            </w:r>
            <w:r w:rsidRPr="000C1F9C">
              <w:rPr>
                <w:color w:val="000000" w:themeColor="text1"/>
                <w:sz w:val="24"/>
                <w:szCs w:val="24"/>
                <w:lang w:val="fr"/>
              </w:rPr>
              <w:t>[</w:t>
            </w:r>
            <w:r w:rsidRPr="000C1F9C">
              <w:rPr>
                <w:i/>
                <w:iCs/>
                <w:color w:val="000000" w:themeColor="text1"/>
                <w:sz w:val="24"/>
                <w:szCs w:val="24"/>
                <w:lang w:val="fr"/>
              </w:rPr>
              <w:t xml:space="preserve">Retard de </w:t>
            </w:r>
            <w:r w:rsidR="0054551F">
              <w:rPr>
                <w:i/>
                <w:iCs/>
                <w:color w:val="000000" w:themeColor="text1"/>
                <w:sz w:val="24"/>
                <w:szCs w:val="24"/>
                <w:lang w:val="fr"/>
              </w:rPr>
              <w:t>P</w:t>
            </w:r>
            <w:r w:rsidRPr="000C1F9C">
              <w:rPr>
                <w:i/>
                <w:iCs/>
                <w:color w:val="000000" w:themeColor="text1"/>
                <w:sz w:val="24"/>
                <w:szCs w:val="24"/>
                <w:lang w:val="fr"/>
              </w:rPr>
              <w:t>aiement</w:t>
            </w:r>
            <w:r w:rsidRPr="000C1F9C">
              <w:rPr>
                <w:color w:val="000000" w:themeColor="text1"/>
                <w:sz w:val="24"/>
                <w:szCs w:val="24"/>
                <w:lang w:val="fr"/>
              </w:rPr>
              <w:t>], prendre l’une des mesures suivantes, à savoir : (i) suspendre le</w:t>
            </w:r>
            <w:r w:rsidR="007F1284">
              <w:rPr>
                <w:color w:val="000000" w:themeColor="text1"/>
                <w:sz w:val="24"/>
                <w:szCs w:val="24"/>
                <w:lang w:val="fr"/>
              </w:rPr>
              <w:t>s</w:t>
            </w:r>
            <w:r w:rsidRPr="000C1F9C">
              <w:rPr>
                <w:color w:val="000000" w:themeColor="text1"/>
                <w:sz w:val="24"/>
                <w:szCs w:val="24"/>
                <w:lang w:val="fr"/>
              </w:rPr>
              <w:t xml:space="preserve"> </w:t>
            </w:r>
            <w:r w:rsidR="007F1284" w:rsidRPr="000C1F9C">
              <w:rPr>
                <w:color w:val="000000" w:themeColor="text1"/>
                <w:sz w:val="24"/>
                <w:szCs w:val="24"/>
                <w:lang w:val="fr"/>
              </w:rPr>
              <w:t>trava</w:t>
            </w:r>
            <w:r w:rsidR="007F1284">
              <w:rPr>
                <w:color w:val="000000" w:themeColor="text1"/>
                <w:sz w:val="24"/>
                <w:szCs w:val="24"/>
                <w:lang w:val="fr"/>
              </w:rPr>
              <w:t>ux</w:t>
            </w:r>
            <w:r w:rsidR="007F1284" w:rsidRPr="000C1F9C">
              <w:rPr>
                <w:color w:val="000000" w:themeColor="text1"/>
                <w:sz w:val="24"/>
                <w:szCs w:val="24"/>
                <w:lang w:val="fr"/>
              </w:rPr>
              <w:t xml:space="preserve"> </w:t>
            </w:r>
            <w:r w:rsidRPr="000C1F9C">
              <w:rPr>
                <w:color w:val="000000" w:themeColor="text1"/>
                <w:sz w:val="24"/>
                <w:szCs w:val="24"/>
                <w:lang w:val="fr"/>
              </w:rPr>
              <w:t>ou réduire l</w:t>
            </w:r>
            <w:r w:rsidR="007F1284">
              <w:rPr>
                <w:color w:val="000000" w:themeColor="text1"/>
                <w:sz w:val="24"/>
                <w:szCs w:val="24"/>
                <w:lang w:val="fr"/>
              </w:rPr>
              <w:t>a</w:t>
            </w:r>
            <w:r w:rsidRPr="000C1F9C">
              <w:rPr>
                <w:color w:val="000000" w:themeColor="text1"/>
                <w:sz w:val="24"/>
                <w:szCs w:val="24"/>
                <w:lang w:val="fr"/>
              </w:rPr>
              <w:t xml:space="preserve"> </w:t>
            </w:r>
            <w:r w:rsidR="007F1284">
              <w:rPr>
                <w:color w:val="000000" w:themeColor="text1"/>
                <w:sz w:val="24"/>
                <w:szCs w:val="24"/>
                <w:lang w:val="fr"/>
              </w:rPr>
              <w:t>cadence</w:t>
            </w:r>
            <w:r w:rsidR="007F1284" w:rsidRPr="000C1F9C">
              <w:rPr>
                <w:color w:val="000000" w:themeColor="text1"/>
                <w:sz w:val="24"/>
                <w:szCs w:val="24"/>
                <w:lang w:val="fr"/>
              </w:rPr>
              <w:t xml:space="preserve"> </w:t>
            </w:r>
            <w:r w:rsidRPr="000C1F9C">
              <w:rPr>
                <w:color w:val="000000" w:themeColor="text1"/>
                <w:sz w:val="24"/>
                <w:szCs w:val="24"/>
                <w:lang w:val="fr"/>
              </w:rPr>
              <w:t xml:space="preserve">de travail en vertu de la sous-clause 16.1, ou (ii) résilier le marché </w:t>
            </w:r>
            <w:r w:rsidR="007F1284">
              <w:rPr>
                <w:sz w:val="24"/>
                <w:szCs w:val="24"/>
                <w:lang w:val="fr"/>
              </w:rPr>
              <w:t>par notification</w:t>
            </w:r>
            <w:r w:rsidRPr="000C1F9C">
              <w:rPr>
                <w:sz w:val="24"/>
                <w:szCs w:val="24"/>
                <w:lang w:val="fr"/>
              </w:rPr>
              <w:t xml:space="preserve"> au </w:t>
            </w:r>
            <w:r w:rsidRPr="001B1C47">
              <w:rPr>
                <w:sz w:val="24"/>
                <w:szCs w:val="24"/>
                <w:lang w:val="fr"/>
              </w:rPr>
              <w:t>Maître d’Ouvrage</w:t>
            </w:r>
            <w:r w:rsidRPr="000C1F9C">
              <w:rPr>
                <w:sz w:val="24"/>
                <w:szCs w:val="24"/>
                <w:lang w:val="fr"/>
              </w:rPr>
              <w:t xml:space="preserve">, avec une copie au Représentant du </w:t>
            </w:r>
            <w:r w:rsidRPr="001B1C47">
              <w:rPr>
                <w:sz w:val="24"/>
                <w:szCs w:val="24"/>
                <w:lang w:val="fr"/>
              </w:rPr>
              <w:t>Maître d’Ouvrage</w:t>
            </w:r>
            <w:r w:rsidRPr="000C1F9C">
              <w:rPr>
                <w:sz w:val="24"/>
                <w:szCs w:val="24"/>
                <w:lang w:val="fr"/>
              </w:rPr>
              <w:t xml:space="preserve">, une telle résiliation prenant effet </w:t>
            </w:r>
            <w:r w:rsidRPr="000C1F9C">
              <w:rPr>
                <w:color w:val="000000" w:themeColor="text1"/>
                <w:sz w:val="24"/>
                <w:szCs w:val="24"/>
                <w:lang w:val="fr"/>
              </w:rPr>
              <w:t xml:space="preserve">14 jours après la réception de </w:t>
            </w:r>
            <w:r w:rsidR="007F1284">
              <w:rPr>
                <w:color w:val="000000" w:themeColor="text1"/>
                <w:sz w:val="24"/>
                <w:szCs w:val="24"/>
                <w:lang w:val="fr"/>
              </w:rPr>
              <w:t>la notification</w:t>
            </w:r>
            <w:r w:rsidRPr="000C1F9C">
              <w:rPr>
                <w:color w:val="000000" w:themeColor="text1"/>
                <w:sz w:val="24"/>
                <w:szCs w:val="24"/>
                <w:lang w:val="fr"/>
              </w:rPr>
              <w:t>.</w:t>
            </w:r>
            <w:r w:rsidR="00290C02">
              <w:rPr>
                <w:color w:val="000000" w:themeColor="text1"/>
                <w:sz w:val="24"/>
                <w:szCs w:val="24"/>
                <w:lang w:val="fr"/>
              </w:rPr>
              <w:t> »</w:t>
            </w:r>
          </w:p>
        </w:tc>
      </w:tr>
      <w:tr w:rsidR="009A3D35" w:rsidRPr="002C34C5" w14:paraId="33191F69" w14:textId="77777777" w:rsidTr="00FF68BF">
        <w:tc>
          <w:tcPr>
            <w:tcW w:w="3239" w:type="dxa"/>
            <w:tcMar>
              <w:top w:w="57" w:type="dxa"/>
              <w:left w:w="57" w:type="dxa"/>
              <w:bottom w:w="57" w:type="dxa"/>
              <w:right w:w="57" w:type="dxa"/>
            </w:tcMar>
          </w:tcPr>
          <w:p w14:paraId="5C46CDA7" w14:textId="2EA33512" w:rsidR="009A3D35" w:rsidRPr="00616A09" w:rsidRDefault="009A3D35" w:rsidP="00417CEE">
            <w:pPr>
              <w:pStyle w:val="S7Header2"/>
            </w:pPr>
            <w:bookmarkStart w:id="751" w:name="_Toc486845989"/>
            <w:r>
              <w:t>Sous-clause 16.3</w:t>
            </w:r>
            <w:bookmarkEnd w:id="751"/>
          </w:p>
        </w:tc>
        <w:tc>
          <w:tcPr>
            <w:tcW w:w="7251" w:type="dxa"/>
            <w:gridSpan w:val="2"/>
            <w:tcMar>
              <w:top w:w="57" w:type="dxa"/>
              <w:left w:w="57" w:type="dxa"/>
              <w:bottom w:w="57" w:type="dxa"/>
              <w:right w:w="57" w:type="dxa"/>
            </w:tcMar>
          </w:tcPr>
          <w:p w14:paraId="234C55C3" w14:textId="00EDCF16" w:rsidR="009A3D35" w:rsidRPr="004B2BEF" w:rsidRDefault="009A3D35" w:rsidP="009A3D35">
            <w:pPr>
              <w:pStyle w:val="ListParagraph"/>
              <w:spacing w:before="120" w:after="120"/>
              <w:ind w:left="0"/>
              <w:jc w:val="both"/>
              <w:rPr>
                <w:b/>
                <w:sz w:val="24"/>
                <w:szCs w:val="24"/>
              </w:rPr>
            </w:pPr>
            <w:r w:rsidRPr="004B2BEF">
              <w:rPr>
                <w:b/>
                <w:sz w:val="24"/>
                <w:szCs w:val="24"/>
                <w:lang w:val="fr"/>
              </w:rPr>
              <w:t xml:space="preserve">Cessation des travaux et enlèvement </w:t>
            </w:r>
            <w:r w:rsidR="00B73A77">
              <w:rPr>
                <w:b/>
                <w:sz w:val="24"/>
                <w:szCs w:val="24"/>
                <w:lang w:val="fr"/>
              </w:rPr>
              <w:t>du Matériel</w:t>
            </w:r>
            <w:r w:rsidRPr="004B2BEF">
              <w:rPr>
                <w:b/>
                <w:sz w:val="24"/>
                <w:szCs w:val="24"/>
                <w:lang w:val="fr"/>
              </w:rPr>
              <w:t xml:space="preserve"> de l’</w:t>
            </w:r>
            <w:r>
              <w:rPr>
                <w:b/>
                <w:sz w:val="24"/>
                <w:szCs w:val="24"/>
                <w:lang w:val="fr"/>
              </w:rPr>
              <w:t>E</w:t>
            </w:r>
            <w:r w:rsidRPr="004B2BEF">
              <w:rPr>
                <w:b/>
                <w:sz w:val="24"/>
                <w:szCs w:val="24"/>
                <w:lang w:val="fr"/>
              </w:rPr>
              <w:t>ntrepreneur</w:t>
            </w:r>
          </w:p>
          <w:p w14:paraId="4282E85D" w14:textId="3765C034" w:rsidR="00F47A8B" w:rsidRPr="002C34C5" w:rsidRDefault="00B73A77" w:rsidP="009A3D35">
            <w:pPr>
              <w:pStyle w:val="ListParagraph"/>
              <w:spacing w:before="120" w:after="120"/>
              <w:ind w:left="0"/>
              <w:jc w:val="both"/>
              <w:rPr>
                <w:sz w:val="24"/>
                <w:szCs w:val="24"/>
              </w:rPr>
            </w:pPr>
            <w:r>
              <w:rPr>
                <w:sz w:val="24"/>
                <w:szCs w:val="24"/>
                <w:lang w:val="fr"/>
              </w:rPr>
              <w:t>à l’alinéa</w:t>
            </w:r>
            <w:r w:rsidR="009A3D35" w:rsidRPr="004B2BEF">
              <w:rPr>
                <w:sz w:val="24"/>
                <w:szCs w:val="24"/>
                <w:lang w:val="fr"/>
              </w:rPr>
              <w:t xml:space="preserve"> </w:t>
            </w:r>
            <w:r w:rsidR="00071572">
              <w:rPr>
                <w:sz w:val="24"/>
                <w:szCs w:val="24"/>
                <w:lang w:val="fr"/>
              </w:rPr>
              <w:t>(</w:t>
            </w:r>
            <w:r w:rsidR="009A3D35" w:rsidRPr="004B2BEF">
              <w:rPr>
                <w:sz w:val="24"/>
                <w:szCs w:val="24"/>
                <w:lang w:val="fr"/>
              </w:rPr>
              <w:t>b),</w:t>
            </w:r>
            <w:r w:rsidR="00634804">
              <w:rPr>
                <w:sz w:val="24"/>
                <w:szCs w:val="24"/>
                <w:lang w:val="fr"/>
              </w:rPr>
              <w:t xml:space="preserve"> ce qui suit </w:t>
            </w:r>
            <w:r w:rsidR="00071572">
              <w:rPr>
                <w:sz w:val="24"/>
                <w:szCs w:val="24"/>
                <w:lang w:val="fr"/>
              </w:rPr>
              <w:t>est</w:t>
            </w:r>
            <w:r w:rsidR="009A3D35" w:rsidRPr="004B2BEF">
              <w:rPr>
                <w:sz w:val="24"/>
                <w:szCs w:val="24"/>
                <w:lang w:val="fr"/>
              </w:rPr>
              <w:t xml:space="preserve"> ajouté </w:t>
            </w:r>
            <w:r w:rsidR="00AE544C">
              <w:rPr>
                <w:sz w:val="24"/>
                <w:szCs w:val="24"/>
                <w:lang w:val="fr"/>
              </w:rPr>
              <w:t>avant</w:t>
            </w:r>
            <w:r w:rsidR="00AE544C" w:rsidRPr="004B2BEF">
              <w:rPr>
                <w:sz w:val="24"/>
                <w:szCs w:val="24"/>
                <w:lang w:val="fr"/>
              </w:rPr>
              <w:t xml:space="preserve"> </w:t>
            </w:r>
            <w:r w:rsidR="009A3D35" w:rsidRPr="004B2BEF">
              <w:rPr>
                <w:sz w:val="24"/>
                <w:szCs w:val="24"/>
                <w:lang w:val="fr"/>
              </w:rPr>
              <w:t>le</w:t>
            </w:r>
            <w:r w:rsidR="00AE544C">
              <w:rPr>
                <w:sz w:val="24"/>
                <w:szCs w:val="24"/>
                <w:lang w:val="fr"/>
              </w:rPr>
              <w:t>s mots</w:t>
            </w:r>
            <w:r w:rsidR="009A3D35" w:rsidRPr="004B2BEF">
              <w:rPr>
                <w:sz w:val="24"/>
                <w:szCs w:val="24"/>
                <w:lang w:val="fr"/>
              </w:rPr>
              <w:t xml:space="preserve"> «</w:t>
            </w:r>
            <w:r w:rsidR="00A15F2A" w:rsidRPr="000C1F9C">
              <w:rPr>
                <w:sz w:val="24"/>
                <w:szCs w:val="24"/>
                <w:lang w:val="fr"/>
              </w:rPr>
              <w:t>pour lesquels l’Entrepreneur a été payé</w:t>
            </w:r>
            <w:r w:rsidR="009A3D35" w:rsidRPr="004B2BEF">
              <w:rPr>
                <w:sz w:val="24"/>
                <w:szCs w:val="24"/>
                <w:lang w:val="fr"/>
              </w:rPr>
              <w:t xml:space="preserve">», </w:t>
            </w:r>
            <w:r w:rsidR="00A15F2A">
              <w:rPr>
                <w:sz w:val="24"/>
                <w:szCs w:val="24"/>
                <w:lang w:val="fr"/>
              </w:rPr>
              <w:t>« </w:t>
            </w:r>
            <w:r w:rsidR="009A3D35" w:rsidRPr="004B2BEF">
              <w:rPr>
                <w:sz w:val="24"/>
                <w:szCs w:val="24"/>
                <w:lang w:val="fr"/>
              </w:rPr>
              <w:t xml:space="preserve">y compris les éléments énumérés dans les </w:t>
            </w:r>
            <w:r w:rsidR="00AE544C">
              <w:rPr>
                <w:sz w:val="24"/>
                <w:szCs w:val="24"/>
                <w:lang w:val="fr"/>
              </w:rPr>
              <w:t>E</w:t>
            </w:r>
            <w:r w:rsidR="009A3D35" w:rsidRPr="004B2BEF">
              <w:rPr>
                <w:sz w:val="24"/>
                <w:szCs w:val="24"/>
                <w:lang w:val="fr"/>
              </w:rPr>
              <w:t>xigences d</w:t>
            </w:r>
            <w:r w:rsidR="009A3D35">
              <w:rPr>
                <w:sz w:val="24"/>
                <w:szCs w:val="24"/>
                <w:lang w:val="fr"/>
              </w:rPr>
              <w:t>u Maître d’Ouvrage</w:t>
            </w:r>
            <w:r w:rsidR="009A3D35" w:rsidRPr="004B2BEF">
              <w:rPr>
                <w:sz w:val="24"/>
                <w:szCs w:val="24"/>
                <w:lang w:val="fr"/>
              </w:rPr>
              <w:t>.</w:t>
            </w:r>
          </w:p>
        </w:tc>
      </w:tr>
      <w:tr w:rsidR="009A3D35" w:rsidRPr="0000065A" w14:paraId="26A1DD4B" w14:textId="77777777" w:rsidTr="00FF68BF">
        <w:tc>
          <w:tcPr>
            <w:tcW w:w="3239" w:type="dxa"/>
            <w:tcMar>
              <w:top w:w="57" w:type="dxa"/>
              <w:left w:w="57" w:type="dxa"/>
              <w:bottom w:w="57" w:type="dxa"/>
              <w:right w:w="57" w:type="dxa"/>
            </w:tcMar>
          </w:tcPr>
          <w:p w14:paraId="65D6E100" w14:textId="03EA0E1B" w:rsidR="009A3D35" w:rsidRPr="00616A09" w:rsidRDefault="009A3D35" w:rsidP="00417CEE">
            <w:pPr>
              <w:pStyle w:val="S7Header2"/>
            </w:pPr>
            <w:bookmarkStart w:id="752" w:name="_Toc486845993"/>
            <w:r>
              <w:t>Sous-clause 17.8</w:t>
            </w:r>
            <w:bookmarkEnd w:id="752"/>
          </w:p>
        </w:tc>
        <w:tc>
          <w:tcPr>
            <w:tcW w:w="7251" w:type="dxa"/>
            <w:gridSpan w:val="2"/>
            <w:tcMar>
              <w:top w:w="57" w:type="dxa"/>
              <w:left w:w="57" w:type="dxa"/>
              <w:bottom w:w="57" w:type="dxa"/>
              <w:right w:w="57" w:type="dxa"/>
            </w:tcMar>
          </w:tcPr>
          <w:p w14:paraId="7F829F61" w14:textId="5F9E937D" w:rsidR="009A3D35" w:rsidRPr="001D672B" w:rsidRDefault="009A3D35" w:rsidP="009A3D35">
            <w:pPr>
              <w:pStyle w:val="ListParagraph"/>
              <w:spacing w:before="120" w:after="120"/>
              <w:ind w:left="0"/>
              <w:jc w:val="both"/>
              <w:rPr>
                <w:sz w:val="24"/>
                <w:szCs w:val="24"/>
              </w:rPr>
            </w:pPr>
            <w:r w:rsidRPr="001D672B">
              <w:rPr>
                <w:b/>
                <w:sz w:val="24"/>
                <w:szCs w:val="24"/>
                <w:lang w:val="fr"/>
              </w:rPr>
              <w:t xml:space="preserve">Limite de </w:t>
            </w:r>
            <w:r w:rsidR="00A7661A">
              <w:rPr>
                <w:b/>
                <w:sz w:val="24"/>
                <w:szCs w:val="24"/>
                <w:lang w:val="fr"/>
              </w:rPr>
              <w:t xml:space="preserve">la </w:t>
            </w:r>
            <w:r w:rsidRPr="001D672B">
              <w:rPr>
                <w:b/>
                <w:sz w:val="24"/>
                <w:szCs w:val="24"/>
                <w:lang w:val="fr"/>
              </w:rPr>
              <w:t>responsabilité</w:t>
            </w:r>
            <w:r>
              <w:rPr>
                <w:b/>
                <w:sz w:val="24"/>
                <w:szCs w:val="24"/>
                <w:lang w:val="fr"/>
              </w:rPr>
              <w:t xml:space="preserve"> </w:t>
            </w:r>
            <w:r w:rsidRPr="001D672B">
              <w:rPr>
                <w:sz w:val="24"/>
                <w:szCs w:val="24"/>
                <w:lang w:val="fr"/>
              </w:rPr>
              <w:t xml:space="preserve">: La sous-clause est remplacée par </w:t>
            </w:r>
            <w:r>
              <w:rPr>
                <w:sz w:val="24"/>
                <w:szCs w:val="24"/>
                <w:lang w:val="fr"/>
              </w:rPr>
              <w:t>ce qui suit</w:t>
            </w:r>
            <w:r w:rsidRPr="001D672B">
              <w:rPr>
                <w:sz w:val="24"/>
                <w:szCs w:val="24"/>
                <w:lang w:val="fr"/>
              </w:rPr>
              <w:t xml:space="preserve"> :</w:t>
            </w:r>
          </w:p>
          <w:p w14:paraId="51293909" w14:textId="6FE83918"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 Aucune des </w:t>
            </w:r>
            <w:r>
              <w:rPr>
                <w:sz w:val="24"/>
                <w:szCs w:val="24"/>
                <w:lang w:val="fr"/>
              </w:rPr>
              <w:t>P</w:t>
            </w:r>
            <w:r w:rsidRPr="001D672B">
              <w:rPr>
                <w:sz w:val="24"/>
                <w:szCs w:val="24"/>
                <w:lang w:val="fr"/>
              </w:rPr>
              <w:t xml:space="preserve">arties n’est </w:t>
            </w:r>
            <w:r w:rsidR="001C7D3B">
              <w:rPr>
                <w:sz w:val="24"/>
                <w:szCs w:val="24"/>
                <w:lang w:val="fr"/>
              </w:rPr>
              <w:t>responsable à l’égard</w:t>
            </w:r>
            <w:r w:rsidR="00CE56D9">
              <w:rPr>
                <w:sz w:val="24"/>
                <w:szCs w:val="24"/>
                <w:lang w:val="fr"/>
              </w:rPr>
              <w:t xml:space="preserve"> d</w:t>
            </w:r>
            <w:r w:rsidR="001C7D3B" w:rsidRPr="001D672B">
              <w:rPr>
                <w:sz w:val="24"/>
                <w:szCs w:val="24"/>
                <w:lang w:val="fr"/>
              </w:rPr>
              <w:t xml:space="preserve">e </w:t>
            </w:r>
            <w:r w:rsidRPr="001D672B">
              <w:rPr>
                <w:sz w:val="24"/>
                <w:szCs w:val="24"/>
                <w:lang w:val="fr"/>
              </w:rPr>
              <w:t xml:space="preserve">l’autre </w:t>
            </w:r>
            <w:r w:rsidR="00CE56D9">
              <w:rPr>
                <w:sz w:val="24"/>
                <w:szCs w:val="24"/>
                <w:lang w:val="fr"/>
              </w:rPr>
              <w:t>P</w:t>
            </w:r>
            <w:r w:rsidRPr="001D672B">
              <w:rPr>
                <w:sz w:val="24"/>
                <w:szCs w:val="24"/>
                <w:lang w:val="fr"/>
              </w:rPr>
              <w:t xml:space="preserve">artie de </w:t>
            </w:r>
            <w:r w:rsidR="00114F65">
              <w:rPr>
                <w:sz w:val="24"/>
                <w:szCs w:val="24"/>
                <w:lang w:val="fr"/>
              </w:rPr>
              <w:t>la perte de</w:t>
            </w:r>
            <w:r w:rsidR="00114F65" w:rsidRPr="001D672B">
              <w:rPr>
                <w:sz w:val="24"/>
                <w:szCs w:val="24"/>
                <w:lang w:val="fr"/>
              </w:rPr>
              <w:t xml:space="preserve"> </w:t>
            </w:r>
            <w:r w:rsidRPr="001D672B">
              <w:rPr>
                <w:sz w:val="24"/>
                <w:szCs w:val="24"/>
                <w:lang w:val="fr"/>
              </w:rPr>
              <w:t>l’usage d</w:t>
            </w:r>
            <w:r>
              <w:rPr>
                <w:sz w:val="24"/>
                <w:szCs w:val="24"/>
                <w:lang w:val="fr"/>
              </w:rPr>
              <w:t xml:space="preserve">es </w:t>
            </w:r>
            <w:r w:rsidR="00634804">
              <w:rPr>
                <w:sz w:val="24"/>
                <w:szCs w:val="24"/>
                <w:lang w:val="fr"/>
              </w:rPr>
              <w:t>Ouvrages</w:t>
            </w:r>
            <w:r w:rsidRPr="001D672B">
              <w:rPr>
                <w:sz w:val="24"/>
                <w:szCs w:val="24"/>
                <w:lang w:val="fr"/>
              </w:rPr>
              <w:t xml:space="preserve">, d’une perte de profit, d’une perte de </w:t>
            </w:r>
            <w:r>
              <w:rPr>
                <w:sz w:val="24"/>
                <w:szCs w:val="24"/>
                <w:lang w:val="fr"/>
              </w:rPr>
              <w:t>marché</w:t>
            </w:r>
            <w:r w:rsidRPr="001D672B">
              <w:rPr>
                <w:sz w:val="24"/>
                <w:szCs w:val="24"/>
                <w:lang w:val="fr"/>
              </w:rPr>
              <w:t xml:space="preserve"> ou de toute perte ou dommage indirect qui peut être subi par l’autre </w:t>
            </w:r>
            <w:r w:rsidR="00114F65">
              <w:rPr>
                <w:sz w:val="24"/>
                <w:szCs w:val="24"/>
                <w:lang w:val="fr"/>
              </w:rPr>
              <w:t>P</w:t>
            </w:r>
            <w:r w:rsidRPr="001D672B">
              <w:rPr>
                <w:sz w:val="24"/>
                <w:szCs w:val="24"/>
                <w:lang w:val="fr"/>
              </w:rPr>
              <w:t xml:space="preserve">artie dans le cadre du </w:t>
            </w:r>
            <w:r w:rsidR="00C673D6">
              <w:rPr>
                <w:sz w:val="24"/>
                <w:szCs w:val="24"/>
                <w:lang w:val="fr"/>
              </w:rPr>
              <w:t>M</w:t>
            </w:r>
            <w:r>
              <w:rPr>
                <w:sz w:val="24"/>
                <w:szCs w:val="24"/>
                <w:lang w:val="fr"/>
              </w:rPr>
              <w:t>arché</w:t>
            </w:r>
            <w:r w:rsidRPr="001D672B">
              <w:rPr>
                <w:sz w:val="24"/>
                <w:szCs w:val="24"/>
                <w:lang w:val="fr"/>
              </w:rPr>
              <w:t>, autre que celui expressément prévu à la sous-clause 9.</w:t>
            </w:r>
            <w:r w:rsidR="00F6094B">
              <w:rPr>
                <w:sz w:val="24"/>
                <w:szCs w:val="24"/>
                <w:lang w:val="fr"/>
              </w:rPr>
              <w:t>6</w:t>
            </w:r>
            <w:r w:rsidRPr="001D672B">
              <w:rPr>
                <w:sz w:val="24"/>
                <w:szCs w:val="24"/>
                <w:lang w:val="fr"/>
              </w:rPr>
              <w:t xml:space="preserve"> [</w:t>
            </w:r>
            <w:r w:rsidR="00B61600" w:rsidRPr="000C1F9C">
              <w:rPr>
                <w:i/>
                <w:iCs/>
                <w:sz w:val="24"/>
                <w:szCs w:val="24"/>
                <w:lang w:val="fr"/>
              </w:rPr>
              <w:t>Pénalités</w:t>
            </w:r>
            <w:r w:rsidRPr="000C1F9C">
              <w:rPr>
                <w:i/>
                <w:iCs/>
                <w:sz w:val="24"/>
                <w:szCs w:val="24"/>
                <w:lang w:val="fr"/>
              </w:rPr>
              <w:t xml:space="preserve"> de</w:t>
            </w:r>
            <w:r w:rsidR="00B61600" w:rsidRPr="000C1F9C">
              <w:rPr>
                <w:i/>
                <w:iCs/>
                <w:sz w:val="24"/>
                <w:szCs w:val="24"/>
                <w:lang w:val="fr"/>
              </w:rPr>
              <w:t xml:space="preserve"> R</w:t>
            </w:r>
            <w:r w:rsidRPr="000C1F9C">
              <w:rPr>
                <w:i/>
                <w:iCs/>
                <w:sz w:val="24"/>
                <w:szCs w:val="24"/>
                <w:lang w:val="fr"/>
              </w:rPr>
              <w:t xml:space="preserve">etard </w:t>
            </w:r>
            <w:r w:rsidR="00B61600" w:rsidRPr="000C1F9C">
              <w:rPr>
                <w:i/>
                <w:iCs/>
                <w:sz w:val="24"/>
                <w:szCs w:val="24"/>
                <w:lang w:val="fr"/>
              </w:rPr>
              <w:t xml:space="preserve">liées </w:t>
            </w:r>
            <w:r w:rsidRPr="000C1F9C">
              <w:rPr>
                <w:i/>
                <w:iCs/>
                <w:sz w:val="24"/>
                <w:szCs w:val="24"/>
                <w:lang w:val="fr"/>
              </w:rPr>
              <w:t xml:space="preserve">à la Conception - </w:t>
            </w:r>
            <w:r w:rsidR="00B61600" w:rsidRPr="000C1F9C">
              <w:rPr>
                <w:i/>
                <w:iCs/>
                <w:sz w:val="24"/>
                <w:szCs w:val="24"/>
                <w:lang w:val="fr"/>
              </w:rPr>
              <w:t>Réalisation</w:t>
            </w:r>
            <w:r w:rsidRPr="001D672B">
              <w:rPr>
                <w:sz w:val="24"/>
                <w:szCs w:val="24"/>
                <w:lang w:val="fr"/>
              </w:rPr>
              <w:t>]; Sous-clause 10.6 [</w:t>
            </w:r>
            <w:r w:rsidRPr="000C1F9C">
              <w:rPr>
                <w:i/>
                <w:iCs/>
                <w:sz w:val="24"/>
                <w:szCs w:val="24"/>
                <w:lang w:val="fr"/>
              </w:rPr>
              <w:t xml:space="preserve">Retards et </w:t>
            </w:r>
            <w:r w:rsidR="002D4715" w:rsidRPr="000C1F9C">
              <w:rPr>
                <w:i/>
                <w:iCs/>
                <w:sz w:val="24"/>
                <w:szCs w:val="24"/>
                <w:lang w:val="fr"/>
              </w:rPr>
              <w:t>I</w:t>
            </w:r>
            <w:r w:rsidRPr="000C1F9C">
              <w:rPr>
                <w:i/>
                <w:iCs/>
                <w:sz w:val="24"/>
                <w:szCs w:val="24"/>
                <w:lang w:val="fr"/>
              </w:rPr>
              <w:t xml:space="preserve">nterruptions pendant </w:t>
            </w:r>
            <w:r w:rsidR="002D4715" w:rsidRPr="000C1F9C">
              <w:rPr>
                <w:i/>
                <w:iCs/>
                <w:sz w:val="24"/>
                <w:szCs w:val="24"/>
                <w:lang w:val="fr"/>
              </w:rPr>
              <w:t>la Prestation</w:t>
            </w:r>
            <w:r w:rsidRPr="000C1F9C">
              <w:rPr>
                <w:i/>
                <w:iCs/>
                <w:sz w:val="24"/>
                <w:szCs w:val="24"/>
                <w:lang w:val="fr"/>
              </w:rPr>
              <w:t xml:space="preserve"> d’</w:t>
            </w:r>
            <w:r w:rsidR="002D4715" w:rsidRPr="000C1F9C">
              <w:rPr>
                <w:i/>
                <w:iCs/>
                <w:sz w:val="24"/>
                <w:szCs w:val="24"/>
                <w:lang w:val="fr"/>
              </w:rPr>
              <w:t>E</w:t>
            </w:r>
            <w:r w:rsidRPr="000C1F9C">
              <w:rPr>
                <w:i/>
                <w:iCs/>
                <w:sz w:val="24"/>
                <w:szCs w:val="24"/>
                <w:lang w:val="fr"/>
              </w:rPr>
              <w:t>xploitation</w:t>
            </w:r>
            <w:r w:rsidRPr="001D672B">
              <w:rPr>
                <w:sz w:val="24"/>
                <w:szCs w:val="24"/>
                <w:lang w:val="fr"/>
              </w:rPr>
              <w:t>]; Sous-clause 10.7 [</w:t>
            </w:r>
            <w:r w:rsidRPr="000C1F9C">
              <w:rPr>
                <w:i/>
                <w:iCs/>
                <w:sz w:val="24"/>
                <w:szCs w:val="24"/>
                <w:lang w:val="fr"/>
              </w:rPr>
              <w:t xml:space="preserve">Non-respect des </w:t>
            </w:r>
            <w:r w:rsidR="00881518" w:rsidRPr="000C1F9C">
              <w:rPr>
                <w:i/>
                <w:iCs/>
                <w:sz w:val="24"/>
                <w:szCs w:val="24"/>
                <w:lang w:val="fr"/>
              </w:rPr>
              <w:t>Normes de Performance</w:t>
            </w:r>
            <w:r w:rsidRPr="001D672B">
              <w:rPr>
                <w:sz w:val="24"/>
                <w:szCs w:val="24"/>
                <w:lang w:val="fr"/>
              </w:rPr>
              <w:t>]; Sous-clause 12.2 [</w:t>
            </w:r>
            <w:r w:rsidRPr="000C1F9C">
              <w:rPr>
                <w:i/>
                <w:iCs/>
                <w:sz w:val="24"/>
                <w:szCs w:val="24"/>
                <w:lang w:val="fr"/>
              </w:rPr>
              <w:t>Coût</w:t>
            </w:r>
            <w:r w:rsidR="00622F92" w:rsidRPr="000C1F9C">
              <w:rPr>
                <w:i/>
                <w:iCs/>
                <w:sz w:val="24"/>
                <w:szCs w:val="24"/>
                <w:lang w:val="fr"/>
              </w:rPr>
              <w:t>s</w:t>
            </w:r>
            <w:r w:rsidRPr="000C1F9C">
              <w:rPr>
                <w:i/>
                <w:iCs/>
                <w:sz w:val="24"/>
                <w:szCs w:val="24"/>
                <w:lang w:val="fr"/>
              </w:rPr>
              <w:t xml:space="preserve"> de </w:t>
            </w:r>
            <w:r w:rsidR="00622F92" w:rsidRPr="000C1F9C">
              <w:rPr>
                <w:i/>
                <w:iCs/>
                <w:sz w:val="24"/>
                <w:szCs w:val="24"/>
                <w:lang w:val="fr"/>
              </w:rPr>
              <w:t>R</w:t>
            </w:r>
            <w:r w:rsidRPr="000C1F9C">
              <w:rPr>
                <w:i/>
                <w:iCs/>
                <w:sz w:val="24"/>
                <w:szCs w:val="24"/>
                <w:lang w:val="fr"/>
              </w:rPr>
              <w:t xml:space="preserve">éparation des </w:t>
            </w:r>
            <w:r w:rsidR="00622F92" w:rsidRPr="000C1F9C">
              <w:rPr>
                <w:i/>
                <w:iCs/>
                <w:sz w:val="24"/>
                <w:szCs w:val="24"/>
                <w:lang w:val="fr"/>
              </w:rPr>
              <w:t>Désordres</w:t>
            </w:r>
            <w:r w:rsidRPr="001D672B">
              <w:rPr>
                <w:sz w:val="24"/>
                <w:szCs w:val="24"/>
                <w:lang w:val="fr"/>
              </w:rPr>
              <w:t>]; Sous-clause 15.4 [</w:t>
            </w:r>
            <w:r w:rsidRPr="000C1F9C">
              <w:rPr>
                <w:i/>
                <w:iCs/>
                <w:sz w:val="24"/>
                <w:szCs w:val="24"/>
                <w:lang w:val="fr"/>
              </w:rPr>
              <w:t xml:space="preserve">Paiement après </w:t>
            </w:r>
            <w:r w:rsidR="006C18DA" w:rsidRPr="000C1F9C">
              <w:rPr>
                <w:i/>
                <w:iCs/>
                <w:sz w:val="24"/>
                <w:szCs w:val="24"/>
                <w:lang w:val="fr"/>
              </w:rPr>
              <w:t>R</w:t>
            </w:r>
            <w:r w:rsidRPr="000C1F9C">
              <w:rPr>
                <w:i/>
                <w:iCs/>
                <w:sz w:val="24"/>
                <w:szCs w:val="24"/>
                <w:lang w:val="fr"/>
              </w:rPr>
              <w:t xml:space="preserve">ésiliation pour </w:t>
            </w:r>
            <w:r w:rsidR="006C18DA" w:rsidRPr="000C1F9C">
              <w:rPr>
                <w:i/>
                <w:iCs/>
                <w:sz w:val="24"/>
                <w:szCs w:val="24"/>
                <w:lang w:val="fr"/>
              </w:rPr>
              <w:t>D</w:t>
            </w:r>
            <w:r w:rsidRPr="000C1F9C">
              <w:rPr>
                <w:i/>
                <w:iCs/>
                <w:sz w:val="24"/>
                <w:szCs w:val="24"/>
                <w:lang w:val="fr"/>
              </w:rPr>
              <w:t>éfaut de l’Entrepreneur</w:t>
            </w:r>
            <w:r w:rsidRPr="001D672B">
              <w:rPr>
                <w:sz w:val="24"/>
                <w:szCs w:val="24"/>
                <w:lang w:val="fr"/>
              </w:rPr>
              <w:t>]; Sous-clause 16.4 [</w:t>
            </w:r>
            <w:r w:rsidRPr="000C1F9C">
              <w:rPr>
                <w:i/>
                <w:iCs/>
                <w:sz w:val="24"/>
                <w:szCs w:val="24"/>
                <w:lang w:val="fr"/>
              </w:rPr>
              <w:t>Paiement à la Résiliation</w:t>
            </w:r>
            <w:r w:rsidRPr="001D672B">
              <w:rPr>
                <w:sz w:val="24"/>
                <w:szCs w:val="24"/>
                <w:lang w:val="fr"/>
              </w:rPr>
              <w:t>]; Sous-clause 17.9 [</w:t>
            </w:r>
            <w:r w:rsidRPr="000C1F9C">
              <w:rPr>
                <w:i/>
                <w:iCs/>
                <w:sz w:val="24"/>
                <w:szCs w:val="24"/>
                <w:lang w:val="fr"/>
              </w:rPr>
              <w:t>Indemnités de l’Entrepreneur</w:t>
            </w:r>
            <w:r w:rsidRPr="001D672B">
              <w:rPr>
                <w:sz w:val="24"/>
                <w:szCs w:val="24"/>
                <w:lang w:val="fr"/>
              </w:rPr>
              <w:t>]; Sous-clause 17.10 [</w:t>
            </w:r>
            <w:r w:rsidRPr="000C1F9C">
              <w:rPr>
                <w:i/>
                <w:iCs/>
                <w:sz w:val="24"/>
                <w:szCs w:val="24"/>
                <w:lang w:val="fr"/>
              </w:rPr>
              <w:t>Indemnités du Maître d’Ouvrage</w:t>
            </w:r>
            <w:r w:rsidRPr="001D672B">
              <w:rPr>
                <w:sz w:val="24"/>
                <w:szCs w:val="24"/>
                <w:lang w:val="fr"/>
              </w:rPr>
              <w:t>]; Sous-clause 17.6(b) [</w:t>
            </w:r>
            <w:r w:rsidRPr="000C1F9C">
              <w:rPr>
                <w:i/>
                <w:iCs/>
                <w:sz w:val="24"/>
                <w:szCs w:val="24"/>
                <w:lang w:val="fr"/>
              </w:rPr>
              <w:t xml:space="preserve">Conséquences des </w:t>
            </w:r>
            <w:r w:rsidR="003C3876" w:rsidRPr="000C1F9C">
              <w:rPr>
                <w:i/>
                <w:iCs/>
                <w:sz w:val="24"/>
                <w:szCs w:val="24"/>
                <w:lang w:val="fr"/>
              </w:rPr>
              <w:t>R</w:t>
            </w:r>
            <w:r w:rsidRPr="000C1F9C">
              <w:rPr>
                <w:i/>
                <w:iCs/>
                <w:sz w:val="24"/>
                <w:szCs w:val="24"/>
                <w:lang w:val="fr"/>
              </w:rPr>
              <w:t xml:space="preserve">isques </w:t>
            </w:r>
            <w:r w:rsidR="003C3876" w:rsidRPr="000C1F9C">
              <w:rPr>
                <w:i/>
                <w:iCs/>
                <w:sz w:val="24"/>
                <w:szCs w:val="24"/>
                <w:lang w:val="fr"/>
              </w:rPr>
              <w:t xml:space="preserve">de Dommage </w:t>
            </w:r>
            <w:r w:rsidRPr="000C1F9C">
              <w:rPr>
                <w:i/>
                <w:iCs/>
                <w:sz w:val="24"/>
                <w:szCs w:val="24"/>
                <w:lang w:val="fr"/>
              </w:rPr>
              <w:t>du Maître d’Ouvrage</w:t>
            </w:r>
            <w:r w:rsidRPr="001D672B">
              <w:rPr>
                <w:sz w:val="24"/>
                <w:szCs w:val="24"/>
                <w:lang w:val="fr"/>
              </w:rPr>
              <w:t>] et sous-clause 17.12 [</w:t>
            </w:r>
            <w:r w:rsidRPr="000C1F9C">
              <w:rPr>
                <w:i/>
                <w:iCs/>
                <w:sz w:val="24"/>
                <w:szCs w:val="24"/>
                <w:lang w:val="fr"/>
              </w:rPr>
              <w:t xml:space="preserve">Risque de </w:t>
            </w:r>
            <w:r w:rsidR="007046B9" w:rsidRPr="000C1F9C">
              <w:rPr>
                <w:i/>
                <w:iCs/>
                <w:sz w:val="24"/>
                <w:szCs w:val="24"/>
                <w:lang w:val="fr"/>
              </w:rPr>
              <w:t>V</w:t>
            </w:r>
            <w:r w:rsidRPr="000C1F9C">
              <w:rPr>
                <w:i/>
                <w:iCs/>
                <w:sz w:val="24"/>
                <w:szCs w:val="24"/>
                <w:lang w:val="fr"/>
              </w:rPr>
              <w:t xml:space="preserve">iolation des </w:t>
            </w:r>
            <w:r w:rsidR="007046B9" w:rsidRPr="000C1F9C">
              <w:rPr>
                <w:i/>
                <w:iCs/>
                <w:sz w:val="24"/>
                <w:szCs w:val="24"/>
                <w:lang w:val="fr"/>
              </w:rPr>
              <w:t>D</w:t>
            </w:r>
            <w:r w:rsidRPr="000C1F9C">
              <w:rPr>
                <w:i/>
                <w:iCs/>
                <w:sz w:val="24"/>
                <w:szCs w:val="24"/>
                <w:lang w:val="fr"/>
              </w:rPr>
              <w:t xml:space="preserve">roits de </w:t>
            </w:r>
            <w:r w:rsidR="007046B9" w:rsidRPr="000C1F9C">
              <w:rPr>
                <w:i/>
                <w:iCs/>
                <w:sz w:val="24"/>
                <w:szCs w:val="24"/>
                <w:lang w:val="fr"/>
              </w:rPr>
              <w:t>P</w:t>
            </w:r>
            <w:r w:rsidRPr="000C1F9C">
              <w:rPr>
                <w:i/>
                <w:iCs/>
                <w:sz w:val="24"/>
                <w:szCs w:val="24"/>
                <w:lang w:val="fr"/>
              </w:rPr>
              <w:t>ropriété intellectuelle et industrielle</w:t>
            </w:r>
            <w:r w:rsidRPr="001D672B">
              <w:rPr>
                <w:sz w:val="24"/>
                <w:szCs w:val="24"/>
                <w:lang w:val="fr"/>
              </w:rPr>
              <w:t xml:space="preserve">]. </w:t>
            </w:r>
          </w:p>
          <w:p w14:paraId="357DDE38" w14:textId="715BC590" w:rsidR="009A3D35" w:rsidRPr="001D672B" w:rsidRDefault="009A3D35" w:rsidP="009A3D35">
            <w:pPr>
              <w:pStyle w:val="ListParagraph"/>
              <w:spacing w:before="120" w:after="120"/>
              <w:ind w:left="0"/>
              <w:jc w:val="both"/>
              <w:rPr>
                <w:sz w:val="24"/>
                <w:szCs w:val="24"/>
              </w:rPr>
            </w:pPr>
            <w:r w:rsidRPr="001D672B">
              <w:rPr>
                <w:sz w:val="24"/>
                <w:szCs w:val="24"/>
                <w:lang w:val="fr"/>
              </w:rPr>
              <w:t>La responsabilité totale de l’</w:t>
            </w:r>
            <w:r>
              <w:rPr>
                <w:sz w:val="24"/>
                <w:szCs w:val="24"/>
                <w:lang w:val="fr"/>
              </w:rPr>
              <w:t>E</w:t>
            </w:r>
            <w:r w:rsidRPr="001D672B">
              <w:rPr>
                <w:sz w:val="24"/>
                <w:szCs w:val="24"/>
                <w:lang w:val="fr"/>
              </w:rPr>
              <w:t>ntrepreneur envers l</w:t>
            </w:r>
            <w:r>
              <w:rPr>
                <w:sz w:val="24"/>
                <w:szCs w:val="24"/>
                <w:lang w:val="fr"/>
              </w:rPr>
              <w:t>e Maître d’Ouvrage</w:t>
            </w:r>
            <w:r w:rsidRPr="001D672B">
              <w:rPr>
                <w:sz w:val="24"/>
                <w:szCs w:val="24"/>
                <w:lang w:val="fr"/>
              </w:rPr>
              <w:t xml:space="preserve">, en vertu ou en rapport avec le </w:t>
            </w:r>
            <w:r w:rsidR="007046B9">
              <w:rPr>
                <w:sz w:val="24"/>
                <w:szCs w:val="24"/>
                <w:lang w:val="fr"/>
              </w:rPr>
              <w:t>M</w:t>
            </w:r>
            <w:r>
              <w:rPr>
                <w:sz w:val="24"/>
                <w:szCs w:val="24"/>
                <w:lang w:val="fr"/>
              </w:rPr>
              <w:t>arché</w:t>
            </w:r>
            <w:r w:rsidRPr="001D672B">
              <w:rPr>
                <w:sz w:val="24"/>
                <w:szCs w:val="24"/>
                <w:lang w:val="fr"/>
              </w:rPr>
              <w:t xml:space="preserve"> autre qu’en vertu de la sous-clause 4.19 [</w:t>
            </w:r>
            <w:r w:rsidRPr="000C1F9C">
              <w:rPr>
                <w:i/>
                <w:iCs/>
                <w:sz w:val="24"/>
                <w:szCs w:val="24"/>
                <w:lang w:val="fr"/>
              </w:rPr>
              <w:t xml:space="preserve">Électricité, </w:t>
            </w:r>
            <w:r w:rsidR="00DA7577" w:rsidRPr="000C1F9C">
              <w:rPr>
                <w:i/>
                <w:iCs/>
                <w:sz w:val="24"/>
                <w:szCs w:val="24"/>
                <w:lang w:val="fr"/>
              </w:rPr>
              <w:t>E</w:t>
            </w:r>
            <w:r w:rsidRPr="000C1F9C">
              <w:rPr>
                <w:i/>
                <w:iCs/>
                <w:sz w:val="24"/>
                <w:szCs w:val="24"/>
                <w:lang w:val="fr"/>
              </w:rPr>
              <w:t xml:space="preserve">au et </w:t>
            </w:r>
            <w:r w:rsidR="00DA7577" w:rsidRPr="000C1F9C">
              <w:rPr>
                <w:i/>
                <w:iCs/>
                <w:sz w:val="24"/>
                <w:szCs w:val="24"/>
                <w:lang w:val="fr"/>
              </w:rPr>
              <w:t>G</w:t>
            </w:r>
            <w:r w:rsidRPr="000C1F9C">
              <w:rPr>
                <w:i/>
                <w:iCs/>
                <w:sz w:val="24"/>
                <w:szCs w:val="24"/>
                <w:lang w:val="fr"/>
              </w:rPr>
              <w:t>az</w:t>
            </w:r>
            <w:r w:rsidRPr="001D672B">
              <w:rPr>
                <w:sz w:val="24"/>
                <w:szCs w:val="24"/>
                <w:lang w:val="fr"/>
              </w:rPr>
              <w:t>], la sous-clause 4.20 [</w:t>
            </w:r>
            <w:r w:rsidR="00037B93" w:rsidRPr="000C1F9C">
              <w:rPr>
                <w:i/>
                <w:iCs/>
                <w:sz w:val="24"/>
                <w:szCs w:val="24"/>
                <w:lang w:val="fr"/>
              </w:rPr>
              <w:t xml:space="preserve">Matériel </w:t>
            </w:r>
            <w:r w:rsidRPr="000C1F9C">
              <w:rPr>
                <w:i/>
                <w:iCs/>
                <w:sz w:val="24"/>
                <w:szCs w:val="24"/>
                <w:lang w:val="fr"/>
              </w:rPr>
              <w:t xml:space="preserve">du Maître d’Ouvrage et </w:t>
            </w:r>
            <w:r w:rsidR="00037B93" w:rsidRPr="000C1F9C">
              <w:rPr>
                <w:i/>
                <w:iCs/>
                <w:sz w:val="24"/>
                <w:szCs w:val="24"/>
                <w:lang w:val="fr"/>
              </w:rPr>
              <w:t>M</w:t>
            </w:r>
            <w:r w:rsidRPr="000C1F9C">
              <w:rPr>
                <w:i/>
                <w:iCs/>
                <w:sz w:val="24"/>
                <w:szCs w:val="24"/>
                <w:lang w:val="fr"/>
              </w:rPr>
              <w:t>atéri</w:t>
            </w:r>
            <w:r w:rsidR="00037B93" w:rsidRPr="000C1F9C">
              <w:rPr>
                <w:i/>
                <w:iCs/>
                <w:sz w:val="24"/>
                <w:szCs w:val="24"/>
                <w:lang w:val="fr"/>
              </w:rPr>
              <w:t>aux mis gracieusement à disposition</w:t>
            </w:r>
            <w:r w:rsidRPr="001D672B">
              <w:rPr>
                <w:sz w:val="24"/>
                <w:szCs w:val="24"/>
                <w:lang w:val="fr"/>
              </w:rPr>
              <w:t>], la sous-clause 17.</w:t>
            </w:r>
            <w:r w:rsidR="00FC535F">
              <w:rPr>
                <w:sz w:val="24"/>
                <w:szCs w:val="24"/>
                <w:lang w:val="fr"/>
              </w:rPr>
              <w:t>9</w:t>
            </w:r>
            <w:r w:rsidRPr="001D672B">
              <w:rPr>
                <w:sz w:val="24"/>
                <w:szCs w:val="24"/>
                <w:lang w:val="fr"/>
              </w:rPr>
              <w:t xml:space="preserve"> [</w:t>
            </w:r>
            <w:r w:rsidR="00814D5F" w:rsidRPr="000C1F9C">
              <w:rPr>
                <w:i/>
                <w:iCs/>
                <w:sz w:val="24"/>
                <w:szCs w:val="24"/>
                <w:lang w:val="fr"/>
              </w:rPr>
              <w:t>I</w:t>
            </w:r>
            <w:r w:rsidRPr="000C1F9C">
              <w:rPr>
                <w:i/>
                <w:iCs/>
                <w:sz w:val="24"/>
                <w:szCs w:val="24"/>
                <w:lang w:val="fr"/>
              </w:rPr>
              <w:t>ndemnités</w:t>
            </w:r>
            <w:r w:rsidRPr="001D672B">
              <w:rPr>
                <w:sz w:val="24"/>
                <w:szCs w:val="24"/>
                <w:lang w:val="fr"/>
              </w:rPr>
              <w:t>] et la sous-clause 17.</w:t>
            </w:r>
            <w:r w:rsidR="00E35CAF">
              <w:rPr>
                <w:sz w:val="24"/>
                <w:szCs w:val="24"/>
                <w:lang w:val="fr"/>
              </w:rPr>
              <w:t>12</w:t>
            </w:r>
            <w:r w:rsidRPr="001D672B">
              <w:rPr>
                <w:sz w:val="24"/>
                <w:szCs w:val="24"/>
                <w:lang w:val="fr"/>
              </w:rPr>
              <w:t xml:space="preserve"> [</w:t>
            </w:r>
            <w:r w:rsidRPr="000C1F9C">
              <w:rPr>
                <w:i/>
                <w:iCs/>
                <w:sz w:val="24"/>
                <w:szCs w:val="24"/>
                <w:lang w:val="fr"/>
              </w:rPr>
              <w:t>Droits de propriété intellectuelle et industrielle</w:t>
            </w:r>
            <w:r w:rsidRPr="001D672B">
              <w:rPr>
                <w:sz w:val="24"/>
                <w:szCs w:val="24"/>
                <w:lang w:val="fr"/>
              </w:rPr>
              <w:t>], ne doivent pas dépasser la somme résultant de l’application d’un multiplicateur (moins ou plus d</w:t>
            </w:r>
            <w:r w:rsidR="007B73EF">
              <w:rPr>
                <w:sz w:val="24"/>
                <w:szCs w:val="24"/>
                <w:lang w:val="fr"/>
              </w:rPr>
              <w:t xml:space="preserve">e </w:t>
            </w:r>
            <w:r w:rsidRPr="001D672B">
              <w:rPr>
                <w:sz w:val="24"/>
                <w:szCs w:val="24"/>
                <w:lang w:val="fr"/>
              </w:rPr>
              <w:t xml:space="preserve">un) </w:t>
            </w:r>
            <w:r w:rsidR="007B73EF">
              <w:rPr>
                <w:sz w:val="24"/>
                <w:szCs w:val="24"/>
                <w:lang w:val="fr"/>
              </w:rPr>
              <w:t>d</w:t>
            </w:r>
            <w:r w:rsidRPr="001D672B">
              <w:rPr>
                <w:sz w:val="24"/>
                <w:szCs w:val="24"/>
                <w:lang w:val="fr"/>
              </w:rPr>
              <w:t xml:space="preserve">u </w:t>
            </w:r>
            <w:r w:rsidR="007B73EF">
              <w:rPr>
                <w:sz w:val="24"/>
                <w:szCs w:val="24"/>
                <w:lang w:val="fr"/>
              </w:rPr>
              <w:t>M</w:t>
            </w:r>
            <w:r w:rsidRPr="001D672B">
              <w:rPr>
                <w:sz w:val="24"/>
                <w:szCs w:val="24"/>
                <w:lang w:val="fr"/>
              </w:rPr>
              <w:t xml:space="preserve">ontant accepté du </w:t>
            </w:r>
            <w:r w:rsidR="007B73EF">
              <w:rPr>
                <w:sz w:val="24"/>
                <w:szCs w:val="24"/>
                <w:lang w:val="fr"/>
              </w:rPr>
              <w:t>M</w:t>
            </w:r>
            <w:r>
              <w:rPr>
                <w:sz w:val="24"/>
                <w:szCs w:val="24"/>
                <w:lang w:val="fr"/>
              </w:rPr>
              <w:t>arché</w:t>
            </w:r>
            <w:r w:rsidRPr="001D672B">
              <w:rPr>
                <w:sz w:val="24"/>
                <w:szCs w:val="24"/>
                <w:lang w:val="fr"/>
              </w:rPr>
              <w:t xml:space="preserve">, comme indiqué dans les </w:t>
            </w:r>
            <w:r w:rsidR="006E681B">
              <w:rPr>
                <w:sz w:val="24"/>
                <w:szCs w:val="24"/>
                <w:lang w:val="fr"/>
              </w:rPr>
              <w:t>Données du Marché</w:t>
            </w:r>
            <w:r w:rsidRPr="001D672B">
              <w:rPr>
                <w:sz w:val="24"/>
                <w:szCs w:val="24"/>
                <w:lang w:val="fr"/>
              </w:rPr>
              <w:t xml:space="preserve">, ou (si ce multiplicateur ou une autre somme n’est pas ainsi indiqué) le </w:t>
            </w:r>
            <w:r w:rsidR="0096649D">
              <w:rPr>
                <w:sz w:val="24"/>
                <w:szCs w:val="24"/>
                <w:lang w:val="fr"/>
              </w:rPr>
              <w:t>M</w:t>
            </w:r>
            <w:r w:rsidRPr="001D672B">
              <w:rPr>
                <w:sz w:val="24"/>
                <w:szCs w:val="24"/>
                <w:lang w:val="fr"/>
              </w:rPr>
              <w:t xml:space="preserve">ontant </w:t>
            </w:r>
            <w:r w:rsidR="0096649D">
              <w:rPr>
                <w:sz w:val="24"/>
                <w:szCs w:val="24"/>
                <w:lang w:val="fr"/>
              </w:rPr>
              <w:t xml:space="preserve">accepté </w:t>
            </w:r>
            <w:r w:rsidRPr="001D672B">
              <w:rPr>
                <w:sz w:val="24"/>
                <w:szCs w:val="24"/>
                <w:lang w:val="fr"/>
              </w:rPr>
              <w:t xml:space="preserve">du </w:t>
            </w:r>
            <w:r w:rsidR="0096649D">
              <w:rPr>
                <w:sz w:val="24"/>
                <w:szCs w:val="24"/>
                <w:lang w:val="fr"/>
              </w:rPr>
              <w:t>M</w:t>
            </w:r>
            <w:r>
              <w:rPr>
                <w:sz w:val="24"/>
                <w:szCs w:val="24"/>
                <w:lang w:val="fr"/>
              </w:rPr>
              <w:t>arché</w:t>
            </w:r>
            <w:r w:rsidRPr="001D672B">
              <w:rPr>
                <w:sz w:val="24"/>
                <w:szCs w:val="24"/>
                <w:lang w:val="fr"/>
              </w:rPr>
              <w:t>.</w:t>
            </w:r>
          </w:p>
          <w:p w14:paraId="38C2DCEA" w14:textId="39D40C6D"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Cette sous-clause ne limite en </w:t>
            </w:r>
            <w:r w:rsidR="00BC1BDC">
              <w:rPr>
                <w:sz w:val="24"/>
                <w:szCs w:val="24"/>
                <w:lang w:val="fr"/>
              </w:rPr>
              <w:t>aucun</w:t>
            </w:r>
            <w:r w:rsidR="00BC1BDC" w:rsidRPr="001D672B">
              <w:rPr>
                <w:sz w:val="24"/>
                <w:szCs w:val="24"/>
                <w:lang w:val="fr"/>
              </w:rPr>
              <w:t xml:space="preserve"> </w:t>
            </w:r>
            <w:r w:rsidRPr="001D672B">
              <w:rPr>
                <w:sz w:val="24"/>
                <w:szCs w:val="24"/>
                <w:lang w:val="fr"/>
              </w:rPr>
              <w:t xml:space="preserve">cas la responsabilité en cas de fraude, de défaut délibéré ou </w:t>
            </w:r>
            <w:r w:rsidR="00A10C63">
              <w:rPr>
                <w:sz w:val="24"/>
                <w:szCs w:val="24"/>
                <w:lang w:val="fr"/>
              </w:rPr>
              <w:t>de faute grave</w:t>
            </w:r>
            <w:r w:rsidRPr="001D672B">
              <w:rPr>
                <w:sz w:val="24"/>
                <w:szCs w:val="24"/>
                <w:lang w:val="fr"/>
              </w:rPr>
              <w:t xml:space="preserve"> de la </w:t>
            </w:r>
            <w:r w:rsidR="00A10C63">
              <w:rPr>
                <w:sz w:val="24"/>
                <w:szCs w:val="24"/>
                <w:lang w:val="fr"/>
              </w:rPr>
              <w:t>P</w:t>
            </w:r>
            <w:r w:rsidRPr="001D672B">
              <w:rPr>
                <w:sz w:val="24"/>
                <w:szCs w:val="24"/>
                <w:lang w:val="fr"/>
              </w:rPr>
              <w:t>artie défaillante. »</w:t>
            </w:r>
          </w:p>
        </w:tc>
      </w:tr>
      <w:tr w:rsidR="009A3D35" w:rsidRPr="000D136A" w14:paraId="6DCFB1DA" w14:textId="77777777" w:rsidTr="00FF68BF">
        <w:tc>
          <w:tcPr>
            <w:tcW w:w="3239" w:type="dxa"/>
            <w:tcMar>
              <w:top w:w="57" w:type="dxa"/>
              <w:left w:w="57" w:type="dxa"/>
              <w:bottom w:w="57" w:type="dxa"/>
              <w:right w:w="57" w:type="dxa"/>
            </w:tcMar>
          </w:tcPr>
          <w:p w14:paraId="2AB34962" w14:textId="6560FFE4" w:rsidR="009A3D35" w:rsidRPr="00616A09" w:rsidRDefault="009A3D35" w:rsidP="00417CEE">
            <w:pPr>
              <w:pStyle w:val="S7Header2"/>
            </w:pPr>
            <w:bookmarkStart w:id="753" w:name="_Toc486845994"/>
            <w:r w:rsidRPr="00616A09">
              <w:t>Sous-clause 17.9</w:t>
            </w:r>
            <w:bookmarkEnd w:id="753"/>
          </w:p>
        </w:tc>
        <w:tc>
          <w:tcPr>
            <w:tcW w:w="7251" w:type="dxa"/>
            <w:gridSpan w:val="2"/>
            <w:tcMar>
              <w:top w:w="57" w:type="dxa"/>
              <w:left w:w="57" w:type="dxa"/>
              <w:bottom w:w="57" w:type="dxa"/>
              <w:right w:w="57" w:type="dxa"/>
            </w:tcMar>
          </w:tcPr>
          <w:p w14:paraId="3B1304DA" w14:textId="502549C5" w:rsidR="009A3D35" w:rsidRPr="001D672B" w:rsidRDefault="009A3D35" w:rsidP="009A3D35">
            <w:pPr>
              <w:pStyle w:val="ListParagraph"/>
              <w:spacing w:before="120" w:after="120"/>
              <w:ind w:left="0"/>
              <w:jc w:val="both"/>
              <w:rPr>
                <w:sz w:val="24"/>
                <w:szCs w:val="24"/>
              </w:rPr>
            </w:pPr>
            <w:r w:rsidRPr="001D672B">
              <w:rPr>
                <w:b/>
                <w:sz w:val="24"/>
                <w:szCs w:val="24"/>
                <w:lang w:val="fr"/>
              </w:rPr>
              <w:t>Indemnités de l’</w:t>
            </w:r>
            <w:r>
              <w:rPr>
                <w:b/>
                <w:sz w:val="24"/>
                <w:szCs w:val="24"/>
                <w:lang w:val="fr"/>
              </w:rPr>
              <w:t>E</w:t>
            </w:r>
            <w:r w:rsidRPr="001D672B">
              <w:rPr>
                <w:b/>
                <w:sz w:val="24"/>
                <w:szCs w:val="24"/>
                <w:lang w:val="fr"/>
              </w:rPr>
              <w:t>ntrepreneur</w:t>
            </w:r>
          </w:p>
          <w:p w14:paraId="63ADE746" w14:textId="16ED7868" w:rsidR="009A3D35" w:rsidRPr="001D672B" w:rsidRDefault="009A3D35" w:rsidP="009A3D35">
            <w:pPr>
              <w:pStyle w:val="ListParagraph"/>
              <w:spacing w:before="120" w:after="120"/>
              <w:ind w:left="0"/>
              <w:jc w:val="both"/>
              <w:rPr>
                <w:sz w:val="24"/>
                <w:szCs w:val="24"/>
              </w:rPr>
            </w:pPr>
            <w:r w:rsidRPr="001D672B">
              <w:rPr>
                <w:sz w:val="24"/>
                <w:szCs w:val="24"/>
                <w:lang w:val="fr"/>
              </w:rPr>
              <w:t>L</w:t>
            </w:r>
            <w:r w:rsidR="00304A41">
              <w:rPr>
                <w:sz w:val="24"/>
                <w:szCs w:val="24"/>
                <w:lang w:val="fr"/>
              </w:rPr>
              <w:t>’alinéa (</w:t>
            </w:r>
            <w:r w:rsidRPr="001D672B">
              <w:rPr>
                <w:sz w:val="24"/>
                <w:szCs w:val="24"/>
                <w:lang w:val="fr"/>
              </w:rPr>
              <w:t xml:space="preserve">b) est remplacé par : </w:t>
            </w:r>
          </w:p>
          <w:p w14:paraId="218E5E98" w14:textId="6A55E974" w:rsidR="006B7C16" w:rsidRPr="000C1F9C" w:rsidRDefault="009A3D35" w:rsidP="009A3D35">
            <w:pPr>
              <w:pStyle w:val="ListParagraph"/>
              <w:spacing w:before="120" w:after="120"/>
              <w:ind w:left="0"/>
              <w:jc w:val="both"/>
              <w:rPr>
                <w:lang w:val="fr"/>
              </w:rPr>
            </w:pPr>
            <w:r w:rsidRPr="001D672B">
              <w:rPr>
                <w:sz w:val="24"/>
                <w:szCs w:val="24"/>
                <w:lang w:val="fr"/>
              </w:rPr>
              <w:t>« </w:t>
            </w:r>
            <w:r>
              <w:rPr>
                <w:sz w:val="24"/>
                <w:szCs w:val="24"/>
                <w:lang w:val="fr"/>
              </w:rPr>
              <w:t xml:space="preserve">les </w:t>
            </w:r>
            <w:r w:rsidRPr="001D672B">
              <w:rPr>
                <w:sz w:val="24"/>
                <w:szCs w:val="24"/>
                <w:lang w:val="fr"/>
              </w:rPr>
              <w:t xml:space="preserve">dommages </w:t>
            </w:r>
            <w:r w:rsidR="00352037">
              <w:rPr>
                <w:sz w:val="24"/>
                <w:szCs w:val="24"/>
                <w:lang w:val="fr"/>
              </w:rPr>
              <w:t xml:space="preserve">aux </w:t>
            </w:r>
            <w:r w:rsidRPr="001D672B">
              <w:rPr>
                <w:sz w:val="24"/>
                <w:szCs w:val="24"/>
                <w:lang w:val="fr"/>
              </w:rPr>
              <w:t xml:space="preserve">ou pertes de biens, réels ou personnels (autres que les </w:t>
            </w:r>
            <w:r w:rsidR="00634804">
              <w:rPr>
                <w:sz w:val="24"/>
                <w:szCs w:val="24"/>
                <w:lang w:val="fr"/>
              </w:rPr>
              <w:t>Ouvrages</w:t>
            </w:r>
            <w:r w:rsidRPr="001D672B">
              <w:rPr>
                <w:sz w:val="24"/>
                <w:szCs w:val="24"/>
                <w:lang w:val="fr"/>
              </w:rPr>
              <w:t xml:space="preserve">), dans la mesure où ces dommages ou pertes </w:t>
            </w:r>
            <w:r w:rsidR="00850380">
              <w:rPr>
                <w:sz w:val="24"/>
                <w:szCs w:val="24"/>
                <w:lang w:val="fr"/>
              </w:rPr>
              <w:t>résult</w:t>
            </w:r>
            <w:r w:rsidR="00850380" w:rsidRPr="001D672B">
              <w:rPr>
                <w:sz w:val="24"/>
                <w:szCs w:val="24"/>
                <w:lang w:val="fr"/>
              </w:rPr>
              <w:t xml:space="preserve">ent </w:t>
            </w:r>
            <w:r w:rsidRPr="001D672B">
              <w:rPr>
                <w:sz w:val="24"/>
                <w:szCs w:val="24"/>
                <w:lang w:val="fr"/>
              </w:rPr>
              <w:t xml:space="preserve">de la conception, de l’exécution et de l’achèvement ou de l’exploitation et de l’entretien des </w:t>
            </w:r>
            <w:r w:rsidR="00692F5F">
              <w:rPr>
                <w:sz w:val="24"/>
                <w:szCs w:val="24"/>
                <w:lang w:val="fr"/>
              </w:rPr>
              <w:t>Ouvrages</w:t>
            </w:r>
            <w:r w:rsidRPr="001D672B">
              <w:rPr>
                <w:sz w:val="24"/>
                <w:szCs w:val="24"/>
                <w:lang w:val="fr"/>
              </w:rPr>
              <w:t xml:space="preserve">, à moins que ces dommages ou pertes ne soient attribuables à </w:t>
            </w:r>
            <w:r w:rsidR="000D136A">
              <w:rPr>
                <w:sz w:val="24"/>
                <w:szCs w:val="24"/>
                <w:lang w:val="fr"/>
              </w:rPr>
              <w:t>un</w:t>
            </w:r>
            <w:r w:rsidR="000D136A" w:rsidRPr="001D672B">
              <w:rPr>
                <w:sz w:val="24"/>
                <w:szCs w:val="24"/>
                <w:lang w:val="fr"/>
              </w:rPr>
              <w:t xml:space="preserve">e </w:t>
            </w:r>
            <w:r w:rsidRPr="001D672B">
              <w:rPr>
                <w:sz w:val="24"/>
                <w:szCs w:val="24"/>
                <w:lang w:val="fr"/>
              </w:rPr>
              <w:t xml:space="preserve">négligence, acte délibéré ou violation du </w:t>
            </w:r>
            <w:r>
              <w:rPr>
                <w:sz w:val="24"/>
                <w:szCs w:val="24"/>
                <w:lang w:val="fr"/>
              </w:rPr>
              <w:t xml:space="preserve">Marché </w:t>
            </w:r>
            <w:r w:rsidRPr="001D672B">
              <w:rPr>
                <w:sz w:val="24"/>
                <w:szCs w:val="24"/>
                <w:lang w:val="fr"/>
              </w:rPr>
              <w:t>par l</w:t>
            </w:r>
            <w:r>
              <w:rPr>
                <w:sz w:val="24"/>
                <w:szCs w:val="24"/>
                <w:lang w:val="fr"/>
              </w:rPr>
              <w:t>e Maître d’Ouvrage</w:t>
            </w:r>
            <w:r w:rsidRPr="001D672B">
              <w:rPr>
                <w:sz w:val="24"/>
                <w:szCs w:val="24"/>
                <w:lang w:val="fr"/>
              </w:rPr>
              <w:t xml:space="preserve">, le </w:t>
            </w:r>
            <w:r w:rsidR="00692F5F">
              <w:rPr>
                <w:sz w:val="24"/>
                <w:szCs w:val="24"/>
                <w:lang w:val="fr"/>
              </w:rPr>
              <w:t>P</w:t>
            </w:r>
            <w:r w:rsidRPr="001D672B">
              <w:rPr>
                <w:sz w:val="24"/>
                <w:szCs w:val="24"/>
                <w:lang w:val="fr"/>
              </w:rPr>
              <w:t>ersonnel d</w:t>
            </w:r>
            <w:r>
              <w:rPr>
                <w:sz w:val="24"/>
                <w:szCs w:val="24"/>
                <w:lang w:val="fr"/>
              </w:rPr>
              <w:t>u Maître d’Ouvrage</w:t>
            </w:r>
            <w:r w:rsidRPr="001D672B">
              <w:rPr>
                <w:sz w:val="24"/>
                <w:szCs w:val="24"/>
                <w:lang w:val="fr"/>
              </w:rPr>
              <w:t>.</w:t>
            </w:r>
          </w:p>
        </w:tc>
      </w:tr>
      <w:tr w:rsidR="009A3D35" w:rsidRPr="001D672B" w14:paraId="2541A632" w14:textId="77777777" w:rsidTr="00FF68BF">
        <w:tc>
          <w:tcPr>
            <w:tcW w:w="3239" w:type="dxa"/>
            <w:tcMar>
              <w:top w:w="57" w:type="dxa"/>
              <w:left w:w="57" w:type="dxa"/>
              <w:bottom w:w="57" w:type="dxa"/>
              <w:right w:w="57" w:type="dxa"/>
            </w:tcMar>
          </w:tcPr>
          <w:p w14:paraId="53E6E0B8" w14:textId="32EFD274" w:rsidR="009A3D35" w:rsidRPr="00616A09" w:rsidRDefault="009A3D35" w:rsidP="00417CEE">
            <w:pPr>
              <w:pStyle w:val="S7Header2"/>
            </w:pPr>
            <w:bookmarkStart w:id="754" w:name="_Toc486845995"/>
            <w:r>
              <w:t>Sous-clause 17.13</w:t>
            </w:r>
            <w:bookmarkEnd w:id="754"/>
          </w:p>
        </w:tc>
        <w:tc>
          <w:tcPr>
            <w:tcW w:w="7251" w:type="dxa"/>
            <w:gridSpan w:val="2"/>
            <w:tcMar>
              <w:top w:w="57" w:type="dxa"/>
              <w:left w:w="57" w:type="dxa"/>
              <w:bottom w:w="57" w:type="dxa"/>
              <w:right w:w="57" w:type="dxa"/>
            </w:tcMar>
          </w:tcPr>
          <w:p w14:paraId="5B47DBAB" w14:textId="02DE92FE" w:rsidR="009A3D35" w:rsidRPr="001D672B" w:rsidRDefault="009A3D35" w:rsidP="009A3D35">
            <w:pPr>
              <w:pStyle w:val="ListParagraph"/>
              <w:spacing w:before="120" w:after="120"/>
              <w:ind w:left="0"/>
              <w:jc w:val="both"/>
              <w:rPr>
                <w:sz w:val="24"/>
                <w:szCs w:val="24"/>
              </w:rPr>
            </w:pPr>
            <w:r w:rsidRPr="001D672B">
              <w:rPr>
                <w:b/>
                <w:sz w:val="24"/>
                <w:szCs w:val="24"/>
                <w:lang w:val="fr"/>
              </w:rPr>
              <w:t>Utilisation de</w:t>
            </w:r>
            <w:r>
              <w:rPr>
                <w:b/>
                <w:sz w:val="24"/>
                <w:szCs w:val="24"/>
                <w:lang w:val="fr"/>
              </w:rPr>
              <w:t>s Installations du Maître d’Ouvrage</w:t>
            </w:r>
          </w:p>
          <w:p w14:paraId="6EC30D61" w14:textId="7CE9FEF3"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La sous-clause suivante a été ajoutée </w:t>
            </w:r>
            <w:r w:rsidR="00ED448E">
              <w:rPr>
                <w:sz w:val="24"/>
                <w:szCs w:val="24"/>
                <w:lang w:val="fr"/>
              </w:rPr>
              <w:t>en tant que</w:t>
            </w:r>
            <w:r w:rsidRPr="001D672B">
              <w:rPr>
                <w:sz w:val="24"/>
                <w:szCs w:val="24"/>
                <w:lang w:val="fr"/>
              </w:rPr>
              <w:t xml:space="preserve"> 17.13 :</w:t>
            </w:r>
          </w:p>
          <w:p w14:paraId="4BE52F69" w14:textId="37E69B20" w:rsidR="009A3D35" w:rsidRPr="001D672B" w:rsidRDefault="009A3D35" w:rsidP="009A3D35">
            <w:pPr>
              <w:pStyle w:val="ListParagraph"/>
              <w:spacing w:before="120" w:after="120"/>
              <w:ind w:left="0"/>
              <w:jc w:val="both"/>
              <w:rPr>
                <w:b/>
                <w:sz w:val="24"/>
                <w:szCs w:val="24"/>
              </w:rPr>
            </w:pPr>
            <w:r w:rsidRPr="001D672B">
              <w:rPr>
                <w:b/>
                <w:sz w:val="24"/>
                <w:szCs w:val="24"/>
                <w:lang w:val="fr"/>
              </w:rPr>
              <w:t xml:space="preserve">« 17.13 - Utilisation de l’hébergement et des installations </w:t>
            </w:r>
            <w:r>
              <w:rPr>
                <w:b/>
                <w:sz w:val="24"/>
                <w:szCs w:val="24"/>
                <w:lang w:val="fr"/>
              </w:rPr>
              <w:t>du Maître d’Ouvrage</w:t>
            </w:r>
          </w:p>
          <w:p w14:paraId="32589BA6" w14:textId="0F14BC5C" w:rsidR="009A3D35" w:rsidRPr="001D672B" w:rsidRDefault="009A3D35" w:rsidP="009A3D35">
            <w:pPr>
              <w:pStyle w:val="ListParagraph"/>
              <w:spacing w:before="120" w:after="120"/>
              <w:ind w:left="0"/>
              <w:jc w:val="both"/>
              <w:rPr>
                <w:sz w:val="24"/>
                <w:szCs w:val="24"/>
              </w:rPr>
            </w:pPr>
            <w:r w:rsidRPr="001D672B">
              <w:rPr>
                <w:sz w:val="24"/>
                <w:szCs w:val="24"/>
                <w:lang w:val="fr"/>
              </w:rPr>
              <w:t>L’</w:t>
            </w:r>
            <w:r>
              <w:rPr>
                <w:sz w:val="24"/>
                <w:szCs w:val="24"/>
                <w:lang w:val="fr"/>
              </w:rPr>
              <w:t>E</w:t>
            </w:r>
            <w:r w:rsidRPr="001D672B">
              <w:rPr>
                <w:sz w:val="24"/>
                <w:szCs w:val="24"/>
                <w:lang w:val="fr"/>
              </w:rPr>
              <w:t xml:space="preserve">ntrepreneur assumera l’entière responsabilité des soins </w:t>
            </w:r>
            <w:r>
              <w:rPr>
                <w:sz w:val="24"/>
                <w:szCs w:val="24"/>
                <w:lang w:val="fr"/>
              </w:rPr>
              <w:t>à apporter aux installations fournies par le Maître d’Ouvrage</w:t>
            </w:r>
            <w:r w:rsidRPr="001D672B">
              <w:rPr>
                <w:sz w:val="24"/>
                <w:szCs w:val="24"/>
                <w:lang w:val="fr"/>
              </w:rPr>
              <w:t xml:space="preserve">, le cas échéant, comme indiqué dans les </w:t>
            </w:r>
            <w:r w:rsidR="00E0419F">
              <w:rPr>
                <w:sz w:val="24"/>
                <w:szCs w:val="24"/>
                <w:lang w:val="fr"/>
              </w:rPr>
              <w:t>E</w:t>
            </w:r>
            <w:r w:rsidRPr="001D672B">
              <w:rPr>
                <w:sz w:val="24"/>
                <w:szCs w:val="24"/>
                <w:lang w:val="fr"/>
              </w:rPr>
              <w:t>xigences d</w:t>
            </w:r>
            <w:r>
              <w:rPr>
                <w:sz w:val="24"/>
                <w:szCs w:val="24"/>
                <w:lang w:val="fr"/>
              </w:rPr>
              <w:t>u Maître d’Ouvrage</w:t>
            </w:r>
            <w:r w:rsidRPr="001D672B">
              <w:rPr>
                <w:sz w:val="24"/>
                <w:szCs w:val="24"/>
                <w:lang w:val="fr"/>
              </w:rPr>
              <w:t>, depuis les dates respectives de remise à l’</w:t>
            </w:r>
            <w:r>
              <w:rPr>
                <w:sz w:val="24"/>
                <w:szCs w:val="24"/>
                <w:lang w:val="fr"/>
              </w:rPr>
              <w:t>E</w:t>
            </w:r>
            <w:r w:rsidRPr="001D672B">
              <w:rPr>
                <w:sz w:val="24"/>
                <w:szCs w:val="24"/>
                <w:lang w:val="fr"/>
              </w:rPr>
              <w:t xml:space="preserve">ntrepreneur jusqu’à la cessation d’occupation (lorsque la remise ou la cessation d’occupation peut avoir lieu après la date indiquée dans le </w:t>
            </w:r>
            <w:r w:rsidR="00E0419F">
              <w:rPr>
                <w:sz w:val="24"/>
                <w:szCs w:val="24"/>
                <w:lang w:val="fr"/>
              </w:rPr>
              <w:t>C</w:t>
            </w:r>
            <w:r w:rsidRPr="001D672B">
              <w:rPr>
                <w:sz w:val="24"/>
                <w:szCs w:val="24"/>
                <w:lang w:val="fr"/>
              </w:rPr>
              <w:t xml:space="preserve">ertificat de </w:t>
            </w:r>
            <w:r w:rsidR="00E0419F">
              <w:rPr>
                <w:sz w:val="24"/>
                <w:szCs w:val="24"/>
                <w:lang w:val="fr"/>
              </w:rPr>
              <w:t>M</w:t>
            </w:r>
            <w:r w:rsidRPr="001D672B">
              <w:rPr>
                <w:sz w:val="24"/>
                <w:szCs w:val="24"/>
                <w:lang w:val="fr"/>
              </w:rPr>
              <w:t xml:space="preserve">ise en </w:t>
            </w:r>
            <w:r w:rsidR="00E0419F">
              <w:rPr>
                <w:sz w:val="24"/>
                <w:szCs w:val="24"/>
                <w:lang w:val="fr"/>
              </w:rPr>
              <w:t>S</w:t>
            </w:r>
            <w:r w:rsidRPr="001D672B">
              <w:rPr>
                <w:sz w:val="24"/>
                <w:szCs w:val="24"/>
                <w:lang w:val="fr"/>
              </w:rPr>
              <w:t xml:space="preserve">ervice des </w:t>
            </w:r>
            <w:r w:rsidR="00634804">
              <w:rPr>
                <w:sz w:val="24"/>
                <w:szCs w:val="24"/>
                <w:lang w:val="fr"/>
              </w:rPr>
              <w:t>Ouvrages</w:t>
            </w:r>
            <w:r w:rsidRPr="001D672B">
              <w:rPr>
                <w:sz w:val="24"/>
                <w:szCs w:val="24"/>
                <w:lang w:val="fr"/>
              </w:rPr>
              <w:t>).</w:t>
            </w:r>
          </w:p>
          <w:p w14:paraId="0C57F43E" w14:textId="0C1BB0D7" w:rsidR="009A3D35" w:rsidRPr="001D672B" w:rsidRDefault="009A3D35" w:rsidP="009A3D35">
            <w:pPr>
              <w:pStyle w:val="ListParagraph"/>
              <w:spacing w:before="120" w:after="120"/>
              <w:ind w:left="0"/>
              <w:jc w:val="both"/>
              <w:rPr>
                <w:sz w:val="24"/>
                <w:szCs w:val="24"/>
              </w:rPr>
            </w:pPr>
            <w:r w:rsidRPr="001D672B">
              <w:rPr>
                <w:sz w:val="24"/>
                <w:szCs w:val="24"/>
                <w:lang w:val="fr"/>
              </w:rPr>
              <w:t xml:space="preserve">Si une perte ou un dommage se produit à l’un </w:t>
            </w:r>
            <w:r w:rsidR="001D10D1">
              <w:rPr>
                <w:sz w:val="24"/>
                <w:szCs w:val="24"/>
                <w:lang w:val="fr"/>
              </w:rPr>
              <w:t>quelconque</w:t>
            </w:r>
            <w:r w:rsidRPr="001D672B">
              <w:rPr>
                <w:sz w:val="24"/>
                <w:szCs w:val="24"/>
                <w:lang w:val="fr"/>
              </w:rPr>
              <w:t xml:space="preserve"> des </w:t>
            </w:r>
            <w:r w:rsidR="00A9579C">
              <w:rPr>
                <w:sz w:val="24"/>
                <w:szCs w:val="24"/>
                <w:lang w:val="fr"/>
              </w:rPr>
              <w:t>élément</w:t>
            </w:r>
            <w:r w:rsidR="00A9579C" w:rsidRPr="001D672B">
              <w:rPr>
                <w:sz w:val="24"/>
                <w:szCs w:val="24"/>
                <w:lang w:val="fr"/>
              </w:rPr>
              <w:t xml:space="preserve">s </w:t>
            </w:r>
            <w:r w:rsidRPr="001D672B">
              <w:rPr>
                <w:sz w:val="24"/>
                <w:szCs w:val="24"/>
                <w:lang w:val="fr"/>
              </w:rPr>
              <w:t>susmentionnés alors que l’</w:t>
            </w:r>
            <w:r>
              <w:rPr>
                <w:sz w:val="24"/>
                <w:szCs w:val="24"/>
                <w:lang w:val="fr"/>
              </w:rPr>
              <w:t>E</w:t>
            </w:r>
            <w:r w:rsidRPr="001D672B">
              <w:rPr>
                <w:sz w:val="24"/>
                <w:szCs w:val="24"/>
                <w:lang w:val="fr"/>
              </w:rPr>
              <w:t xml:space="preserve">ntrepreneur est responsable de leur </w:t>
            </w:r>
            <w:r w:rsidR="00A9579C">
              <w:rPr>
                <w:sz w:val="24"/>
                <w:szCs w:val="24"/>
                <w:lang w:val="fr"/>
              </w:rPr>
              <w:t>garde</w:t>
            </w:r>
            <w:r w:rsidR="00A9579C" w:rsidRPr="001D672B">
              <w:rPr>
                <w:sz w:val="24"/>
                <w:szCs w:val="24"/>
                <w:lang w:val="fr"/>
              </w:rPr>
              <w:t xml:space="preserve"> </w:t>
            </w:r>
            <w:r w:rsidRPr="001D672B">
              <w:rPr>
                <w:sz w:val="24"/>
                <w:szCs w:val="24"/>
                <w:lang w:val="fr"/>
              </w:rPr>
              <w:t>découlant d’une cause autre que celle dont l</w:t>
            </w:r>
            <w:r>
              <w:rPr>
                <w:sz w:val="24"/>
                <w:szCs w:val="24"/>
                <w:lang w:val="fr"/>
              </w:rPr>
              <w:t>e Maître d’Ouvrage</w:t>
            </w:r>
            <w:r w:rsidRPr="001D672B">
              <w:rPr>
                <w:sz w:val="24"/>
                <w:szCs w:val="24"/>
                <w:lang w:val="fr"/>
              </w:rPr>
              <w:t xml:space="preserve"> est responsable, l’</w:t>
            </w:r>
            <w:r>
              <w:rPr>
                <w:sz w:val="24"/>
                <w:szCs w:val="24"/>
                <w:lang w:val="fr"/>
              </w:rPr>
              <w:t>E</w:t>
            </w:r>
            <w:r w:rsidRPr="001D672B">
              <w:rPr>
                <w:sz w:val="24"/>
                <w:szCs w:val="24"/>
                <w:lang w:val="fr"/>
              </w:rPr>
              <w:t xml:space="preserve">ntrepreneur doit, à ses propres frais, corriger la perte ou les dommages à la satisfaction du </w:t>
            </w:r>
            <w:r w:rsidR="00A9579C">
              <w:rPr>
                <w:sz w:val="24"/>
                <w:szCs w:val="24"/>
                <w:lang w:val="fr"/>
              </w:rPr>
              <w:t>R</w:t>
            </w:r>
            <w:r w:rsidRPr="001D672B">
              <w:rPr>
                <w:sz w:val="24"/>
                <w:szCs w:val="24"/>
                <w:lang w:val="fr"/>
              </w:rPr>
              <w:t>eprésentant d</w:t>
            </w:r>
            <w:r>
              <w:rPr>
                <w:sz w:val="24"/>
                <w:szCs w:val="24"/>
                <w:lang w:val="fr"/>
              </w:rPr>
              <w:t>u Maître d’Ouvrage</w:t>
            </w:r>
            <w:r w:rsidRPr="001D672B">
              <w:rPr>
                <w:sz w:val="24"/>
                <w:szCs w:val="24"/>
                <w:lang w:val="fr"/>
              </w:rPr>
              <w:t>.</w:t>
            </w:r>
          </w:p>
        </w:tc>
      </w:tr>
      <w:tr w:rsidR="009A3D35" w:rsidRPr="0000065A" w14:paraId="6353F691" w14:textId="77777777" w:rsidTr="00FF68BF">
        <w:tc>
          <w:tcPr>
            <w:tcW w:w="3239" w:type="dxa"/>
            <w:tcMar>
              <w:top w:w="57" w:type="dxa"/>
              <w:left w:w="57" w:type="dxa"/>
              <w:bottom w:w="57" w:type="dxa"/>
              <w:right w:w="57" w:type="dxa"/>
            </w:tcMar>
          </w:tcPr>
          <w:p w14:paraId="6291A46E" w14:textId="7E64545F" w:rsidR="009A3D35" w:rsidRPr="00616A09" w:rsidRDefault="009A3D35" w:rsidP="00417CEE">
            <w:pPr>
              <w:pStyle w:val="S7Header2"/>
            </w:pPr>
            <w:bookmarkStart w:id="755" w:name="_Toc486845996"/>
            <w:r w:rsidRPr="00616A09">
              <w:t>Sous-clause 18.1</w:t>
            </w:r>
            <w:bookmarkEnd w:id="755"/>
          </w:p>
        </w:tc>
        <w:tc>
          <w:tcPr>
            <w:tcW w:w="7251" w:type="dxa"/>
            <w:gridSpan w:val="2"/>
            <w:tcMar>
              <w:top w:w="57" w:type="dxa"/>
              <w:left w:w="57" w:type="dxa"/>
              <w:bottom w:w="57" w:type="dxa"/>
              <w:right w:w="57" w:type="dxa"/>
            </w:tcMar>
          </w:tcPr>
          <w:p w14:paraId="085DE8C1" w14:textId="1D5BF090" w:rsidR="009A3D35" w:rsidRPr="00804183" w:rsidRDefault="009A3D35" w:rsidP="009A3D35">
            <w:pPr>
              <w:pStyle w:val="ListParagraph"/>
              <w:spacing w:before="120" w:after="120"/>
              <w:ind w:left="0"/>
              <w:jc w:val="both"/>
              <w:rPr>
                <w:sz w:val="24"/>
                <w:szCs w:val="24"/>
              </w:rPr>
            </w:pPr>
            <w:r w:rsidRPr="00804183">
              <w:rPr>
                <w:b/>
                <w:sz w:val="24"/>
                <w:szCs w:val="24"/>
                <w:lang w:val="fr"/>
              </w:rPr>
              <w:t xml:space="preserve">Risques </w:t>
            </w:r>
            <w:r w:rsidR="00AC1EAE">
              <w:rPr>
                <w:b/>
                <w:sz w:val="24"/>
                <w:szCs w:val="24"/>
                <w:lang w:val="fr"/>
              </w:rPr>
              <w:t>E</w:t>
            </w:r>
            <w:r w:rsidRPr="00804183">
              <w:rPr>
                <w:b/>
                <w:sz w:val="24"/>
                <w:szCs w:val="24"/>
                <w:lang w:val="fr"/>
              </w:rPr>
              <w:t>xceptionnels</w:t>
            </w:r>
          </w:p>
          <w:p w14:paraId="15B6F0F5" w14:textId="4C6D6622" w:rsidR="009A3D35" w:rsidRPr="00804183" w:rsidRDefault="009A3D35" w:rsidP="009A3D35">
            <w:pPr>
              <w:pStyle w:val="ListParagraph"/>
              <w:spacing w:before="120" w:after="120"/>
              <w:ind w:left="0"/>
              <w:jc w:val="both"/>
              <w:rPr>
                <w:sz w:val="24"/>
                <w:szCs w:val="24"/>
              </w:rPr>
            </w:pPr>
            <w:r w:rsidRPr="00804183">
              <w:rPr>
                <w:sz w:val="24"/>
                <w:szCs w:val="24"/>
                <w:lang w:val="fr"/>
              </w:rPr>
              <w:t xml:space="preserve">Ce qui suit </w:t>
            </w:r>
            <w:r>
              <w:rPr>
                <w:sz w:val="24"/>
                <w:szCs w:val="24"/>
                <w:lang w:val="fr"/>
              </w:rPr>
              <w:t xml:space="preserve">est </w:t>
            </w:r>
            <w:r w:rsidRPr="00804183">
              <w:rPr>
                <w:sz w:val="24"/>
                <w:szCs w:val="24"/>
                <w:lang w:val="fr"/>
              </w:rPr>
              <w:t xml:space="preserve">ajouté </w:t>
            </w:r>
            <w:r>
              <w:rPr>
                <w:sz w:val="24"/>
                <w:szCs w:val="24"/>
                <w:lang w:val="fr"/>
              </w:rPr>
              <w:t>en</w:t>
            </w:r>
            <w:r w:rsidRPr="00804183">
              <w:rPr>
                <w:sz w:val="24"/>
                <w:szCs w:val="24"/>
                <w:lang w:val="fr"/>
              </w:rPr>
              <w:t xml:space="preserve"> (b) avant « </w:t>
            </w:r>
            <w:r w:rsidR="00614EB5">
              <w:rPr>
                <w:sz w:val="24"/>
                <w:szCs w:val="24"/>
                <w:lang w:val="fr"/>
              </w:rPr>
              <w:t>insurrect</w:t>
            </w:r>
            <w:r w:rsidR="00614EB5" w:rsidRPr="00804183">
              <w:rPr>
                <w:sz w:val="24"/>
                <w:szCs w:val="24"/>
                <w:lang w:val="fr"/>
              </w:rPr>
              <w:t>ion </w:t>
            </w:r>
            <w:r w:rsidRPr="00804183">
              <w:rPr>
                <w:sz w:val="24"/>
                <w:szCs w:val="24"/>
                <w:lang w:val="fr"/>
              </w:rPr>
              <w:t>»</w:t>
            </w:r>
            <w:r>
              <w:rPr>
                <w:sz w:val="24"/>
                <w:szCs w:val="24"/>
                <w:lang w:val="fr"/>
              </w:rPr>
              <w:t xml:space="preserve"> </w:t>
            </w:r>
            <w:r w:rsidRPr="00804183">
              <w:rPr>
                <w:sz w:val="24"/>
                <w:szCs w:val="24"/>
                <w:lang w:val="fr"/>
              </w:rPr>
              <w:t xml:space="preserve">: « sabotage par des personnes autres que le </w:t>
            </w:r>
            <w:r w:rsidR="00586B42">
              <w:rPr>
                <w:sz w:val="24"/>
                <w:szCs w:val="24"/>
                <w:lang w:val="fr"/>
              </w:rPr>
              <w:t>Personnel de</w:t>
            </w:r>
            <w:r w:rsidRPr="00804183">
              <w:rPr>
                <w:sz w:val="24"/>
                <w:szCs w:val="24"/>
                <w:lang w:val="fr"/>
              </w:rPr>
              <w:t xml:space="preserve"> l’</w:t>
            </w:r>
            <w:r>
              <w:rPr>
                <w:sz w:val="24"/>
                <w:szCs w:val="24"/>
                <w:lang w:val="fr"/>
              </w:rPr>
              <w:t>E</w:t>
            </w:r>
            <w:r w:rsidRPr="00804183">
              <w:rPr>
                <w:sz w:val="24"/>
                <w:szCs w:val="24"/>
                <w:lang w:val="fr"/>
              </w:rPr>
              <w:t>ntrepreneur, »</w:t>
            </w:r>
            <w:r>
              <w:rPr>
                <w:sz w:val="24"/>
                <w:szCs w:val="24"/>
                <w:lang w:val="fr"/>
              </w:rPr>
              <w:t>.</w:t>
            </w:r>
            <w:r w:rsidRPr="00804183">
              <w:rPr>
                <w:sz w:val="24"/>
                <w:szCs w:val="24"/>
                <w:lang w:val="fr"/>
              </w:rPr>
              <w:t xml:space="preserve"> Plus loin </w:t>
            </w:r>
            <w:r>
              <w:rPr>
                <w:sz w:val="24"/>
                <w:szCs w:val="24"/>
                <w:lang w:val="fr"/>
              </w:rPr>
              <w:t>en</w:t>
            </w:r>
            <w:r w:rsidRPr="00804183">
              <w:rPr>
                <w:sz w:val="24"/>
                <w:szCs w:val="24"/>
                <w:lang w:val="fr"/>
              </w:rPr>
              <w:t xml:space="preserve"> (c) </w:t>
            </w:r>
            <w:r w:rsidR="00EF48CD">
              <w:rPr>
                <w:sz w:val="24"/>
                <w:szCs w:val="24"/>
                <w:lang w:val="fr"/>
              </w:rPr>
              <w:t xml:space="preserve">les mots </w:t>
            </w:r>
            <w:r>
              <w:rPr>
                <w:sz w:val="24"/>
                <w:szCs w:val="24"/>
                <w:lang w:val="fr"/>
              </w:rPr>
              <w:t>« </w:t>
            </w:r>
            <w:r w:rsidRPr="00804183">
              <w:rPr>
                <w:sz w:val="24"/>
                <w:szCs w:val="24"/>
                <w:lang w:val="fr"/>
              </w:rPr>
              <w:t xml:space="preserve">et </w:t>
            </w:r>
            <w:r w:rsidR="00EF48CD">
              <w:rPr>
                <w:sz w:val="24"/>
                <w:szCs w:val="24"/>
                <w:lang w:val="fr"/>
              </w:rPr>
              <w:t xml:space="preserve">les </w:t>
            </w:r>
            <w:r w:rsidR="00EF48CD" w:rsidRPr="00804183">
              <w:rPr>
                <w:sz w:val="24"/>
                <w:szCs w:val="24"/>
                <w:lang w:val="fr"/>
              </w:rPr>
              <w:t xml:space="preserve">autres </w:t>
            </w:r>
            <w:r w:rsidRPr="00804183">
              <w:rPr>
                <w:sz w:val="24"/>
                <w:szCs w:val="24"/>
                <w:lang w:val="fr"/>
              </w:rPr>
              <w:t xml:space="preserve">employés et </w:t>
            </w:r>
            <w:r w:rsidR="00EF48CD">
              <w:rPr>
                <w:sz w:val="24"/>
                <w:szCs w:val="24"/>
                <w:lang w:val="fr"/>
              </w:rPr>
              <w:t>S</w:t>
            </w:r>
            <w:r w:rsidRPr="00804183">
              <w:rPr>
                <w:sz w:val="24"/>
                <w:szCs w:val="24"/>
                <w:lang w:val="fr"/>
              </w:rPr>
              <w:t>ous-</w:t>
            </w:r>
            <w:r w:rsidR="00EF48CD">
              <w:rPr>
                <w:sz w:val="24"/>
                <w:szCs w:val="24"/>
                <w:lang w:val="fr"/>
              </w:rPr>
              <w:t>T</w:t>
            </w:r>
            <w:r w:rsidRPr="00804183">
              <w:rPr>
                <w:sz w:val="24"/>
                <w:szCs w:val="24"/>
                <w:lang w:val="fr"/>
              </w:rPr>
              <w:t>raitants </w:t>
            </w:r>
            <w:r w:rsidR="00EF48CD" w:rsidRPr="00804183">
              <w:rPr>
                <w:sz w:val="24"/>
                <w:szCs w:val="24"/>
                <w:lang w:val="fr"/>
              </w:rPr>
              <w:t>de l’</w:t>
            </w:r>
            <w:r w:rsidR="00EF48CD">
              <w:rPr>
                <w:sz w:val="24"/>
                <w:szCs w:val="24"/>
                <w:lang w:val="fr"/>
              </w:rPr>
              <w:t>E</w:t>
            </w:r>
            <w:r w:rsidR="00EF48CD" w:rsidRPr="00804183">
              <w:rPr>
                <w:sz w:val="24"/>
                <w:szCs w:val="24"/>
                <w:lang w:val="fr"/>
              </w:rPr>
              <w:t>ntrepreneur</w:t>
            </w:r>
            <w:r w:rsidRPr="00804183">
              <w:rPr>
                <w:sz w:val="24"/>
                <w:szCs w:val="24"/>
                <w:lang w:val="fr"/>
              </w:rPr>
              <w:t xml:space="preserve">» </w:t>
            </w:r>
            <w:r w:rsidR="00EF48CD">
              <w:rPr>
                <w:sz w:val="24"/>
                <w:szCs w:val="24"/>
                <w:lang w:val="fr"/>
              </w:rPr>
              <w:t>son</w:t>
            </w:r>
            <w:r w:rsidR="00EF48CD" w:rsidRPr="00804183">
              <w:rPr>
                <w:sz w:val="24"/>
                <w:szCs w:val="24"/>
                <w:lang w:val="fr"/>
              </w:rPr>
              <w:t xml:space="preserve">t </w:t>
            </w:r>
            <w:r w:rsidRPr="00804183">
              <w:rPr>
                <w:sz w:val="24"/>
                <w:szCs w:val="24"/>
                <w:lang w:val="fr"/>
              </w:rPr>
              <w:t>supprimé</w:t>
            </w:r>
            <w:r w:rsidR="00EF48CD">
              <w:rPr>
                <w:sz w:val="24"/>
                <w:szCs w:val="24"/>
                <w:lang w:val="fr"/>
              </w:rPr>
              <w:t>s</w:t>
            </w:r>
            <w:r w:rsidRPr="00804183">
              <w:rPr>
                <w:sz w:val="24"/>
                <w:szCs w:val="24"/>
                <w:lang w:val="fr"/>
              </w:rPr>
              <w:t>.</w:t>
            </w:r>
          </w:p>
          <w:p w14:paraId="2646AD5D" w14:textId="77777777" w:rsidR="009A3D35" w:rsidRPr="00804183" w:rsidRDefault="009A3D35" w:rsidP="009A3D35">
            <w:pPr>
              <w:spacing w:before="120" w:after="120"/>
              <w:jc w:val="both"/>
              <w:rPr>
                <w:sz w:val="24"/>
                <w:szCs w:val="24"/>
              </w:rPr>
            </w:pPr>
            <w:r w:rsidRPr="00804183">
              <w:rPr>
                <w:sz w:val="24"/>
                <w:szCs w:val="24"/>
                <w:lang w:val="fr"/>
              </w:rPr>
              <w:t xml:space="preserve">Les paragraphes supplémentaires suivants sont ajoutés à la fin de la sous-clause : </w:t>
            </w:r>
          </w:p>
          <w:p w14:paraId="007591C5" w14:textId="5DEFE8EE"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 g) </w:t>
            </w:r>
            <w:r>
              <w:rPr>
                <w:sz w:val="24"/>
                <w:szCs w:val="24"/>
                <w:lang w:val="fr"/>
              </w:rPr>
              <w:t xml:space="preserve">la </w:t>
            </w:r>
            <w:r w:rsidRPr="00804183">
              <w:rPr>
                <w:sz w:val="24"/>
                <w:szCs w:val="24"/>
                <w:lang w:val="fr"/>
              </w:rPr>
              <w:t>pollution</w:t>
            </w:r>
            <w:r>
              <w:rPr>
                <w:sz w:val="24"/>
                <w:szCs w:val="24"/>
                <w:lang w:val="fr"/>
              </w:rPr>
              <w:t xml:space="preserve"> </w:t>
            </w:r>
            <w:r w:rsidRPr="00804183">
              <w:rPr>
                <w:sz w:val="24"/>
                <w:szCs w:val="24"/>
                <w:lang w:val="fr"/>
              </w:rPr>
              <w:t>en amont de l’Influ</w:t>
            </w:r>
            <w:r w:rsidR="00EF48CD">
              <w:rPr>
                <w:sz w:val="24"/>
                <w:szCs w:val="24"/>
                <w:lang w:val="fr"/>
              </w:rPr>
              <w:t>x</w:t>
            </w:r>
            <w:r w:rsidRPr="00804183">
              <w:rPr>
                <w:sz w:val="24"/>
                <w:szCs w:val="24"/>
                <w:lang w:val="fr"/>
              </w:rPr>
              <w:t xml:space="preserve"> qui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sidR="00EF48CD">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sidR="00EF48CD">
              <w:rPr>
                <w:sz w:val="24"/>
                <w:szCs w:val="24"/>
                <w:lang w:val="fr"/>
              </w:rPr>
              <w:t>E</w:t>
            </w:r>
            <w:r w:rsidRPr="00804183">
              <w:rPr>
                <w:sz w:val="24"/>
                <w:szCs w:val="24"/>
                <w:lang w:val="fr"/>
              </w:rPr>
              <w:t xml:space="preserve">xploitation conformément </w:t>
            </w:r>
            <w:r w:rsidR="007F3E60">
              <w:rPr>
                <w:sz w:val="24"/>
                <w:szCs w:val="24"/>
                <w:lang w:val="fr"/>
              </w:rPr>
              <w:t>au Marché</w:t>
            </w:r>
            <w:r w:rsidRPr="00804183">
              <w:rPr>
                <w:sz w:val="24"/>
                <w:szCs w:val="24"/>
                <w:lang w:val="fr"/>
              </w:rPr>
              <w:t>.</w:t>
            </w:r>
          </w:p>
          <w:p w14:paraId="3965E2E5" w14:textId="385C4165" w:rsidR="009A3D35" w:rsidRPr="00804183" w:rsidRDefault="002208CF" w:rsidP="009A3D35">
            <w:pPr>
              <w:pStyle w:val="ListParagraph"/>
              <w:spacing w:before="120" w:after="120"/>
              <w:ind w:left="432" w:hanging="432"/>
              <w:jc w:val="both"/>
              <w:rPr>
                <w:sz w:val="24"/>
                <w:szCs w:val="24"/>
              </w:rPr>
            </w:pPr>
            <w:r>
              <w:rPr>
                <w:sz w:val="24"/>
                <w:szCs w:val="24"/>
                <w:lang w:val="fr"/>
              </w:rPr>
              <w:t>(</w:t>
            </w:r>
            <w:r w:rsidR="009A3D35" w:rsidRPr="00804183">
              <w:rPr>
                <w:sz w:val="24"/>
                <w:szCs w:val="24"/>
                <w:lang w:val="fr"/>
              </w:rPr>
              <w:t xml:space="preserve">h) </w:t>
            </w:r>
            <w:r>
              <w:rPr>
                <w:sz w:val="24"/>
                <w:szCs w:val="24"/>
                <w:lang w:val="fr"/>
              </w:rPr>
              <w:t xml:space="preserve"> </w:t>
            </w:r>
            <w:r w:rsidR="009A3D35" w:rsidRPr="00804183">
              <w:rPr>
                <w:sz w:val="24"/>
                <w:szCs w:val="24"/>
                <w:lang w:val="fr"/>
              </w:rPr>
              <w:t xml:space="preserve">s’ils sont prévus dans les </w:t>
            </w:r>
            <w:r w:rsidR="006E681B">
              <w:rPr>
                <w:sz w:val="24"/>
                <w:szCs w:val="24"/>
                <w:lang w:val="fr"/>
              </w:rPr>
              <w:t>Données du Marché</w:t>
            </w:r>
            <w:r w:rsidR="009A3D35" w:rsidRPr="00804183">
              <w:rPr>
                <w:sz w:val="24"/>
                <w:szCs w:val="24"/>
                <w:lang w:val="fr"/>
              </w:rPr>
              <w:t xml:space="preserve">, les événements de turbidité influente élevée dans lesquels les </w:t>
            </w:r>
            <w:r w:rsidR="00D35B3C">
              <w:rPr>
                <w:sz w:val="24"/>
                <w:szCs w:val="24"/>
                <w:lang w:val="fr"/>
              </w:rPr>
              <w:t xml:space="preserve">éléments </w:t>
            </w:r>
            <w:r w:rsidR="009A3D35" w:rsidRPr="00804183">
              <w:rPr>
                <w:sz w:val="24"/>
                <w:szCs w:val="24"/>
                <w:lang w:val="fr"/>
              </w:rPr>
              <w:t xml:space="preserve">solides </w:t>
            </w:r>
            <w:r w:rsidR="007F3E60">
              <w:rPr>
                <w:sz w:val="24"/>
                <w:szCs w:val="24"/>
                <w:lang w:val="fr"/>
              </w:rPr>
              <w:t xml:space="preserve">en </w:t>
            </w:r>
            <w:r w:rsidR="009A3D35" w:rsidRPr="00804183">
              <w:rPr>
                <w:sz w:val="24"/>
                <w:szCs w:val="24"/>
                <w:lang w:val="fr"/>
              </w:rPr>
              <w:t>suspen</w:t>
            </w:r>
            <w:r w:rsidR="007F3E60">
              <w:rPr>
                <w:sz w:val="24"/>
                <w:szCs w:val="24"/>
                <w:lang w:val="fr"/>
              </w:rPr>
              <w:t>sion</w:t>
            </w:r>
            <w:r w:rsidR="009A3D35" w:rsidRPr="00804183">
              <w:rPr>
                <w:sz w:val="24"/>
                <w:szCs w:val="24"/>
                <w:lang w:val="fr"/>
              </w:rPr>
              <w:t xml:space="preserve"> dépassent la valeur spécifiée dans les </w:t>
            </w:r>
            <w:r w:rsidR="006E681B">
              <w:rPr>
                <w:sz w:val="24"/>
                <w:szCs w:val="24"/>
                <w:lang w:val="fr"/>
              </w:rPr>
              <w:t>Données du Marché</w:t>
            </w:r>
            <w:r w:rsidR="009A3D35" w:rsidRPr="00804183">
              <w:rPr>
                <w:sz w:val="24"/>
                <w:szCs w:val="24"/>
                <w:lang w:val="fr"/>
              </w:rPr>
              <w:t xml:space="preserve"> et qui empêchent l’</w:t>
            </w:r>
            <w:r w:rsidR="009A3D35">
              <w:rPr>
                <w:sz w:val="24"/>
                <w:szCs w:val="24"/>
                <w:lang w:val="fr"/>
              </w:rPr>
              <w:t>E</w:t>
            </w:r>
            <w:r w:rsidR="009A3D35" w:rsidRPr="00804183">
              <w:rPr>
                <w:sz w:val="24"/>
                <w:szCs w:val="24"/>
                <w:lang w:val="fr"/>
              </w:rPr>
              <w:t>ntrepreneur de fournir le</w:t>
            </w:r>
            <w:r w:rsidR="009A3D35">
              <w:rPr>
                <w:sz w:val="24"/>
                <w:szCs w:val="24"/>
                <w:lang w:val="fr"/>
              </w:rPr>
              <w:t xml:space="preserve">s </w:t>
            </w:r>
            <w:r w:rsidR="00D35B3C">
              <w:rPr>
                <w:sz w:val="24"/>
                <w:szCs w:val="24"/>
                <w:lang w:val="fr"/>
              </w:rPr>
              <w:t>S</w:t>
            </w:r>
            <w:r w:rsidR="009A3D35" w:rsidRPr="00804183">
              <w:rPr>
                <w:sz w:val="24"/>
                <w:szCs w:val="24"/>
                <w:lang w:val="fr"/>
              </w:rPr>
              <w:t>ervice</w:t>
            </w:r>
            <w:r w:rsidR="009A3D35">
              <w:rPr>
                <w:sz w:val="24"/>
                <w:szCs w:val="24"/>
                <w:lang w:val="fr"/>
              </w:rPr>
              <w:t>s</w:t>
            </w:r>
            <w:r w:rsidR="009A3D35" w:rsidRPr="00804183">
              <w:rPr>
                <w:sz w:val="24"/>
                <w:szCs w:val="24"/>
                <w:lang w:val="fr"/>
              </w:rPr>
              <w:t xml:space="preserve"> d’</w:t>
            </w:r>
            <w:r w:rsidR="00D35B3C">
              <w:rPr>
                <w:sz w:val="24"/>
                <w:szCs w:val="24"/>
                <w:lang w:val="fr"/>
              </w:rPr>
              <w:t>E</w:t>
            </w:r>
            <w:r w:rsidR="009A3D35" w:rsidRPr="00804183">
              <w:rPr>
                <w:sz w:val="24"/>
                <w:szCs w:val="24"/>
                <w:lang w:val="fr"/>
              </w:rPr>
              <w:t xml:space="preserve">xploitation conformément </w:t>
            </w:r>
            <w:r w:rsidR="00D35B3C">
              <w:rPr>
                <w:sz w:val="24"/>
                <w:szCs w:val="24"/>
                <w:lang w:val="fr"/>
              </w:rPr>
              <w:t>au Marché</w:t>
            </w:r>
            <w:r w:rsidR="009A3D35" w:rsidRPr="00804183">
              <w:rPr>
                <w:sz w:val="24"/>
                <w:szCs w:val="24"/>
                <w:lang w:val="fr"/>
              </w:rPr>
              <w:t>. [</w:t>
            </w:r>
            <w:r w:rsidR="009A3D35" w:rsidRPr="00804183">
              <w:rPr>
                <w:i/>
                <w:iCs/>
                <w:sz w:val="24"/>
                <w:szCs w:val="24"/>
                <w:lang w:val="fr"/>
              </w:rPr>
              <w:t>Uniquement</w:t>
            </w:r>
            <w:r w:rsidR="009A3D35">
              <w:rPr>
                <w:sz w:val="24"/>
                <w:szCs w:val="24"/>
                <w:lang w:val="fr"/>
              </w:rPr>
              <w:t xml:space="preserve"> </w:t>
            </w:r>
            <w:r w:rsidR="009A3D35" w:rsidRPr="00804183">
              <w:rPr>
                <w:i/>
                <w:sz w:val="24"/>
                <w:szCs w:val="24"/>
                <w:lang w:val="fr"/>
              </w:rPr>
              <w:t xml:space="preserve">pertinent </w:t>
            </w:r>
            <w:r w:rsidR="009A3D35" w:rsidRPr="00804183">
              <w:rPr>
                <w:i/>
                <w:iCs/>
                <w:sz w:val="24"/>
                <w:szCs w:val="24"/>
                <w:lang w:val="fr"/>
              </w:rPr>
              <w:t xml:space="preserve">pour </w:t>
            </w:r>
            <w:r w:rsidR="00D35B3C">
              <w:rPr>
                <w:i/>
                <w:iCs/>
                <w:sz w:val="24"/>
                <w:szCs w:val="24"/>
                <w:lang w:val="fr"/>
              </w:rPr>
              <w:t>la production</w:t>
            </w:r>
            <w:r w:rsidR="009A3D35" w:rsidRPr="00804183">
              <w:rPr>
                <w:i/>
                <w:sz w:val="24"/>
                <w:szCs w:val="24"/>
                <w:lang w:val="fr"/>
              </w:rPr>
              <w:t xml:space="preserve"> </w:t>
            </w:r>
            <w:r w:rsidR="00D35B3C">
              <w:rPr>
                <w:i/>
                <w:sz w:val="24"/>
                <w:szCs w:val="24"/>
                <w:lang w:val="fr"/>
              </w:rPr>
              <w:t>d</w:t>
            </w:r>
            <w:r w:rsidR="009A3D35" w:rsidRPr="00804183">
              <w:rPr>
                <w:i/>
                <w:sz w:val="24"/>
                <w:szCs w:val="24"/>
                <w:lang w:val="fr"/>
              </w:rPr>
              <w:t xml:space="preserve">’eau - </w:t>
            </w:r>
            <w:r w:rsidR="009A3D35" w:rsidRPr="000C1F9C">
              <w:rPr>
                <w:i/>
                <w:sz w:val="24"/>
                <w:szCs w:val="24"/>
                <w:lang w:val="fr"/>
              </w:rPr>
              <w:t>disposition à supprimer pour les projets</w:t>
            </w:r>
            <w:r w:rsidR="009A3D35" w:rsidRPr="00804183">
              <w:rPr>
                <w:sz w:val="24"/>
                <w:szCs w:val="24"/>
                <w:lang w:val="fr"/>
              </w:rPr>
              <w:t xml:space="preserve"> </w:t>
            </w:r>
            <w:r w:rsidR="009A3D35" w:rsidRPr="00804183">
              <w:rPr>
                <w:i/>
                <w:sz w:val="24"/>
                <w:szCs w:val="24"/>
                <w:lang w:val="fr"/>
              </w:rPr>
              <w:t>d’</w:t>
            </w:r>
            <w:r w:rsidR="009A3D35">
              <w:rPr>
                <w:i/>
                <w:sz w:val="24"/>
                <w:szCs w:val="24"/>
                <w:lang w:val="fr"/>
              </w:rPr>
              <w:t>installations de</w:t>
            </w:r>
            <w:r w:rsidR="009A3D35" w:rsidRPr="00804183">
              <w:rPr>
                <w:i/>
                <w:sz w:val="24"/>
                <w:szCs w:val="24"/>
                <w:lang w:val="fr"/>
              </w:rPr>
              <w:t xml:space="preserve"> traitement des eaux usées</w:t>
            </w:r>
            <w:r w:rsidR="009A3D35" w:rsidRPr="00804183">
              <w:rPr>
                <w:sz w:val="24"/>
                <w:szCs w:val="24"/>
                <w:lang w:val="fr"/>
              </w:rPr>
              <w:t xml:space="preserve">] </w:t>
            </w:r>
            <w:r w:rsidR="009A3D35" w:rsidRPr="00804183">
              <w:rPr>
                <w:i/>
                <w:sz w:val="24"/>
                <w:szCs w:val="24"/>
                <w:lang w:val="fr"/>
              </w:rPr>
              <w:t xml:space="preserve"> </w:t>
            </w:r>
          </w:p>
          <w:p w14:paraId="14BE4B1B" w14:textId="71371C5D" w:rsidR="009A3D35" w:rsidRPr="00804183" w:rsidRDefault="009A3D35" w:rsidP="009A3D35">
            <w:pPr>
              <w:pStyle w:val="ListParagraph"/>
              <w:spacing w:before="120" w:after="120"/>
              <w:ind w:left="432" w:hanging="432"/>
              <w:jc w:val="both"/>
              <w:rPr>
                <w:sz w:val="24"/>
                <w:szCs w:val="24"/>
              </w:rPr>
            </w:pPr>
            <w:r w:rsidRPr="00804183">
              <w:rPr>
                <w:sz w:val="24"/>
                <w:szCs w:val="24"/>
                <w:lang w:val="fr"/>
              </w:rPr>
              <w:t xml:space="preserve">(i) le débit influent des eaux usées dépasse une </w:t>
            </w:r>
            <w:r w:rsidR="00571458">
              <w:rPr>
                <w:sz w:val="24"/>
                <w:szCs w:val="24"/>
                <w:lang w:val="fr"/>
              </w:rPr>
              <w:t>Norme de Performance</w:t>
            </w:r>
            <w:r w:rsidRPr="00804183">
              <w:rPr>
                <w:sz w:val="24"/>
                <w:szCs w:val="24"/>
                <w:lang w:val="fr"/>
              </w:rPr>
              <w:t xml:space="preserve"> de capacité pour les </w:t>
            </w:r>
            <w:r w:rsidR="00F06C76">
              <w:rPr>
                <w:sz w:val="24"/>
                <w:szCs w:val="24"/>
                <w:lang w:val="fr"/>
              </w:rPr>
              <w:t>Ouvrages</w:t>
            </w:r>
            <w:r w:rsidR="00F06C76" w:rsidRPr="00804183">
              <w:rPr>
                <w:sz w:val="24"/>
                <w:szCs w:val="24"/>
                <w:lang w:val="fr"/>
              </w:rPr>
              <w:t xml:space="preserve"> </w:t>
            </w:r>
            <w:r w:rsidRPr="00804183">
              <w:rPr>
                <w:sz w:val="24"/>
                <w:szCs w:val="24"/>
                <w:lang w:val="fr"/>
              </w:rPr>
              <w:t>et empêche l’</w:t>
            </w:r>
            <w:r>
              <w:rPr>
                <w:sz w:val="24"/>
                <w:szCs w:val="24"/>
                <w:lang w:val="fr"/>
              </w:rPr>
              <w:t>E</w:t>
            </w:r>
            <w:r w:rsidRPr="00804183">
              <w:rPr>
                <w:sz w:val="24"/>
                <w:szCs w:val="24"/>
                <w:lang w:val="fr"/>
              </w:rPr>
              <w:t>ntrepreneur de fournir le</w:t>
            </w:r>
            <w:r>
              <w:rPr>
                <w:sz w:val="24"/>
                <w:szCs w:val="24"/>
                <w:lang w:val="fr"/>
              </w:rPr>
              <w:t>s</w:t>
            </w:r>
            <w:r w:rsidRPr="00804183">
              <w:rPr>
                <w:sz w:val="24"/>
                <w:szCs w:val="24"/>
                <w:lang w:val="fr"/>
              </w:rPr>
              <w:t xml:space="preserve"> </w:t>
            </w:r>
            <w:r w:rsidR="00F06C76">
              <w:rPr>
                <w:sz w:val="24"/>
                <w:szCs w:val="24"/>
                <w:lang w:val="fr"/>
              </w:rPr>
              <w:t>S</w:t>
            </w:r>
            <w:r w:rsidRPr="00804183">
              <w:rPr>
                <w:sz w:val="24"/>
                <w:szCs w:val="24"/>
                <w:lang w:val="fr"/>
              </w:rPr>
              <w:t>ervice</w:t>
            </w:r>
            <w:r>
              <w:rPr>
                <w:sz w:val="24"/>
                <w:szCs w:val="24"/>
                <w:lang w:val="fr"/>
              </w:rPr>
              <w:t>s</w:t>
            </w:r>
            <w:r w:rsidRPr="00804183">
              <w:rPr>
                <w:sz w:val="24"/>
                <w:szCs w:val="24"/>
                <w:lang w:val="fr"/>
              </w:rPr>
              <w:t xml:space="preserve"> d’</w:t>
            </w:r>
            <w:r w:rsidR="00F06C76">
              <w:rPr>
                <w:sz w:val="24"/>
                <w:szCs w:val="24"/>
                <w:lang w:val="fr"/>
              </w:rPr>
              <w:t>E</w:t>
            </w:r>
            <w:r w:rsidRPr="00804183">
              <w:rPr>
                <w:sz w:val="24"/>
                <w:szCs w:val="24"/>
                <w:lang w:val="fr"/>
              </w:rPr>
              <w:t>xploitation</w:t>
            </w:r>
            <w:r>
              <w:rPr>
                <w:sz w:val="24"/>
                <w:szCs w:val="24"/>
                <w:lang w:val="fr"/>
              </w:rPr>
              <w:t xml:space="preserve"> </w:t>
            </w:r>
            <w:r w:rsidRPr="00804183">
              <w:rPr>
                <w:sz w:val="24"/>
                <w:szCs w:val="24"/>
                <w:lang w:val="fr"/>
              </w:rPr>
              <w:t>conformément</w:t>
            </w:r>
            <w:r>
              <w:rPr>
                <w:sz w:val="24"/>
                <w:szCs w:val="24"/>
                <w:lang w:val="fr"/>
              </w:rPr>
              <w:t xml:space="preserve"> </w:t>
            </w:r>
            <w:r w:rsidR="00D35B3C">
              <w:rPr>
                <w:sz w:val="24"/>
                <w:szCs w:val="24"/>
                <w:lang w:val="fr"/>
              </w:rPr>
              <w:t>au Marché</w:t>
            </w:r>
            <w:r w:rsidR="00D35B3C" w:rsidRPr="00804183" w:rsidDel="00D35B3C">
              <w:rPr>
                <w:sz w:val="24"/>
                <w:szCs w:val="24"/>
                <w:lang w:val="fr"/>
              </w:rPr>
              <w:t xml:space="preserve"> </w:t>
            </w:r>
            <w:r w:rsidRPr="00804183">
              <w:rPr>
                <w:i/>
                <w:sz w:val="24"/>
                <w:szCs w:val="24"/>
                <w:lang w:val="fr"/>
              </w:rPr>
              <w:t>[disposition à supprimer pour les projets d’</w:t>
            </w:r>
            <w:r>
              <w:rPr>
                <w:i/>
                <w:sz w:val="24"/>
                <w:szCs w:val="24"/>
                <w:lang w:val="fr"/>
              </w:rPr>
              <w:t xml:space="preserve">installations </w:t>
            </w:r>
            <w:r w:rsidRPr="00804183">
              <w:rPr>
                <w:i/>
                <w:sz w:val="24"/>
                <w:szCs w:val="24"/>
                <w:lang w:val="fr"/>
              </w:rPr>
              <w:t xml:space="preserve">de </w:t>
            </w:r>
            <w:r w:rsidR="003E644E">
              <w:rPr>
                <w:i/>
                <w:iCs/>
                <w:sz w:val="24"/>
                <w:szCs w:val="24"/>
                <w:lang w:val="fr"/>
              </w:rPr>
              <w:t>production</w:t>
            </w:r>
            <w:r w:rsidR="003E644E" w:rsidRPr="00804183">
              <w:rPr>
                <w:i/>
                <w:sz w:val="24"/>
                <w:szCs w:val="24"/>
                <w:lang w:val="fr"/>
              </w:rPr>
              <w:t xml:space="preserve"> </w:t>
            </w:r>
            <w:r w:rsidR="003E644E">
              <w:rPr>
                <w:i/>
                <w:sz w:val="24"/>
                <w:szCs w:val="24"/>
                <w:lang w:val="fr"/>
              </w:rPr>
              <w:t>d</w:t>
            </w:r>
            <w:r w:rsidR="003E644E" w:rsidRPr="00804183">
              <w:rPr>
                <w:i/>
                <w:sz w:val="24"/>
                <w:szCs w:val="24"/>
                <w:lang w:val="fr"/>
              </w:rPr>
              <w:t>’eau</w:t>
            </w:r>
            <w:r w:rsidRPr="00804183">
              <w:rPr>
                <w:sz w:val="24"/>
                <w:szCs w:val="24"/>
                <w:lang w:val="fr"/>
              </w:rPr>
              <w:t>] »</w:t>
            </w:r>
          </w:p>
        </w:tc>
      </w:tr>
      <w:tr w:rsidR="009A3D35" w:rsidRPr="002C34C5" w14:paraId="3E550F39" w14:textId="77777777" w:rsidTr="00FF68BF">
        <w:tc>
          <w:tcPr>
            <w:tcW w:w="3239" w:type="dxa"/>
            <w:tcMar>
              <w:top w:w="57" w:type="dxa"/>
              <w:left w:w="57" w:type="dxa"/>
              <w:bottom w:w="57" w:type="dxa"/>
              <w:right w:w="57" w:type="dxa"/>
            </w:tcMar>
          </w:tcPr>
          <w:p w14:paraId="2726F584" w14:textId="2C311B66" w:rsidR="009A3D35" w:rsidRPr="00616A09" w:rsidRDefault="009A3D35" w:rsidP="00417CEE">
            <w:pPr>
              <w:pStyle w:val="S7Header2"/>
            </w:pPr>
            <w:bookmarkStart w:id="756" w:name="_Toc486845997"/>
            <w:r w:rsidRPr="00616A09">
              <w:t>Sous-clause 18.4</w:t>
            </w:r>
            <w:bookmarkEnd w:id="756"/>
          </w:p>
        </w:tc>
        <w:tc>
          <w:tcPr>
            <w:tcW w:w="7251" w:type="dxa"/>
            <w:gridSpan w:val="2"/>
            <w:tcMar>
              <w:top w:w="57" w:type="dxa"/>
              <w:left w:w="57" w:type="dxa"/>
              <w:bottom w:w="57" w:type="dxa"/>
              <w:right w:w="57" w:type="dxa"/>
            </w:tcMar>
          </w:tcPr>
          <w:p w14:paraId="1CA57E74" w14:textId="676CF870" w:rsidR="009A3D35" w:rsidRPr="00804183" w:rsidRDefault="009A3D35" w:rsidP="009A3D35">
            <w:pPr>
              <w:pStyle w:val="ListParagraph"/>
              <w:spacing w:before="120" w:after="120"/>
              <w:ind w:left="0"/>
              <w:jc w:val="both"/>
              <w:rPr>
                <w:sz w:val="24"/>
                <w:szCs w:val="24"/>
              </w:rPr>
            </w:pPr>
            <w:r w:rsidRPr="00804183">
              <w:rPr>
                <w:b/>
                <w:sz w:val="24"/>
                <w:szCs w:val="24"/>
                <w:lang w:val="fr"/>
              </w:rPr>
              <w:t xml:space="preserve">Conséquences d’un </w:t>
            </w:r>
            <w:r w:rsidR="00626C86">
              <w:rPr>
                <w:b/>
                <w:sz w:val="24"/>
                <w:szCs w:val="24"/>
                <w:lang w:val="fr"/>
              </w:rPr>
              <w:t>E</w:t>
            </w:r>
            <w:r w:rsidRPr="00804183">
              <w:rPr>
                <w:b/>
                <w:sz w:val="24"/>
                <w:szCs w:val="24"/>
                <w:lang w:val="fr"/>
              </w:rPr>
              <w:t xml:space="preserve">vénement </w:t>
            </w:r>
            <w:r w:rsidR="00626C86">
              <w:rPr>
                <w:b/>
                <w:sz w:val="24"/>
                <w:szCs w:val="24"/>
                <w:lang w:val="fr"/>
              </w:rPr>
              <w:t>E</w:t>
            </w:r>
            <w:r w:rsidRPr="00804183">
              <w:rPr>
                <w:b/>
                <w:sz w:val="24"/>
                <w:szCs w:val="24"/>
                <w:lang w:val="fr"/>
              </w:rPr>
              <w:t>xceptionnel</w:t>
            </w:r>
          </w:p>
          <w:p w14:paraId="13F0F625" w14:textId="5A83C218" w:rsidR="009A3D35" w:rsidRPr="00804183" w:rsidRDefault="00626C86" w:rsidP="009A3D35">
            <w:pPr>
              <w:pStyle w:val="ListParagraph"/>
              <w:spacing w:before="120" w:after="120"/>
              <w:ind w:left="432" w:hanging="432"/>
              <w:jc w:val="both"/>
              <w:rPr>
                <w:sz w:val="24"/>
                <w:szCs w:val="24"/>
              </w:rPr>
            </w:pPr>
            <w:r>
              <w:rPr>
                <w:sz w:val="24"/>
                <w:szCs w:val="24"/>
                <w:lang w:val="fr"/>
              </w:rPr>
              <w:t>Le texte de l’alinéa (</w:t>
            </w:r>
            <w:r w:rsidR="009A3D35" w:rsidRPr="00804183">
              <w:rPr>
                <w:sz w:val="24"/>
                <w:szCs w:val="24"/>
                <w:lang w:val="fr"/>
              </w:rPr>
              <w:t>b)</w:t>
            </w:r>
            <w:r w:rsidR="009A3D35">
              <w:rPr>
                <w:sz w:val="24"/>
                <w:szCs w:val="24"/>
                <w:lang w:val="fr"/>
              </w:rPr>
              <w:t xml:space="preserve"> </w:t>
            </w:r>
            <w:r w:rsidR="009A3D35" w:rsidRPr="00804183">
              <w:rPr>
                <w:sz w:val="24"/>
                <w:szCs w:val="24"/>
                <w:lang w:val="fr"/>
              </w:rPr>
              <w:t xml:space="preserve">est remplacé par : </w:t>
            </w:r>
          </w:p>
          <w:p w14:paraId="1E1FA04B" w14:textId="2D04A0C7" w:rsidR="000E0077" w:rsidRPr="002C34C5" w:rsidRDefault="009A3D35" w:rsidP="009A3D35">
            <w:pPr>
              <w:pStyle w:val="ListParagraph"/>
              <w:spacing w:before="120" w:after="120"/>
              <w:ind w:left="488" w:hanging="90"/>
              <w:jc w:val="both"/>
            </w:pPr>
            <w:r w:rsidRPr="00804183">
              <w:rPr>
                <w:sz w:val="24"/>
                <w:szCs w:val="24"/>
                <w:lang w:val="fr"/>
              </w:rPr>
              <w:t>« si l’événement ou l</w:t>
            </w:r>
            <w:r w:rsidR="00626C86">
              <w:rPr>
                <w:sz w:val="24"/>
                <w:szCs w:val="24"/>
                <w:lang w:val="fr"/>
              </w:rPr>
              <w:t>a</w:t>
            </w:r>
            <w:r w:rsidRPr="00804183">
              <w:rPr>
                <w:sz w:val="24"/>
                <w:szCs w:val="24"/>
                <w:lang w:val="fr"/>
              </w:rPr>
              <w:t xml:space="preserve"> circonstance </w:t>
            </w:r>
            <w:r w:rsidR="00626C86">
              <w:rPr>
                <w:sz w:val="24"/>
                <w:szCs w:val="24"/>
                <w:lang w:val="fr"/>
              </w:rPr>
              <w:t>es</w:t>
            </w:r>
            <w:r w:rsidR="00626C86" w:rsidRPr="00804183">
              <w:rPr>
                <w:sz w:val="24"/>
                <w:szCs w:val="24"/>
                <w:lang w:val="fr"/>
              </w:rPr>
              <w:t xml:space="preserve">t </w:t>
            </w:r>
            <w:r w:rsidRPr="00804183">
              <w:rPr>
                <w:sz w:val="24"/>
                <w:szCs w:val="24"/>
                <w:lang w:val="fr"/>
              </w:rPr>
              <w:t xml:space="preserve">du </w:t>
            </w:r>
            <w:r w:rsidR="00626C86">
              <w:rPr>
                <w:sz w:val="24"/>
                <w:szCs w:val="24"/>
                <w:lang w:val="fr"/>
              </w:rPr>
              <w:t>typ</w:t>
            </w:r>
            <w:r w:rsidR="00626C86" w:rsidRPr="00804183">
              <w:rPr>
                <w:sz w:val="24"/>
                <w:szCs w:val="24"/>
                <w:lang w:val="fr"/>
              </w:rPr>
              <w:t xml:space="preserve">e </w:t>
            </w:r>
            <w:r w:rsidRPr="00804183">
              <w:rPr>
                <w:sz w:val="24"/>
                <w:szCs w:val="24"/>
                <w:lang w:val="fr"/>
              </w:rPr>
              <w:t xml:space="preserve">décrit dans les paragraphes </w:t>
            </w:r>
            <w:r>
              <w:rPr>
                <w:sz w:val="24"/>
                <w:szCs w:val="24"/>
                <w:lang w:val="fr"/>
              </w:rPr>
              <w:t>(</w:t>
            </w:r>
            <w:r w:rsidR="00BF207D">
              <w:rPr>
                <w:sz w:val="24"/>
                <w:szCs w:val="24"/>
                <w:lang w:val="fr"/>
              </w:rPr>
              <w:t>a</w:t>
            </w:r>
            <w:r w:rsidRPr="00804183">
              <w:rPr>
                <w:sz w:val="24"/>
                <w:szCs w:val="24"/>
                <w:lang w:val="fr"/>
              </w:rPr>
              <w:t>) à (i</w:t>
            </w:r>
            <w:r w:rsidR="00BF207D">
              <w:rPr>
                <w:sz w:val="24"/>
                <w:szCs w:val="24"/>
                <w:lang w:val="fr"/>
              </w:rPr>
              <w:t>d</w:t>
            </w:r>
            <w:r w:rsidRPr="00804183">
              <w:rPr>
                <w:sz w:val="24"/>
                <w:szCs w:val="24"/>
                <w:lang w:val="fr"/>
              </w:rPr>
              <w:t>) de la sous-clause 18.1 [</w:t>
            </w:r>
            <w:r w:rsidRPr="000C1F9C">
              <w:rPr>
                <w:i/>
                <w:iCs/>
                <w:sz w:val="24"/>
                <w:szCs w:val="24"/>
                <w:lang w:val="fr"/>
              </w:rPr>
              <w:t xml:space="preserve">Risques </w:t>
            </w:r>
            <w:r w:rsidR="00EC7D03">
              <w:rPr>
                <w:i/>
                <w:iCs/>
                <w:sz w:val="24"/>
                <w:szCs w:val="24"/>
                <w:lang w:val="fr"/>
              </w:rPr>
              <w:t>E</w:t>
            </w:r>
            <w:r w:rsidRPr="000C1F9C">
              <w:rPr>
                <w:i/>
                <w:iCs/>
                <w:sz w:val="24"/>
                <w:szCs w:val="24"/>
                <w:lang w:val="fr"/>
              </w:rPr>
              <w:t>xceptionnels</w:t>
            </w:r>
            <w:r w:rsidRPr="00804183">
              <w:rPr>
                <w:sz w:val="24"/>
                <w:szCs w:val="24"/>
                <w:lang w:val="fr"/>
              </w:rPr>
              <w:t xml:space="preserve">] et, dans </w:t>
            </w:r>
            <w:r w:rsidR="00CB5690">
              <w:rPr>
                <w:sz w:val="24"/>
                <w:szCs w:val="24"/>
                <w:lang w:val="fr"/>
              </w:rPr>
              <w:t>le</w:t>
            </w:r>
            <w:r w:rsidR="00821376">
              <w:rPr>
                <w:sz w:val="24"/>
                <w:szCs w:val="24"/>
                <w:lang w:val="fr"/>
              </w:rPr>
              <w:t xml:space="preserve"> cas des alinéas</w:t>
            </w:r>
            <w:r w:rsidRPr="00804183">
              <w:rPr>
                <w:sz w:val="24"/>
                <w:szCs w:val="24"/>
                <w:lang w:val="fr"/>
              </w:rPr>
              <w:t xml:space="preserve"> </w:t>
            </w:r>
            <w:r>
              <w:rPr>
                <w:sz w:val="24"/>
                <w:szCs w:val="24"/>
                <w:lang w:val="fr"/>
              </w:rPr>
              <w:t>(</w:t>
            </w:r>
            <w:r w:rsidRPr="00804183">
              <w:rPr>
                <w:sz w:val="24"/>
                <w:szCs w:val="24"/>
                <w:lang w:val="fr"/>
              </w:rPr>
              <w:t xml:space="preserve">b) à (e) et (g) à (i), se produit dans le </w:t>
            </w:r>
            <w:r w:rsidR="00BF207D">
              <w:rPr>
                <w:sz w:val="24"/>
                <w:szCs w:val="24"/>
                <w:lang w:val="fr"/>
              </w:rPr>
              <w:t>P</w:t>
            </w:r>
            <w:r w:rsidRPr="00804183">
              <w:rPr>
                <w:sz w:val="24"/>
                <w:szCs w:val="24"/>
                <w:lang w:val="fr"/>
              </w:rPr>
              <w:t xml:space="preserve">ays, le paiement d’un tel </w:t>
            </w:r>
            <w:r w:rsidR="00821376">
              <w:rPr>
                <w:sz w:val="24"/>
                <w:szCs w:val="24"/>
                <w:lang w:val="fr"/>
              </w:rPr>
              <w:t>C</w:t>
            </w:r>
            <w:r w:rsidRPr="00804183">
              <w:rPr>
                <w:sz w:val="24"/>
                <w:szCs w:val="24"/>
                <w:lang w:val="fr"/>
              </w:rPr>
              <w:t xml:space="preserve">oût, y compris les coûts de rectification ou de remplacement des </w:t>
            </w:r>
            <w:r w:rsidR="00821376">
              <w:rPr>
                <w:sz w:val="24"/>
                <w:szCs w:val="24"/>
                <w:lang w:val="fr"/>
              </w:rPr>
              <w:t>Ouvrages</w:t>
            </w:r>
            <w:r w:rsidR="00821376" w:rsidRPr="00804183">
              <w:rPr>
                <w:sz w:val="24"/>
                <w:szCs w:val="24"/>
                <w:lang w:val="fr"/>
              </w:rPr>
              <w:t xml:space="preserve"> </w:t>
            </w:r>
            <w:r w:rsidRPr="00804183">
              <w:rPr>
                <w:sz w:val="24"/>
                <w:szCs w:val="24"/>
                <w:lang w:val="fr"/>
              </w:rPr>
              <w:t xml:space="preserve">et/ou des biens endommagés ou détruits par un </w:t>
            </w:r>
            <w:r w:rsidR="004069FB">
              <w:rPr>
                <w:sz w:val="24"/>
                <w:szCs w:val="24"/>
                <w:lang w:val="fr"/>
              </w:rPr>
              <w:t>E</w:t>
            </w:r>
            <w:r w:rsidRPr="00804183">
              <w:rPr>
                <w:sz w:val="24"/>
                <w:szCs w:val="24"/>
                <w:lang w:val="fr"/>
              </w:rPr>
              <w:t xml:space="preserve">vénement </w:t>
            </w:r>
            <w:r w:rsidR="004069FB">
              <w:rPr>
                <w:sz w:val="24"/>
                <w:szCs w:val="24"/>
                <w:lang w:val="fr"/>
              </w:rPr>
              <w:t>E</w:t>
            </w:r>
            <w:r w:rsidRPr="00804183">
              <w:rPr>
                <w:sz w:val="24"/>
                <w:szCs w:val="24"/>
                <w:lang w:val="fr"/>
              </w:rPr>
              <w:t>xceptionnel, dans la mesure où ils ne sont pas recouvrés par la police d’assurance mentionnée dans la sous-clause 19.2 [Assurances à fournir par l’</w:t>
            </w:r>
            <w:r w:rsidR="00BB3DCD">
              <w:rPr>
                <w:sz w:val="24"/>
                <w:szCs w:val="24"/>
                <w:lang w:val="fr"/>
              </w:rPr>
              <w:t>E</w:t>
            </w:r>
            <w:r w:rsidRPr="00804183">
              <w:rPr>
                <w:sz w:val="24"/>
                <w:szCs w:val="24"/>
                <w:lang w:val="fr"/>
              </w:rPr>
              <w:t xml:space="preserve">ntrepreneur pendant la </w:t>
            </w:r>
            <w:r w:rsidR="00BB3DCD">
              <w:rPr>
                <w:sz w:val="24"/>
                <w:szCs w:val="24"/>
                <w:lang w:val="fr"/>
              </w:rPr>
              <w:t>Duré</w:t>
            </w:r>
            <w:r w:rsidR="00BB3DCD" w:rsidRPr="00804183">
              <w:rPr>
                <w:sz w:val="24"/>
                <w:szCs w:val="24"/>
                <w:lang w:val="fr"/>
              </w:rPr>
              <w:t xml:space="preserve">e </w:t>
            </w:r>
            <w:r w:rsidRPr="00804183">
              <w:rPr>
                <w:sz w:val="24"/>
                <w:szCs w:val="24"/>
                <w:lang w:val="fr"/>
              </w:rPr>
              <w:t xml:space="preserve">de </w:t>
            </w:r>
            <w:r w:rsidR="00BB3DCD">
              <w:rPr>
                <w:sz w:val="24"/>
                <w:szCs w:val="24"/>
                <w:lang w:val="fr"/>
              </w:rPr>
              <w:t>C</w:t>
            </w:r>
            <w:r w:rsidRPr="00804183">
              <w:rPr>
                <w:sz w:val="24"/>
                <w:szCs w:val="24"/>
                <w:lang w:val="fr"/>
              </w:rPr>
              <w:t>onception-</w:t>
            </w:r>
            <w:r w:rsidR="00BB3DCD">
              <w:rPr>
                <w:sz w:val="24"/>
                <w:szCs w:val="24"/>
                <w:lang w:val="fr"/>
              </w:rPr>
              <w:t>Réalisa</w:t>
            </w:r>
            <w:r w:rsidR="00BB3DCD" w:rsidRPr="00804183">
              <w:rPr>
                <w:sz w:val="24"/>
                <w:szCs w:val="24"/>
                <w:lang w:val="fr"/>
              </w:rPr>
              <w:t>tion</w:t>
            </w:r>
            <w:r w:rsidRPr="00804183">
              <w:rPr>
                <w:sz w:val="24"/>
                <w:szCs w:val="24"/>
                <w:lang w:val="fr"/>
              </w:rPr>
              <w:t>].</w:t>
            </w:r>
          </w:p>
        </w:tc>
      </w:tr>
      <w:tr w:rsidR="009A3D35" w:rsidRPr="0000065A" w14:paraId="0490915B" w14:textId="77777777" w:rsidTr="00FF68BF">
        <w:tc>
          <w:tcPr>
            <w:tcW w:w="3239" w:type="dxa"/>
            <w:tcMar>
              <w:top w:w="57" w:type="dxa"/>
              <w:left w:w="57" w:type="dxa"/>
              <w:bottom w:w="57" w:type="dxa"/>
              <w:right w:w="57" w:type="dxa"/>
            </w:tcMar>
          </w:tcPr>
          <w:p w14:paraId="6035DD77" w14:textId="2598BDF9" w:rsidR="009A3D35" w:rsidRPr="00616A09" w:rsidRDefault="009A3D35" w:rsidP="00417CEE">
            <w:pPr>
              <w:pStyle w:val="S7Header2"/>
            </w:pPr>
            <w:bookmarkStart w:id="757" w:name="_Toc486845998"/>
            <w:r w:rsidRPr="00616A09">
              <w:t xml:space="preserve">Sous-clause </w:t>
            </w:r>
            <w:r w:rsidRPr="00207B8A">
              <w:t>18.5</w:t>
            </w:r>
            <w:bookmarkEnd w:id="757"/>
          </w:p>
        </w:tc>
        <w:tc>
          <w:tcPr>
            <w:tcW w:w="7251" w:type="dxa"/>
            <w:gridSpan w:val="2"/>
            <w:tcMar>
              <w:top w:w="57" w:type="dxa"/>
              <w:left w:w="57" w:type="dxa"/>
              <w:bottom w:w="57" w:type="dxa"/>
              <w:right w:w="57" w:type="dxa"/>
            </w:tcMar>
          </w:tcPr>
          <w:p w14:paraId="0D7DFD51" w14:textId="01CC8EFE" w:rsidR="009A3D35" w:rsidRPr="00804183" w:rsidRDefault="009A3D35" w:rsidP="009A3D35">
            <w:pPr>
              <w:pStyle w:val="ListParagraph"/>
              <w:spacing w:before="120" w:after="120"/>
              <w:ind w:left="0"/>
              <w:jc w:val="both"/>
              <w:rPr>
                <w:sz w:val="24"/>
                <w:szCs w:val="24"/>
              </w:rPr>
            </w:pPr>
            <w:r w:rsidRPr="00804183">
              <w:rPr>
                <w:b/>
                <w:sz w:val="24"/>
                <w:szCs w:val="24"/>
                <w:lang w:val="fr"/>
              </w:rPr>
              <w:t>Résiliation</w:t>
            </w:r>
            <w:r w:rsidR="005746D9">
              <w:rPr>
                <w:b/>
                <w:sz w:val="24"/>
                <w:szCs w:val="24"/>
                <w:lang w:val="fr"/>
              </w:rPr>
              <w:t xml:space="preserve"> Optionnelle</w:t>
            </w:r>
            <w:r w:rsidRPr="00804183">
              <w:rPr>
                <w:b/>
                <w:sz w:val="24"/>
                <w:szCs w:val="24"/>
                <w:lang w:val="fr"/>
              </w:rPr>
              <w:t xml:space="preserve">, </w:t>
            </w:r>
            <w:r w:rsidR="005746D9">
              <w:rPr>
                <w:b/>
                <w:sz w:val="24"/>
                <w:szCs w:val="24"/>
                <w:lang w:val="fr"/>
              </w:rPr>
              <w:t>P</w:t>
            </w:r>
            <w:r w:rsidRPr="00804183">
              <w:rPr>
                <w:b/>
                <w:sz w:val="24"/>
                <w:szCs w:val="24"/>
                <w:lang w:val="fr"/>
              </w:rPr>
              <w:t xml:space="preserve">aiement et </w:t>
            </w:r>
            <w:r w:rsidR="005746D9">
              <w:rPr>
                <w:b/>
                <w:sz w:val="24"/>
                <w:szCs w:val="24"/>
                <w:lang w:val="fr"/>
              </w:rPr>
              <w:t>Exonération</w:t>
            </w:r>
          </w:p>
          <w:p w14:paraId="356BD329" w14:textId="00E30A31" w:rsidR="009A3D35" w:rsidRPr="00804183" w:rsidRDefault="009A3D35" w:rsidP="009A3D35">
            <w:pPr>
              <w:pStyle w:val="ListParagraph"/>
              <w:spacing w:before="120" w:after="120"/>
              <w:ind w:left="0"/>
              <w:jc w:val="both"/>
              <w:rPr>
                <w:sz w:val="24"/>
                <w:szCs w:val="24"/>
              </w:rPr>
            </w:pPr>
            <w:r>
              <w:rPr>
                <w:sz w:val="24"/>
                <w:szCs w:val="24"/>
                <w:lang w:val="fr"/>
              </w:rPr>
              <w:t>En</w:t>
            </w:r>
            <w:r w:rsidRPr="00804183">
              <w:rPr>
                <w:sz w:val="24"/>
                <w:szCs w:val="24"/>
                <w:lang w:val="fr"/>
              </w:rPr>
              <w:t xml:space="preserve"> (c), </w:t>
            </w:r>
            <w:r w:rsidR="00ED46C4">
              <w:rPr>
                <w:sz w:val="24"/>
                <w:szCs w:val="24"/>
                <w:lang w:val="fr"/>
              </w:rPr>
              <w:t xml:space="preserve">les mots </w:t>
            </w:r>
            <w:r w:rsidRPr="00804183">
              <w:rPr>
                <w:sz w:val="24"/>
                <w:szCs w:val="24"/>
                <w:lang w:val="fr"/>
              </w:rPr>
              <w:t xml:space="preserve">« et nécessaire» </w:t>
            </w:r>
            <w:r w:rsidR="00ED46C4">
              <w:rPr>
                <w:sz w:val="24"/>
                <w:szCs w:val="24"/>
                <w:lang w:val="fr"/>
              </w:rPr>
              <w:t>son</w:t>
            </w:r>
            <w:r w:rsidR="00ED46C4" w:rsidRPr="00804183">
              <w:rPr>
                <w:sz w:val="24"/>
                <w:szCs w:val="24"/>
                <w:lang w:val="fr"/>
              </w:rPr>
              <w:t xml:space="preserve">t </w:t>
            </w:r>
            <w:r w:rsidRPr="00804183">
              <w:rPr>
                <w:sz w:val="24"/>
                <w:szCs w:val="24"/>
                <w:lang w:val="fr"/>
              </w:rPr>
              <w:t>inséré</w:t>
            </w:r>
            <w:r w:rsidR="00ED46C4">
              <w:rPr>
                <w:sz w:val="24"/>
                <w:szCs w:val="24"/>
                <w:lang w:val="fr"/>
              </w:rPr>
              <w:t>s</w:t>
            </w:r>
            <w:r w:rsidRPr="00804183">
              <w:rPr>
                <w:sz w:val="24"/>
                <w:szCs w:val="24"/>
                <w:lang w:val="fr"/>
              </w:rPr>
              <w:t xml:space="preserve"> après « raisonnable».</w:t>
            </w:r>
          </w:p>
        </w:tc>
      </w:tr>
      <w:tr w:rsidR="009A3D35" w:rsidRPr="0000065A" w14:paraId="164B0EBF" w14:textId="77777777" w:rsidTr="00FF68BF">
        <w:tc>
          <w:tcPr>
            <w:tcW w:w="3239" w:type="dxa"/>
            <w:tcMar>
              <w:top w:w="57" w:type="dxa"/>
              <w:left w:w="57" w:type="dxa"/>
              <w:bottom w:w="57" w:type="dxa"/>
              <w:right w:w="57" w:type="dxa"/>
            </w:tcMar>
          </w:tcPr>
          <w:p w14:paraId="39251225" w14:textId="56407B12" w:rsidR="009A3D35" w:rsidRPr="00616A09" w:rsidRDefault="009A3D35" w:rsidP="00417CEE">
            <w:pPr>
              <w:pStyle w:val="S7Header2"/>
            </w:pPr>
            <w:bookmarkStart w:id="758" w:name="_Toc486845999"/>
            <w:r w:rsidRPr="00616A09">
              <w:t>Sous-clause 19.1</w:t>
            </w:r>
            <w:bookmarkEnd w:id="758"/>
          </w:p>
        </w:tc>
        <w:tc>
          <w:tcPr>
            <w:tcW w:w="7251" w:type="dxa"/>
            <w:gridSpan w:val="2"/>
            <w:tcMar>
              <w:top w:w="57" w:type="dxa"/>
              <w:left w:w="57" w:type="dxa"/>
              <w:bottom w:w="57" w:type="dxa"/>
              <w:right w:w="57" w:type="dxa"/>
            </w:tcMar>
          </w:tcPr>
          <w:p w14:paraId="5E35F739" w14:textId="77777777" w:rsidR="009A3D35" w:rsidRPr="006B4C9F" w:rsidRDefault="009A3D35" w:rsidP="009A3D35">
            <w:pPr>
              <w:pStyle w:val="ListParagraph"/>
              <w:spacing w:before="120" w:after="120"/>
              <w:ind w:left="0"/>
              <w:rPr>
                <w:sz w:val="24"/>
                <w:szCs w:val="24"/>
              </w:rPr>
            </w:pPr>
            <w:r w:rsidRPr="006B4C9F">
              <w:rPr>
                <w:b/>
                <w:sz w:val="24"/>
                <w:szCs w:val="24"/>
                <w:lang w:val="fr"/>
              </w:rPr>
              <w:t>Exigences générales en matière d’assurance</w:t>
            </w:r>
          </w:p>
          <w:p w14:paraId="575A211E" w14:textId="77777777" w:rsidR="009A3D35" w:rsidRPr="006B4C9F" w:rsidRDefault="009A3D35" w:rsidP="009A3D35">
            <w:pPr>
              <w:pStyle w:val="ListParagraph"/>
              <w:spacing w:before="120" w:after="120"/>
              <w:ind w:left="0"/>
              <w:rPr>
                <w:sz w:val="24"/>
                <w:szCs w:val="24"/>
              </w:rPr>
            </w:pPr>
            <w:r w:rsidRPr="006B4C9F">
              <w:rPr>
                <w:sz w:val="24"/>
                <w:szCs w:val="24"/>
                <w:lang w:val="fr"/>
              </w:rPr>
              <w:t>Après le quatrième paragraphe, le paragraphe suivant est ajouté :</w:t>
            </w:r>
          </w:p>
          <w:p w14:paraId="37B56CD1" w14:textId="4ECAA3D2" w:rsidR="009A3D35" w:rsidRDefault="009A3D35" w:rsidP="009A3D35">
            <w:pPr>
              <w:pStyle w:val="ListParagraph"/>
              <w:spacing w:before="120" w:after="120"/>
              <w:ind w:left="0"/>
              <w:jc w:val="both"/>
              <w:rPr>
                <w:sz w:val="24"/>
                <w:szCs w:val="24"/>
                <w:lang w:val="fr"/>
              </w:rPr>
            </w:pPr>
            <w:r w:rsidRPr="006B4C9F">
              <w:rPr>
                <w:sz w:val="24"/>
                <w:szCs w:val="24"/>
                <w:lang w:val="fr"/>
              </w:rPr>
              <w:t xml:space="preserve"> « </w:t>
            </w:r>
            <w:r w:rsidR="00CD4CAD">
              <w:rPr>
                <w:sz w:val="24"/>
                <w:szCs w:val="24"/>
                <w:lang w:val="fr"/>
              </w:rPr>
              <w:t>Lorsque</w:t>
            </w:r>
            <w:r w:rsidRPr="006B4C9F">
              <w:rPr>
                <w:sz w:val="24"/>
                <w:szCs w:val="24"/>
                <w:lang w:val="fr"/>
              </w:rPr>
              <w:t xml:space="preserve"> l</w:t>
            </w:r>
            <w:r>
              <w:rPr>
                <w:sz w:val="24"/>
                <w:szCs w:val="24"/>
                <w:lang w:val="fr"/>
              </w:rPr>
              <w:t xml:space="preserve">e Maître d’Ouvrage </w:t>
            </w:r>
            <w:r w:rsidRPr="006B4C9F">
              <w:rPr>
                <w:sz w:val="24"/>
                <w:szCs w:val="24"/>
                <w:lang w:val="fr"/>
              </w:rPr>
              <w:t xml:space="preserve">est la </w:t>
            </w:r>
            <w:r w:rsidR="00CD4CAD">
              <w:rPr>
                <w:sz w:val="24"/>
                <w:szCs w:val="24"/>
                <w:lang w:val="fr"/>
              </w:rPr>
              <w:t>P</w:t>
            </w:r>
            <w:r w:rsidRPr="006B4C9F">
              <w:rPr>
                <w:sz w:val="24"/>
                <w:szCs w:val="24"/>
                <w:lang w:val="fr"/>
              </w:rPr>
              <w:t xml:space="preserve">artie </w:t>
            </w:r>
            <w:r w:rsidR="008337F1">
              <w:rPr>
                <w:sz w:val="24"/>
                <w:szCs w:val="24"/>
                <w:lang w:val="fr"/>
              </w:rPr>
              <w:t xml:space="preserve">qui </w:t>
            </w:r>
            <w:r w:rsidRPr="006B4C9F">
              <w:rPr>
                <w:sz w:val="24"/>
                <w:szCs w:val="24"/>
                <w:lang w:val="fr"/>
              </w:rPr>
              <w:t xml:space="preserve">assure, </w:t>
            </w:r>
            <w:r w:rsidR="00E61972">
              <w:rPr>
                <w:sz w:val="24"/>
                <w:szCs w:val="24"/>
                <w:lang w:val="fr"/>
              </w:rPr>
              <w:t>tout</w:t>
            </w:r>
            <w:r w:rsidR="00E61972" w:rsidRPr="006B4C9F">
              <w:rPr>
                <w:sz w:val="24"/>
                <w:szCs w:val="24"/>
                <w:lang w:val="fr"/>
              </w:rPr>
              <w:t xml:space="preserve">e </w:t>
            </w:r>
            <w:r w:rsidR="008337F1">
              <w:rPr>
                <w:sz w:val="24"/>
                <w:szCs w:val="24"/>
                <w:lang w:val="fr"/>
              </w:rPr>
              <w:t>police d’</w:t>
            </w:r>
            <w:r w:rsidRPr="006B4C9F">
              <w:rPr>
                <w:sz w:val="24"/>
                <w:szCs w:val="24"/>
                <w:lang w:val="fr"/>
              </w:rPr>
              <w:t xml:space="preserve">assurance doit être </w:t>
            </w:r>
            <w:r>
              <w:rPr>
                <w:sz w:val="24"/>
                <w:szCs w:val="24"/>
                <w:lang w:val="fr"/>
              </w:rPr>
              <w:t xml:space="preserve">émise par des assureurs et </w:t>
            </w:r>
            <w:r w:rsidRPr="006B4C9F">
              <w:rPr>
                <w:sz w:val="24"/>
                <w:szCs w:val="24"/>
                <w:lang w:val="fr"/>
              </w:rPr>
              <w:t>en</w:t>
            </w:r>
            <w:r>
              <w:rPr>
                <w:sz w:val="24"/>
                <w:szCs w:val="24"/>
                <w:lang w:val="fr"/>
              </w:rPr>
              <w:t xml:space="preserve"> des</w:t>
            </w:r>
            <w:r w:rsidRPr="006B4C9F">
              <w:rPr>
                <w:sz w:val="24"/>
                <w:szCs w:val="24"/>
                <w:lang w:val="fr"/>
              </w:rPr>
              <w:t xml:space="preserve"> termes acceptables pour l’</w:t>
            </w:r>
            <w:r>
              <w:rPr>
                <w:sz w:val="24"/>
                <w:szCs w:val="24"/>
                <w:lang w:val="fr"/>
              </w:rPr>
              <w:t>E</w:t>
            </w:r>
            <w:r w:rsidRPr="006B4C9F">
              <w:rPr>
                <w:sz w:val="24"/>
                <w:szCs w:val="24"/>
                <w:lang w:val="fr"/>
              </w:rPr>
              <w:t xml:space="preserve">ntrepreneur. Ces conditions </w:t>
            </w:r>
            <w:r w:rsidR="00ED30D1">
              <w:rPr>
                <w:sz w:val="24"/>
                <w:szCs w:val="24"/>
                <w:lang w:val="fr"/>
              </w:rPr>
              <w:t>doive</w:t>
            </w:r>
            <w:r w:rsidR="00ED30D1" w:rsidRPr="006B4C9F">
              <w:rPr>
                <w:sz w:val="24"/>
                <w:szCs w:val="24"/>
                <w:lang w:val="fr"/>
              </w:rPr>
              <w:t xml:space="preserve">nt </w:t>
            </w:r>
            <w:r w:rsidR="00ED30D1">
              <w:rPr>
                <w:sz w:val="24"/>
                <w:szCs w:val="24"/>
                <w:lang w:val="fr"/>
              </w:rPr>
              <w:t xml:space="preserve">être </w:t>
            </w:r>
            <w:r w:rsidRPr="006B4C9F">
              <w:rPr>
                <w:sz w:val="24"/>
                <w:szCs w:val="24"/>
                <w:lang w:val="fr"/>
              </w:rPr>
              <w:t xml:space="preserve">conformes aux conditions convenues par les deux </w:t>
            </w:r>
            <w:r w:rsidR="00274BB2">
              <w:rPr>
                <w:sz w:val="24"/>
                <w:szCs w:val="24"/>
                <w:lang w:val="fr"/>
              </w:rPr>
              <w:t>P</w:t>
            </w:r>
            <w:r w:rsidRPr="006B4C9F">
              <w:rPr>
                <w:sz w:val="24"/>
                <w:szCs w:val="24"/>
                <w:lang w:val="fr"/>
              </w:rPr>
              <w:t xml:space="preserve">arties avant la date de la </w:t>
            </w:r>
            <w:r>
              <w:rPr>
                <w:sz w:val="24"/>
                <w:szCs w:val="24"/>
                <w:lang w:val="fr"/>
              </w:rPr>
              <w:t>L</w:t>
            </w:r>
            <w:r w:rsidRPr="006B4C9F">
              <w:rPr>
                <w:sz w:val="24"/>
                <w:szCs w:val="24"/>
                <w:lang w:val="fr"/>
              </w:rPr>
              <w:t>ettre d</w:t>
            </w:r>
            <w:r w:rsidR="00ED30D1">
              <w:rPr>
                <w:sz w:val="24"/>
                <w:szCs w:val="24"/>
                <w:lang w:val="fr"/>
              </w:rPr>
              <w:t>e Notification de l</w:t>
            </w:r>
            <w:r w:rsidRPr="006B4C9F">
              <w:rPr>
                <w:sz w:val="24"/>
                <w:szCs w:val="24"/>
                <w:lang w:val="fr"/>
              </w:rPr>
              <w:t>’</w:t>
            </w:r>
            <w:r w:rsidR="00ED30D1">
              <w:rPr>
                <w:sz w:val="24"/>
                <w:szCs w:val="24"/>
                <w:lang w:val="fr"/>
              </w:rPr>
              <w:t>Attribu</w:t>
            </w:r>
            <w:r w:rsidRPr="006B4C9F">
              <w:rPr>
                <w:sz w:val="24"/>
                <w:szCs w:val="24"/>
                <w:lang w:val="fr"/>
              </w:rPr>
              <w:t xml:space="preserve">tion. Cet accord de conditions </w:t>
            </w:r>
            <w:r w:rsidR="003D5ACA">
              <w:rPr>
                <w:sz w:val="24"/>
                <w:szCs w:val="24"/>
                <w:lang w:val="fr"/>
              </w:rPr>
              <w:t>a priorité</w:t>
            </w:r>
            <w:r>
              <w:rPr>
                <w:sz w:val="24"/>
                <w:szCs w:val="24"/>
                <w:lang w:val="fr"/>
              </w:rPr>
              <w:t xml:space="preserve"> </w:t>
            </w:r>
            <w:r w:rsidRPr="006B4C9F">
              <w:rPr>
                <w:sz w:val="24"/>
                <w:szCs w:val="24"/>
                <w:lang w:val="fr"/>
              </w:rPr>
              <w:t xml:space="preserve">sur les dispositions de cette </w:t>
            </w:r>
            <w:r w:rsidR="003D5ACA">
              <w:rPr>
                <w:sz w:val="24"/>
                <w:szCs w:val="24"/>
                <w:lang w:val="fr"/>
              </w:rPr>
              <w:t>C</w:t>
            </w:r>
            <w:r w:rsidRPr="006B4C9F">
              <w:rPr>
                <w:sz w:val="24"/>
                <w:szCs w:val="24"/>
                <w:lang w:val="fr"/>
              </w:rPr>
              <w:t>lause. »</w:t>
            </w:r>
          </w:p>
          <w:p w14:paraId="493BCD98" w14:textId="097A9A57" w:rsidR="009A3D35" w:rsidRPr="006B4C9F" w:rsidRDefault="009A3D35" w:rsidP="009A3D35">
            <w:pPr>
              <w:pStyle w:val="ListParagraph"/>
              <w:spacing w:before="120" w:after="120"/>
              <w:ind w:left="0"/>
              <w:jc w:val="both"/>
              <w:rPr>
                <w:sz w:val="24"/>
                <w:szCs w:val="24"/>
              </w:rPr>
            </w:pPr>
            <w:r w:rsidRPr="006B4C9F">
              <w:rPr>
                <w:sz w:val="24"/>
                <w:szCs w:val="24"/>
                <w:lang w:val="fr"/>
              </w:rPr>
              <w:t>« L’</w:t>
            </w:r>
            <w:r>
              <w:rPr>
                <w:sz w:val="24"/>
                <w:szCs w:val="24"/>
                <w:lang w:val="fr"/>
              </w:rPr>
              <w:t>E</w:t>
            </w:r>
            <w:r w:rsidRPr="006B4C9F">
              <w:rPr>
                <w:sz w:val="24"/>
                <w:szCs w:val="24"/>
                <w:lang w:val="fr"/>
              </w:rPr>
              <w:t xml:space="preserve">ntrepreneur a le droit de placer toutes les assurances relatives au </w:t>
            </w:r>
            <w:r w:rsidR="003D5ACA">
              <w:rPr>
                <w:sz w:val="24"/>
                <w:szCs w:val="24"/>
                <w:lang w:val="fr"/>
              </w:rPr>
              <w:t>M</w:t>
            </w:r>
            <w:r>
              <w:rPr>
                <w:sz w:val="24"/>
                <w:szCs w:val="24"/>
                <w:lang w:val="fr"/>
              </w:rPr>
              <w:t>arché</w:t>
            </w:r>
            <w:r w:rsidRPr="006B4C9F">
              <w:rPr>
                <w:sz w:val="24"/>
                <w:szCs w:val="24"/>
                <w:lang w:val="fr"/>
              </w:rPr>
              <w:t xml:space="preserve"> (y compris, mais non limitées à l’assurance mentionnée à </w:t>
            </w:r>
            <w:r w:rsidR="003D5ACA">
              <w:rPr>
                <w:sz w:val="24"/>
                <w:szCs w:val="24"/>
                <w:lang w:val="fr"/>
              </w:rPr>
              <w:t xml:space="preserve">la </w:t>
            </w:r>
            <w:r w:rsidR="00716345">
              <w:rPr>
                <w:sz w:val="24"/>
                <w:szCs w:val="24"/>
                <w:lang w:val="fr"/>
              </w:rPr>
              <w:t>Claus</w:t>
            </w:r>
            <w:r w:rsidR="003D5ACA" w:rsidRPr="006B4C9F">
              <w:rPr>
                <w:sz w:val="24"/>
                <w:szCs w:val="24"/>
                <w:lang w:val="fr"/>
              </w:rPr>
              <w:t xml:space="preserve">e </w:t>
            </w:r>
            <w:r w:rsidRPr="006B4C9F">
              <w:rPr>
                <w:sz w:val="24"/>
                <w:szCs w:val="24"/>
                <w:lang w:val="fr"/>
              </w:rPr>
              <w:t xml:space="preserve">19) auprès d’assureurs de </w:t>
            </w:r>
            <w:r w:rsidR="00716345">
              <w:rPr>
                <w:sz w:val="24"/>
                <w:szCs w:val="24"/>
                <w:lang w:val="fr"/>
              </w:rPr>
              <w:t>tout</w:t>
            </w:r>
            <w:r w:rsidRPr="006B4C9F">
              <w:rPr>
                <w:sz w:val="24"/>
                <w:szCs w:val="24"/>
                <w:lang w:val="fr"/>
              </w:rPr>
              <w:t xml:space="preserve"> pays </w:t>
            </w:r>
            <w:r>
              <w:rPr>
                <w:sz w:val="24"/>
                <w:szCs w:val="24"/>
                <w:lang w:val="fr"/>
              </w:rPr>
              <w:t xml:space="preserve">de </w:t>
            </w:r>
            <w:r w:rsidRPr="006B4C9F">
              <w:rPr>
                <w:sz w:val="24"/>
                <w:szCs w:val="24"/>
                <w:lang w:val="fr"/>
              </w:rPr>
              <w:t xml:space="preserve">source </w:t>
            </w:r>
            <w:r w:rsidR="00716345">
              <w:rPr>
                <w:sz w:val="24"/>
                <w:szCs w:val="24"/>
                <w:lang w:val="fr"/>
              </w:rPr>
              <w:t>élig</w:t>
            </w:r>
            <w:r w:rsidR="00716345" w:rsidRPr="006B4C9F">
              <w:rPr>
                <w:sz w:val="24"/>
                <w:szCs w:val="24"/>
                <w:lang w:val="fr"/>
              </w:rPr>
              <w:t>ible</w:t>
            </w:r>
            <w:r w:rsidRPr="006B4C9F">
              <w:rPr>
                <w:sz w:val="24"/>
                <w:szCs w:val="24"/>
                <w:lang w:val="fr"/>
              </w:rPr>
              <w:t>.»</w:t>
            </w:r>
          </w:p>
        </w:tc>
      </w:tr>
      <w:tr w:rsidR="009A3D35" w:rsidRPr="0000065A" w14:paraId="3128D647" w14:textId="77777777" w:rsidTr="00FF68BF">
        <w:tc>
          <w:tcPr>
            <w:tcW w:w="3239" w:type="dxa"/>
            <w:tcMar>
              <w:top w:w="57" w:type="dxa"/>
              <w:left w:w="57" w:type="dxa"/>
              <w:bottom w:w="57" w:type="dxa"/>
              <w:right w:w="57" w:type="dxa"/>
            </w:tcMar>
          </w:tcPr>
          <w:p w14:paraId="588176A6" w14:textId="3DCBE23E" w:rsidR="009A3D35" w:rsidRPr="00616A09" w:rsidRDefault="009A3D35" w:rsidP="00417CEE">
            <w:pPr>
              <w:pStyle w:val="S7Header2"/>
            </w:pPr>
            <w:bookmarkStart w:id="759" w:name="_Toc486846000"/>
            <w:r w:rsidRPr="00616A09">
              <w:t>Sous-clause 19.2</w:t>
            </w:r>
            <w:bookmarkEnd w:id="759"/>
          </w:p>
        </w:tc>
        <w:tc>
          <w:tcPr>
            <w:tcW w:w="7251" w:type="dxa"/>
            <w:gridSpan w:val="2"/>
            <w:tcMar>
              <w:top w:w="57" w:type="dxa"/>
              <w:left w:w="57" w:type="dxa"/>
              <w:bottom w:w="57" w:type="dxa"/>
              <w:right w:w="57" w:type="dxa"/>
            </w:tcMar>
          </w:tcPr>
          <w:p w14:paraId="79B1A028" w14:textId="201C0DED" w:rsidR="009A3D35" w:rsidRPr="006B4C9F" w:rsidRDefault="009A3D35" w:rsidP="009A3D35">
            <w:pPr>
              <w:pStyle w:val="ListParagraph"/>
              <w:spacing w:before="120" w:after="120"/>
              <w:ind w:left="0"/>
              <w:jc w:val="both"/>
              <w:rPr>
                <w:sz w:val="24"/>
                <w:szCs w:val="24"/>
              </w:rPr>
            </w:pPr>
            <w:r w:rsidRPr="006B4C9F">
              <w:rPr>
                <w:b/>
                <w:sz w:val="24"/>
                <w:szCs w:val="24"/>
                <w:lang w:val="fr"/>
              </w:rPr>
              <w:t>Assurance</w:t>
            </w:r>
            <w:r>
              <w:rPr>
                <w:b/>
                <w:sz w:val="24"/>
                <w:szCs w:val="24"/>
                <w:lang w:val="fr"/>
              </w:rPr>
              <w:t xml:space="preserve"> </w:t>
            </w:r>
            <w:r w:rsidRPr="006B4C9F">
              <w:rPr>
                <w:b/>
                <w:sz w:val="24"/>
                <w:szCs w:val="24"/>
                <w:lang w:val="fr"/>
              </w:rPr>
              <w:t>à fournir par l’</w:t>
            </w:r>
            <w:r>
              <w:rPr>
                <w:b/>
                <w:sz w:val="24"/>
                <w:szCs w:val="24"/>
                <w:lang w:val="fr"/>
              </w:rPr>
              <w:t>E</w:t>
            </w:r>
            <w:r w:rsidRPr="006B4C9F">
              <w:rPr>
                <w:b/>
                <w:sz w:val="24"/>
                <w:szCs w:val="24"/>
                <w:lang w:val="fr"/>
              </w:rPr>
              <w:t xml:space="preserve">ntrepreneur pendant la </w:t>
            </w:r>
            <w:r w:rsidR="009D32C9">
              <w:rPr>
                <w:b/>
                <w:sz w:val="24"/>
                <w:szCs w:val="24"/>
                <w:lang w:val="fr"/>
              </w:rPr>
              <w:t>duré</w:t>
            </w:r>
            <w:r w:rsidR="009D32C9" w:rsidRPr="006B4C9F">
              <w:rPr>
                <w:b/>
                <w:sz w:val="24"/>
                <w:szCs w:val="24"/>
                <w:lang w:val="fr"/>
              </w:rPr>
              <w:t xml:space="preserve">e </w:t>
            </w:r>
            <w:r w:rsidRPr="006B4C9F">
              <w:rPr>
                <w:b/>
                <w:sz w:val="24"/>
                <w:szCs w:val="24"/>
                <w:lang w:val="fr"/>
              </w:rPr>
              <w:t xml:space="preserve">de </w:t>
            </w:r>
            <w:r w:rsidR="009D32C9">
              <w:rPr>
                <w:b/>
                <w:sz w:val="24"/>
                <w:szCs w:val="24"/>
                <w:lang w:val="fr"/>
              </w:rPr>
              <w:t>C</w:t>
            </w:r>
            <w:r w:rsidRPr="006B4C9F">
              <w:rPr>
                <w:b/>
                <w:sz w:val="24"/>
                <w:szCs w:val="24"/>
                <w:lang w:val="fr"/>
              </w:rPr>
              <w:t>onception</w:t>
            </w:r>
            <w:r w:rsidR="009D32C9">
              <w:rPr>
                <w:b/>
                <w:sz w:val="24"/>
                <w:szCs w:val="24"/>
                <w:lang w:val="fr"/>
              </w:rPr>
              <w:t>-Réalisation</w:t>
            </w:r>
          </w:p>
          <w:p w14:paraId="78E981E3" w14:textId="59302CF9" w:rsidR="009A3D35" w:rsidRPr="006B4C9F" w:rsidRDefault="009A3D35" w:rsidP="009A3D35">
            <w:pPr>
              <w:pStyle w:val="ListParagraph"/>
              <w:spacing w:before="120" w:after="120"/>
              <w:ind w:left="0"/>
              <w:jc w:val="both"/>
              <w:rPr>
                <w:sz w:val="24"/>
                <w:szCs w:val="24"/>
              </w:rPr>
            </w:pPr>
            <w:r w:rsidRPr="006B4C9F">
              <w:rPr>
                <w:sz w:val="24"/>
                <w:szCs w:val="24"/>
                <w:lang w:val="fr"/>
              </w:rPr>
              <w:t xml:space="preserve">Au début de la sous-clause, ajouter « </w:t>
            </w:r>
            <w:r w:rsidR="009D32C9">
              <w:rPr>
                <w:sz w:val="24"/>
                <w:szCs w:val="24"/>
                <w:lang w:val="fr"/>
              </w:rPr>
              <w:t>S</w:t>
            </w:r>
            <w:r w:rsidRPr="006B4C9F">
              <w:rPr>
                <w:sz w:val="24"/>
                <w:szCs w:val="24"/>
                <w:lang w:val="fr"/>
              </w:rPr>
              <w:t xml:space="preserve">auf indication contraire dans les </w:t>
            </w:r>
            <w:r w:rsidR="006E681B">
              <w:rPr>
                <w:sz w:val="24"/>
                <w:szCs w:val="24"/>
                <w:lang w:val="fr"/>
              </w:rPr>
              <w:t>Données du Marché</w:t>
            </w:r>
            <w:r w:rsidRPr="006B4C9F">
              <w:rPr>
                <w:sz w:val="24"/>
                <w:szCs w:val="24"/>
                <w:lang w:val="fr"/>
              </w:rPr>
              <w:t xml:space="preserve"> »,</w:t>
            </w:r>
          </w:p>
        </w:tc>
      </w:tr>
      <w:tr w:rsidR="009A3D35" w:rsidRPr="0000065A" w:rsidDel="00DF0306" w14:paraId="6C841E83" w14:textId="77777777" w:rsidTr="00FF68BF">
        <w:tc>
          <w:tcPr>
            <w:tcW w:w="3239" w:type="dxa"/>
            <w:tcMar>
              <w:top w:w="57" w:type="dxa"/>
              <w:left w:w="57" w:type="dxa"/>
              <w:bottom w:w="57" w:type="dxa"/>
              <w:right w:w="57" w:type="dxa"/>
            </w:tcMar>
          </w:tcPr>
          <w:p w14:paraId="06B14287" w14:textId="146BFBE1" w:rsidR="009A3D35" w:rsidRPr="00616A09" w:rsidRDefault="009A3D35" w:rsidP="00417CEE">
            <w:pPr>
              <w:pStyle w:val="S7Header2"/>
            </w:pPr>
            <w:bookmarkStart w:id="760" w:name="_Toc486846001"/>
            <w:r>
              <w:t>Sous-clause 19.3</w:t>
            </w:r>
            <w:bookmarkEnd w:id="760"/>
          </w:p>
        </w:tc>
        <w:tc>
          <w:tcPr>
            <w:tcW w:w="7251" w:type="dxa"/>
            <w:gridSpan w:val="2"/>
            <w:tcMar>
              <w:top w:w="57" w:type="dxa"/>
              <w:left w:w="57" w:type="dxa"/>
              <w:bottom w:w="57" w:type="dxa"/>
              <w:right w:w="57" w:type="dxa"/>
            </w:tcMar>
          </w:tcPr>
          <w:p w14:paraId="5951FBA0" w14:textId="3B129E62" w:rsidR="009A3D35" w:rsidRPr="00970DB0" w:rsidRDefault="009A3D35" w:rsidP="009A3D35">
            <w:pPr>
              <w:pStyle w:val="ListParagraph"/>
              <w:spacing w:before="120" w:after="120"/>
              <w:ind w:left="0"/>
              <w:jc w:val="both"/>
              <w:rPr>
                <w:sz w:val="24"/>
                <w:szCs w:val="24"/>
              </w:rPr>
            </w:pPr>
            <w:r w:rsidRPr="00970DB0">
              <w:rPr>
                <w:b/>
                <w:sz w:val="24"/>
                <w:szCs w:val="24"/>
                <w:lang w:val="fr"/>
              </w:rPr>
              <w:t>Assurance</w:t>
            </w:r>
            <w:r>
              <w:rPr>
                <w:b/>
                <w:sz w:val="24"/>
                <w:szCs w:val="24"/>
                <w:lang w:val="fr"/>
              </w:rPr>
              <w:t xml:space="preserve"> </w:t>
            </w:r>
            <w:r w:rsidRPr="00970DB0">
              <w:rPr>
                <w:b/>
                <w:sz w:val="24"/>
                <w:szCs w:val="24"/>
                <w:lang w:val="fr"/>
              </w:rPr>
              <w:t>à fournir</w:t>
            </w:r>
            <w:r w:rsidRPr="00970DB0">
              <w:rPr>
                <w:sz w:val="24"/>
                <w:szCs w:val="24"/>
                <w:lang w:val="fr"/>
              </w:rPr>
              <w:t xml:space="preserve"> </w:t>
            </w:r>
            <w:r w:rsidRPr="00970DB0">
              <w:rPr>
                <w:b/>
                <w:sz w:val="24"/>
                <w:szCs w:val="24"/>
                <w:lang w:val="fr"/>
              </w:rPr>
              <w:t>par l’</w:t>
            </w:r>
            <w:r>
              <w:rPr>
                <w:b/>
                <w:sz w:val="24"/>
                <w:szCs w:val="24"/>
                <w:lang w:val="fr"/>
              </w:rPr>
              <w:t>E</w:t>
            </w:r>
            <w:r w:rsidRPr="00970DB0">
              <w:rPr>
                <w:b/>
                <w:sz w:val="24"/>
                <w:szCs w:val="24"/>
                <w:lang w:val="fr"/>
              </w:rPr>
              <w:t xml:space="preserve">ntrepreneur pendant la </w:t>
            </w:r>
            <w:r w:rsidR="00C54ADE">
              <w:rPr>
                <w:b/>
                <w:sz w:val="24"/>
                <w:szCs w:val="24"/>
                <w:lang w:val="fr"/>
              </w:rPr>
              <w:t>Durée</w:t>
            </w:r>
            <w:r w:rsidR="00C54ADE" w:rsidRPr="00970DB0">
              <w:rPr>
                <w:b/>
                <w:sz w:val="24"/>
                <w:szCs w:val="24"/>
                <w:lang w:val="fr"/>
              </w:rPr>
              <w:t xml:space="preserve"> </w:t>
            </w:r>
            <w:r w:rsidRPr="00970DB0">
              <w:rPr>
                <w:b/>
                <w:sz w:val="24"/>
                <w:szCs w:val="24"/>
                <w:lang w:val="fr"/>
              </w:rPr>
              <w:t>de</w:t>
            </w:r>
            <w:r w:rsidR="00C54ADE">
              <w:rPr>
                <w:b/>
                <w:sz w:val="24"/>
                <w:szCs w:val="24"/>
                <w:lang w:val="fr"/>
              </w:rPr>
              <w:t xml:space="preserve"> la</w:t>
            </w:r>
            <w:r w:rsidRPr="00970DB0">
              <w:rPr>
                <w:b/>
                <w:sz w:val="24"/>
                <w:szCs w:val="24"/>
                <w:lang w:val="fr"/>
              </w:rPr>
              <w:t xml:space="preserve"> </w:t>
            </w:r>
            <w:r w:rsidR="00C54ADE">
              <w:rPr>
                <w:b/>
                <w:sz w:val="24"/>
                <w:szCs w:val="24"/>
                <w:lang w:val="fr"/>
              </w:rPr>
              <w:t>Prestation</w:t>
            </w:r>
            <w:r w:rsidR="00C54ADE" w:rsidRPr="00970DB0">
              <w:rPr>
                <w:b/>
                <w:sz w:val="24"/>
                <w:szCs w:val="24"/>
                <w:lang w:val="fr"/>
              </w:rPr>
              <w:t xml:space="preserve"> </w:t>
            </w:r>
            <w:r w:rsidRPr="00970DB0">
              <w:rPr>
                <w:b/>
                <w:sz w:val="24"/>
                <w:szCs w:val="24"/>
                <w:lang w:val="fr"/>
              </w:rPr>
              <w:t>d’</w:t>
            </w:r>
            <w:r w:rsidR="00C54ADE">
              <w:rPr>
                <w:b/>
                <w:sz w:val="24"/>
                <w:szCs w:val="24"/>
                <w:lang w:val="fr"/>
              </w:rPr>
              <w:t>E</w:t>
            </w:r>
            <w:r w:rsidRPr="00970DB0">
              <w:rPr>
                <w:b/>
                <w:sz w:val="24"/>
                <w:szCs w:val="24"/>
                <w:lang w:val="fr"/>
              </w:rPr>
              <w:t>xploitation</w:t>
            </w:r>
          </w:p>
          <w:p w14:paraId="48868AB5" w14:textId="71A81318" w:rsidR="009A3D35" w:rsidRPr="00970DB0" w:rsidDel="00DF0306" w:rsidRDefault="009A3D35" w:rsidP="009A3D35">
            <w:pPr>
              <w:pStyle w:val="ListParagraph"/>
              <w:spacing w:before="120" w:after="120"/>
              <w:ind w:left="0"/>
              <w:jc w:val="both"/>
              <w:rPr>
                <w:sz w:val="24"/>
                <w:szCs w:val="24"/>
              </w:rPr>
            </w:pPr>
            <w:r w:rsidRPr="00970DB0">
              <w:rPr>
                <w:sz w:val="24"/>
                <w:szCs w:val="24"/>
                <w:lang w:val="fr"/>
              </w:rPr>
              <w:t xml:space="preserve">Au début de la sous-clause, ajouter « </w:t>
            </w:r>
            <w:r w:rsidR="00FF68BF">
              <w:rPr>
                <w:sz w:val="24"/>
                <w:szCs w:val="24"/>
                <w:lang w:val="fr"/>
              </w:rPr>
              <w:t>S</w:t>
            </w:r>
            <w:r w:rsidRPr="00970DB0">
              <w:rPr>
                <w:sz w:val="24"/>
                <w:szCs w:val="24"/>
                <w:lang w:val="fr"/>
              </w:rPr>
              <w:t xml:space="preserve">auf indication contraire dans les </w:t>
            </w:r>
            <w:r w:rsidR="006E681B">
              <w:rPr>
                <w:sz w:val="24"/>
                <w:szCs w:val="24"/>
                <w:lang w:val="fr"/>
              </w:rPr>
              <w:t>Données du Marché</w:t>
            </w:r>
            <w:r w:rsidRPr="00970DB0">
              <w:rPr>
                <w:sz w:val="24"/>
                <w:szCs w:val="24"/>
                <w:lang w:val="fr"/>
              </w:rPr>
              <w:t xml:space="preserve"> »,</w:t>
            </w:r>
          </w:p>
        </w:tc>
      </w:tr>
    </w:tbl>
    <w:p w14:paraId="59F157A7" w14:textId="77777777" w:rsidR="00DF59AB" w:rsidRPr="00730ABA" w:rsidRDefault="00DF59AB" w:rsidP="00DF59AB">
      <w:pPr>
        <w:pStyle w:val="Heading1"/>
        <w:spacing w:before="480" w:after="0"/>
        <w:jc w:val="both"/>
        <w:rPr>
          <w:rFonts w:ascii="Times New Roman Bold" w:eastAsiaTheme="majorEastAsia" w:hAnsi="Times New Roman Bold" w:cstheme="majorBidi"/>
          <w:b w:val="0"/>
          <w:smallCaps/>
          <w:noProof/>
          <w:kern w:val="0"/>
          <w:sz w:val="24"/>
          <w:szCs w:val="24"/>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28"/>
        <w:gridCol w:w="6128"/>
      </w:tblGrid>
      <w:tr w:rsidR="00D5164F" w:rsidRPr="006A210E" w14:paraId="2E3CB440" w14:textId="77777777" w:rsidTr="00366A48">
        <w:trPr>
          <w:trHeight w:val="23"/>
          <w:jc w:val="center"/>
        </w:trPr>
        <w:tc>
          <w:tcPr>
            <w:tcW w:w="4328" w:type="dxa"/>
          </w:tcPr>
          <w:p w14:paraId="04F008FD" w14:textId="061C0E81" w:rsidR="00D5164F" w:rsidRPr="006A210E" w:rsidRDefault="00D5164F" w:rsidP="006B4C9F">
            <w:pPr>
              <w:rPr>
                <w:b/>
                <w:bCs/>
                <w:sz w:val="24"/>
                <w:szCs w:val="24"/>
              </w:rPr>
            </w:pPr>
            <w:r w:rsidRPr="006A210E">
              <w:rPr>
                <w:b/>
                <w:bCs/>
                <w:sz w:val="24"/>
                <w:szCs w:val="24"/>
              </w:rPr>
              <w:t>Sous-Clause 2</w:t>
            </w:r>
            <w:r>
              <w:rPr>
                <w:b/>
                <w:bCs/>
                <w:sz w:val="24"/>
                <w:szCs w:val="24"/>
              </w:rPr>
              <w:t>0</w:t>
            </w:r>
            <w:r w:rsidRPr="006A210E">
              <w:rPr>
                <w:b/>
                <w:bCs/>
                <w:sz w:val="24"/>
                <w:szCs w:val="24"/>
              </w:rPr>
              <w:t>.</w:t>
            </w:r>
            <w:r w:rsidR="00970DB0">
              <w:rPr>
                <w:b/>
                <w:bCs/>
                <w:sz w:val="24"/>
                <w:szCs w:val="24"/>
              </w:rPr>
              <w:t>3</w:t>
            </w:r>
          </w:p>
          <w:p w14:paraId="0795841E" w14:textId="2F144C3B" w:rsidR="00D5164F" w:rsidRPr="006A210E" w:rsidRDefault="00715B65" w:rsidP="006B4C9F">
            <w:pPr>
              <w:rPr>
                <w:b/>
                <w:bCs/>
                <w:sz w:val="24"/>
                <w:szCs w:val="24"/>
              </w:rPr>
            </w:pPr>
            <w:r>
              <w:rPr>
                <w:b/>
                <w:bCs/>
                <w:sz w:val="24"/>
                <w:szCs w:val="24"/>
              </w:rPr>
              <w:t>Nomina</w:t>
            </w:r>
            <w:r w:rsidRPr="006A210E">
              <w:rPr>
                <w:b/>
                <w:bCs/>
                <w:sz w:val="24"/>
                <w:szCs w:val="24"/>
              </w:rPr>
              <w:t xml:space="preserve">tion </w:t>
            </w:r>
            <w:r w:rsidR="00D5164F" w:rsidRPr="006A210E">
              <w:rPr>
                <w:b/>
                <w:bCs/>
                <w:sz w:val="24"/>
                <w:szCs w:val="24"/>
              </w:rPr>
              <w:t>du C</w:t>
            </w:r>
            <w:r>
              <w:rPr>
                <w:b/>
                <w:bCs/>
                <w:sz w:val="24"/>
                <w:szCs w:val="24"/>
              </w:rPr>
              <w:t xml:space="preserve">omité de </w:t>
            </w:r>
            <w:r w:rsidR="00D5164F" w:rsidRPr="006A210E">
              <w:rPr>
                <w:b/>
                <w:bCs/>
                <w:sz w:val="24"/>
                <w:szCs w:val="24"/>
              </w:rPr>
              <w:t>R</w:t>
            </w:r>
            <w:r>
              <w:rPr>
                <w:b/>
                <w:bCs/>
                <w:sz w:val="24"/>
                <w:szCs w:val="24"/>
              </w:rPr>
              <w:t xml:space="preserve">èglement des </w:t>
            </w:r>
            <w:r w:rsidR="00D5164F" w:rsidRPr="006A210E">
              <w:rPr>
                <w:b/>
                <w:bCs/>
                <w:sz w:val="24"/>
                <w:szCs w:val="24"/>
              </w:rPr>
              <w:t>D</w:t>
            </w:r>
            <w:r>
              <w:rPr>
                <w:b/>
                <w:bCs/>
                <w:sz w:val="24"/>
                <w:szCs w:val="24"/>
              </w:rPr>
              <w:t>ifférends</w:t>
            </w:r>
            <w:r w:rsidR="00D5164F">
              <w:rPr>
                <w:b/>
                <w:bCs/>
                <w:sz w:val="24"/>
                <w:szCs w:val="24"/>
              </w:rPr>
              <w:t xml:space="preserve"> </w:t>
            </w:r>
          </w:p>
        </w:tc>
        <w:tc>
          <w:tcPr>
            <w:tcW w:w="6128" w:type="dxa"/>
            <w:vAlign w:val="center"/>
          </w:tcPr>
          <w:p w14:paraId="2CC7F488" w14:textId="77777777" w:rsidR="000B27E2" w:rsidRPr="006A0DA2" w:rsidRDefault="000B27E2" w:rsidP="000B27E2">
            <w:pPr>
              <w:spacing w:after="120" w:line="263" w:lineRule="exact"/>
              <w:textAlignment w:val="baseline"/>
              <w:rPr>
                <w:rFonts w:eastAsia="Arial Narrow"/>
                <w:color w:val="000000"/>
                <w:sz w:val="24"/>
                <w:szCs w:val="24"/>
              </w:rPr>
            </w:pPr>
            <w:r w:rsidRPr="006A0DA2">
              <w:rPr>
                <w:color w:val="000000"/>
                <w:sz w:val="24"/>
                <w:szCs w:val="24"/>
                <w:lang w:val="fr"/>
              </w:rPr>
              <w:t>Ce qui suit est ajouté à la fin du premier paragraphe :</w:t>
            </w:r>
          </w:p>
          <w:p w14:paraId="0DFCC77F" w14:textId="77777777" w:rsidR="000B27E2" w:rsidRPr="006A0DA2" w:rsidRDefault="000B27E2" w:rsidP="000B27E2">
            <w:pPr>
              <w:spacing w:before="120" w:after="120"/>
              <w:rPr>
                <w:rFonts w:eastAsia="Arial Narrow"/>
                <w:color w:val="000000"/>
                <w:sz w:val="24"/>
                <w:szCs w:val="24"/>
              </w:rPr>
            </w:pPr>
            <w:r w:rsidRPr="006A0DA2">
              <w:rPr>
                <w:color w:val="000000"/>
                <w:sz w:val="24"/>
                <w:szCs w:val="24"/>
                <w:lang w:val="fr"/>
              </w:rPr>
              <w:t xml:space="preserve">« Le </w:t>
            </w:r>
            <w:r>
              <w:rPr>
                <w:color w:val="000000"/>
                <w:sz w:val="24"/>
                <w:szCs w:val="24"/>
                <w:lang w:val="fr"/>
              </w:rPr>
              <w:t>CRD</w:t>
            </w:r>
            <w:r w:rsidRPr="006A0DA2">
              <w:rPr>
                <w:color w:val="000000"/>
                <w:sz w:val="24"/>
                <w:szCs w:val="24"/>
                <w:lang w:val="fr"/>
              </w:rPr>
              <w:t xml:space="preserve"> examinera et décidera également de tout r</w:t>
            </w:r>
            <w:r>
              <w:rPr>
                <w:color w:val="000000"/>
                <w:sz w:val="24"/>
                <w:szCs w:val="24"/>
                <w:lang w:val="fr"/>
              </w:rPr>
              <w:t>éféré</w:t>
            </w:r>
            <w:r w:rsidRPr="006A0DA2">
              <w:rPr>
                <w:color w:val="000000"/>
                <w:sz w:val="24"/>
                <w:szCs w:val="24"/>
                <w:lang w:val="fr"/>
              </w:rPr>
              <w:t xml:space="preserve"> </w:t>
            </w:r>
            <w:r>
              <w:rPr>
                <w:color w:val="000000"/>
                <w:sz w:val="24"/>
                <w:szCs w:val="24"/>
                <w:lang w:val="fr"/>
              </w:rPr>
              <w:t>EAS/HS</w:t>
            </w:r>
            <w:r w:rsidRPr="006A0DA2">
              <w:rPr>
                <w:color w:val="000000"/>
                <w:sz w:val="24"/>
                <w:szCs w:val="24"/>
                <w:lang w:val="fr"/>
              </w:rPr>
              <w:t xml:space="preserve"> soumis </w:t>
            </w:r>
            <w:r>
              <w:rPr>
                <w:color w:val="000000"/>
                <w:sz w:val="24"/>
                <w:szCs w:val="24"/>
                <w:lang w:val="fr"/>
              </w:rPr>
              <w:t>au CRD</w:t>
            </w:r>
            <w:r w:rsidRPr="006A0DA2">
              <w:rPr>
                <w:color w:val="000000"/>
                <w:sz w:val="24"/>
                <w:szCs w:val="24"/>
                <w:lang w:val="fr"/>
              </w:rPr>
              <w:t xml:space="preserve"> en vertu de la sous-clause 6.26.2 [</w:t>
            </w:r>
            <w:r w:rsidRPr="006A0DA2">
              <w:rPr>
                <w:i/>
                <w:iCs/>
                <w:color w:val="000000"/>
                <w:sz w:val="24"/>
                <w:szCs w:val="24"/>
                <w:u w:val="single"/>
                <w:lang w:val="fr"/>
              </w:rPr>
              <w:t xml:space="preserve">Réception des allégations </w:t>
            </w:r>
            <w:r>
              <w:rPr>
                <w:i/>
                <w:iCs/>
                <w:color w:val="000000"/>
                <w:sz w:val="24"/>
                <w:szCs w:val="24"/>
                <w:u w:val="single"/>
                <w:lang w:val="fr"/>
              </w:rPr>
              <w:t>EAS/HS</w:t>
            </w:r>
            <w:r w:rsidRPr="006A0DA2">
              <w:rPr>
                <w:color w:val="000000"/>
                <w:sz w:val="24"/>
                <w:szCs w:val="24"/>
                <w:u w:val="single"/>
                <w:lang w:val="fr"/>
              </w:rPr>
              <w:t xml:space="preserve">] et de la sous-clause 6.26.3 </w:t>
            </w:r>
            <w:r w:rsidRPr="008E77F7">
              <w:rPr>
                <w:i/>
                <w:iCs/>
                <w:color w:val="000000"/>
                <w:sz w:val="24"/>
                <w:szCs w:val="24"/>
                <w:u w:val="single"/>
                <w:lang w:val="fr"/>
              </w:rPr>
              <w:t>[</w:t>
            </w:r>
            <w:r w:rsidRPr="008E77F7">
              <w:rPr>
                <w:i/>
                <w:iCs/>
                <w:sz w:val="24"/>
                <w:szCs w:val="24"/>
                <w:lang w:val="fr"/>
              </w:rPr>
              <w:t>Non-conformité de l’Entrepreneur aux obligations contractuelles EAS/HS</w:t>
            </w:r>
            <w:r w:rsidRPr="008E77F7">
              <w:rPr>
                <w:i/>
                <w:iCs/>
                <w:color w:val="000000"/>
                <w:sz w:val="24"/>
                <w:szCs w:val="24"/>
                <w:u w:val="single"/>
                <w:lang w:val="fr"/>
              </w:rPr>
              <w:t>]</w:t>
            </w:r>
            <w:r w:rsidRPr="006A0DA2">
              <w:rPr>
                <w:sz w:val="24"/>
                <w:szCs w:val="24"/>
                <w:lang w:val="fr"/>
              </w:rPr>
              <w:t>, conformément à la</w:t>
            </w:r>
            <w:r>
              <w:rPr>
                <w:sz w:val="24"/>
                <w:szCs w:val="24"/>
                <w:lang w:val="fr"/>
              </w:rPr>
              <w:t xml:space="preserve"> </w:t>
            </w:r>
            <w:r w:rsidRPr="006A0DA2">
              <w:rPr>
                <w:color w:val="000000"/>
                <w:sz w:val="24"/>
                <w:szCs w:val="24"/>
                <w:lang w:val="fr"/>
              </w:rPr>
              <w:t>sous-clause 20.12 [</w:t>
            </w:r>
            <w:r w:rsidRPr="006A0DA2">
              <w:rPr>
                <w:i/>
                <w:iCs/>
                <w:color w:val="000000"/>
                <w:sz w:val="24"/>
                <w:szCs w:val="24"/>
                <w:lang w:val="fr"/>
              </w:rPr>
              <w:t>R</w:t>
            </w:r>
            <w:r>
              <w:rPr>
                <w:i/>
                <w:iCs/>
                <w:color w:val="000000"/>
                <w:sz w:val="24"/>
                <w:szCs w:val="24"/>
                <w:lang w:val="fr"/>
              </w:rPr>
              <w:t>éféré</w:t>
            </w:r>
            <w:r w:rsidRPr="006A0DA2">
              <w:rPr>
                <w:i/>
                <w:iCs/>
                <w:color w:val="000000"/>
                <w:sz w:val="24"/>
                <w:szCs w:val="24"/>
                <w:lang w:val="fr"/>
              </w:rPr>
              <w:t xml:space="preserve"> </w:t>
            </w:r>
            <w:r>
              <w:rPr>
                <w:i/>
                <w:iCs/>
                <w:color w:val="000000"/>
                <w:sz w:val="24"/>
                <w:szCs w:val="24"/>
                <w:lang w:val="fr"/>
              </w:rPr>
              <w:t>EAS/HS</w:t>
            </w:r>
            <w:r w:rsidRPr="006A0DA2">
              <w:rPr>
                <w:i/>
                <w:iCs/>
                <w:color w:val="000000"/>
                <w:sz w:val="24"/>
                <w:szCs w:val="24"/>
                <w:lang w:val="fr"/>
              </w:rPr>
              <w:t>].</w:t>
            </w:r>
          </w:p>
          <w:p w14:paraId="28D5DB17" w14:textId="04639A8E" w:rsidR="00D5164F" w:rsidRPr="006A210E" w:rsidRDefault="00D5164F" w:rsidP="00970DB0">
            <w:pPr>
              <w:spacing w:before="120" w:after="120"/>
              <w:jc w:val="both"/>
              <w:rPr>
                <w:sz w:val="24"/>
                <w:szCs w:val="24"/>
              </w:rPr>
            </w:pPr>
            <w:r w:rsidRPr="006A210E">
              <w:rPr>
                <w:sz w:val="24"/>
                <w:szCs w:val="24"/>
              </w:rPr>
              <w:t xml:space="preserve">Dans le deuxième paragraphe, à la fin de la première phrase </w:t>
            </w:r>
            <w:r>
              <w:rPr>
                <w:sz w:val="24"/>
                <w:szCs w:val="24"/>
              </w:rPr>
              <w:t>l</w:t>
            </w:r>
            <w:r w:rsidRPr="006A210E">
              <w:rPr>
                <w:sz w:val="24"/>
                <w:szCs w:val="24"/>
              </w:rPr>
              <w:t>e texte suivant est ajouté</w:t>
            </w:r>
            <w:r w:rsidR="00970DB0">
              <w:rPr>
                <w:sz w:val="24"/>
                <w:szCs w:val="24"/>
              </w:rPr>
              <w:t xml:space="preserve"> </w:t>
            </w:r>
            <w:r w:rsidRPr="006A210E">
              <w:rPr>
                <w:sz w:val="24"/>
                <w:szCs w:val="24"/>
              </w:rPr>
              <w:t>: «</w:t>
            </w:r>
            <w:r>
              <w:rPr>
                <w:sz w:val="24"/>
                <w:szCs w:val="24"/>
              </w:rPr>
              <w:t xml:space="preserve">, </w:t>
            </w:r>
            <w:r w:rsidRPr="006A210E">
              <w:rPr>
                <w:sz w:val="24"/>
                <w:szCs w:val="24"/>
              </w:rPr>
              <w:t xml:space="preserve">qui doivent </w:t>
            </w:r>
            <w:r>
              <w:rPr>
                <w:sz w:val="24"/>
                <w:szCs w:val="24"/>
              </w:rPr>
              <w:t xml:space="preserve">individuellement </w:t>
            </w:r>
            <w:r w:rsidRPr="006A210E">
              <w:rPr>
                <w:sz w:val="24"/>
                <w:szCs w:val="24"/>
              </w:rPr>
              <w:t>satisfaire aux critères énoncés à la sous-clause 3 de l’</w:t>
            </w:r>
            <w:r>
              <w:rPr>
                <w:sz w:val="24"/>
                <w:szCs w:val="24"/>
              </w:rPr>
              <w:t>Annex</w:t>
            </w:r>
            <w:r w:rsidRPr="006A210E">
              <w:rPr>
                <w:sz w:val="24"/>
                <w:szCs w:val="24"/>
              </w:rPr>
              <w:t xml:space="preserve">e </w:t>
            </w:r>
            <w:r>
              <w:rPr>
                <w:sz w:val="24"/>
                <w:szCs w:val="24"/>
              </w:rPr>
              <w:t>aux</w:t>
            </w:r>
            <w:r w:rsidRPr="006A210E">
              <w:rPr>
                <w:sz w:val="24"/>
                <w:szCs w:val="24"/>
              </w:rPr>
              <w:t xml:space="preserve"> Conditions </w:t>
            </w:r>
            <w:r>
              <w:rPr>
                <w:sz w:val="24"/>
                <w:szCs w:val="24"/>
              </w:rPr>
              <w:t>G</w:t>
            </w:r>
            <w:r w:rsidRPr="006A210E">
              <w:rPr>
                <w:sz w:val="24"/>
                <w:szCs w:val="24"/>
              </w:rPr>
              <w:t xml:space="preserve">énérales </w:t>
            </w:r>
            <w:r>
              <w:rPr>
                <w:sz w:val="24"/>
                <w:szCs w:val="24"/>
              </w:rPr>
              <w:t xml:space="preserve">- Comité </w:t>
            </w:r>
            <w:r w:rsidRPr="006A210E">
              <w:rPr>
                <w:sz w:val="24"/>
                <w:szCs w:val="24"/>
              </w:rPr>
              <w:t xml:space="preserve">de </w:t>
            </w:r>
            <w:r>
              <w:rPr>
                <w:sz w:val="24"/>
                <w:szCs w:val="24"/>
              </w:rPr>
              <w:t>R</w:t>
            </w:r>
            <w:r w:rsidRPr="006A210E">
              <w:rPr>
                <w:sz w:val="24"/>
                <w:szCs w:val="24"/>
              </w:rPr>
              <w:t xml:space="preserve">èglement des </w:t>
            </w:r>
            <w:r>
              <w:rPr>
                <w:sz w:val="24"/>
                <w:szCs w:val="24"/>
              </w:rPr>
              <w:t>D</w:t>
            </w:r>
            <w:r w:rsidRPr="006A210E">
              <w:rPr>
                <w:sz w:val="24"/>
                <w:szCs w:val="24"/>
              </w:rPr>
              <w:t>ifférends</w:t>
            </w:r>
            <w:r>
              <w:rPr>
                <w:sz w:val="24"/>
                <w:szCs w:val="24"/>
              </w:rPr>
              <w:t xml:space="preserve"> (CRD)</w:t>
            </w:r>
            <w:r w:rsidRPr="006A210E">
              <w:rPr>
                <w:sz w:val="24"/>
                <w:szCs w:val="24"/>
              </w:rPr>
              <w:t>."</w:t>
            </w:r>
          </w:p>
          <w:p w14:paraId="2F42BC40" w14:textId="09CB1982" w:rsidR="00D5164F" w:rsidRPr="006A210E" w:rsidRDefault="00D5164F" w:rsidP="00970DB0">
            <w:pPr>
              <w:spacing w:after="120"/>
              <w:jc w:val="both"/>
              <w:rPr>
                <w:sz w:val="24"/>
                <w:szCs w:val="24"/>
              </w:rPr>
            </w:pPr>
            <w:r w:rsidRPr="006A210E">
              <w:rPr>
                <w:sz w:val="24"/>
                <w:szCs w:val="24"/>
              </w:rPr>
              <w:t>Après le deuxième paragraphe, insérer le paragraphe suivant</w:t>
            </w:r>
            <w:r>
              <w:rPr>
                <w:sz w:val="24"/>
                <w:szCs w:val="24"/>
              </w:rPr>
              <w:t xml:space="preserve"> </w:t>
            </w:r>
            <w:r w:rsidRPr="006A210E">
              <w:rPr>
                <w:sz w:val="24"/>
                <w:szCs w:val="24"/>
              </w:rPr>
              <w:t>: «</w:t>
            </w:r>
            <w:r>
              <w:rPr>
                <w:sz w:val="24"/>
                <w:szCs w:val="24"/>
              </w:rPr>
              <w:t xml:space="preserve"> </w:t>
            </w:r>
            <w:r w:rsidRPr="006A210E">
              <w:rPr>
                <w:sz w:val="24"/>
                <w:szCs w:val="24"/>
              </w:rPr>
              <w:t xml:space="preserve">Si le </w:t>
            </w:r>
            <w:r>
              <w:rPr>
                <w:sz w:val="24"/>
                <w:szCs w:val="24"/>
              </w:rPr>
              <w:t>Marché</w:t>
            </w:r>
            <w:r w:rsidRPr="006A210E">
              <w:rPr>
                <w:sz w:val="24"/>
                <w:szCs w:val="24"/>
              </w:rPr>
              <w:t xml:space="preserve"> est passé avec un </w:t>
            </w:r>
            <w:r>
              <w:rPr>
                <w:sz w:val="24"/>
                <w:szCs w:val="24"/>
              </w:rPr>
              <w:t>Entrepreneur</w:t>
            </w:r>
            <w:r w:rsidRPr="006A210E">
              <w:rPr>
                <w:sz w:val="24"/>
                <w:szCs w:val="24"/>
              </w:rPr>
              <w:t xml:space="preserve"> étranger, les membres </w:t>
            </w:r>
            <w:r>
              <w:rPr>
                <w:sz w:val="24"/>
                <w:szCs w:val="24"/>
              </w:rPr>
              <w:t>du</w:t>
            </w:r>
            <w:r w:rsidRPr="006A210E">
              <w:rPr>
                <w:sz w:val="24"/>
                <w:szCs w:val="24"/>
              </w:rPr>
              <w:t xml:space="preserve"> </w:t>
            </w:r>
            <w:r>
              <w:rPr>
                <w:sz w:val="24"/>
                <w:szCs w:val="24"/>
              </w:rPr>
              <w:t>CRD</w:t>
            </w:r>
            <w:r w:rsidRPr="006A210E">
              <w:rPr>
                <w:sz w:val="24"/>
                <w:szCs w:val="24"/>
              </w:rPr>
              <w:t xml:space="preserve"> n'auront pas la nationalité </w:t>
            </w:r>
            <w:r>
              <w:rPr>
                <w:sz w:val="24"/>
                <w:szCs w:val="24"/>
              </w:rPr>
              <w:t>du</w:t>
            </w:r>
            <w:r w:rsidRPr="006A210E">
              <w:rPr>
                <w:sz w:val="24"/>
                <w:szCs w:val="24"/>
              </w:rPr>
              <w:t xml:space="preserve"> Maître d’Ouvrage ou </w:t>
            </w:r>
            <w:r>
              <w:rPr>
                <w:sz w:val="24"/>
                <w:szCs w:val="24"/>
              </w:rPr>
              <w:t xml:space="preserve">de </w:t>
            </w:r>
            <w:r w:rsidRPr="006A210E">
              <w:rPr>
                <w:sz w:val="24"/>
                <w:szCs w:val="24"/>
              </w:rPr>
              <w:t>l’Entrepreneur.</w:t>
            </w:r>
            <w:r>
              <w:rPr>
                <w:sz w:val="24"/>
                <w:szCs w:val="24"/>
              </w:rPr>
              <w:t xml:space="preserve"> </w:t>
            </w:r>
            <w:r w:rsidRPr="006A210E">
              <w:rPr>
                <w:sz w:val="24"/>
                <w:szCs w:val="24"/>
              </w:rPr>
              <w:t>»</w:t>
            </w:r>
          </w:p>
        </w:tc>
      </w:tr>
      <w:tr w:rsidR="00D5164F" w:rsidRPr="006A210E" w14:paraId="183BA9F0" w14:textId="77777777" w:rsidTr="00366A48">
        <w:trPr>
          <w:trHeight w:val="23"/>
          <w:jc w:val="center"/>
        </w:trPr>
        <w:tc>
          <w:tcPr>
            <w:tcW w:w="4328" w:type="dxa"/>
          </w:tcPr>
          <w:p w14:paraId="69DBBC49" w14:textId="77777777" w:rsidR="00D5164F" w:rsidRDefault="00D5164F" w:rsidP="006B4C9F">
            <w:pPr>
              <w:rPr>
                <w:b/>
                <w:bCs/>
                <w:sz w:val="24"/>
                <w:szCs w:val="24"/>
              </w:rPr>
            </w:pPr>
            <w:r w:rsidRPr="006A210E">
              <w:rPr>
                <w:b/>
                <w:bCs/>
                <w:sz w:val="24"/>
                <w:szCs w:val="24"/>
              </w:rPr>
              <w:t xml:space="preserve">Sous-Clause </w:t>
            </w:r>
            <w:r>
              <w:rPr>
                <w:b/>
                <w:bCs/>
                <w:sz w:val="24"/>
                <w:szCs w:val="24"/>
              </w:rPr>
              <w:t>20.4</w:t>
            </w:r>
          </w:p>
          <w:p w14:paraId="3DE26D5E" w14:textId="77777777" w:rsidR="0088344C" w:rsidRDefault="0088344C" w:rsidP="0088344C">
            <w:pPr>
              <w:jc w:val="both"/>
              <w:rPr>
                <w:sz w:val="24"/>
                <w:szCs w:val="24"/>
              </w:rPr>
            </w:pPr>
            <w:r w:rsidRPr="008E77F7">
              <w:rPr>
                <w:b/>
                <w:bCs/>
                <w:color w:val="000000"/>
                <w:sz w:val="24"/>
                <w:szCs w:val="24"/>
                <w:lang w:val="fr"/>
              </w:rPr>
              <w:t>Absence d’Accord sur</w:t>
            </w:r>
            <w:r>
              <w:rPr>
                <w:b/>
                <w:bCs/>
                <w:color w:val="000000"/>
                <w:sz w:val="24"/>
                <w:szCs w:val="24"/>
                <w:lang w:val="fr"/>
              </w:rPr>
              <w:t xml:space="preserve"> </w:t>
            </w:r>
            <w:r w:rsidRPr="008E77F7">
              <w:rPr>
                <w:b/>
                <w:bCs/>
                <w:color w:val="000000"/>
                <w:sz w:val="24"/>
                <w:szCs w:val="24"/>
                <w:lang w:val="fr"/>
              </w:rPr>
              <w:t>la Composition du Comité de</w:t>
            </w:r>
            <w:r>
              <w:rPr>
                <w:b/>
                <w:bCs/>
                <w:color w:val="000000"/>
                <w:sz w:val="24"/>
                <w:szCs w:val="24"/>
                <w:lang w:val="fr"/>
              </w:rPr>
              <w:t xml:space="preserve"> </w:t>
            </w:r>
            <w:r w:rsidRPr="008E77F7">
              <w:rPr>
                <w:b/>
                <w:bCs/>
                <w:color w:val="000000"/>
                <w:sz w:val="24"/>
                <w:szCs w:val="24"/>
                <w:lang w:val="fr"/>
              </w:rPr>
              <w:t>Règlement des Différends</w:t>
            </w:r>
            <w:r>
              <w:rPr>
                <w:sz w:val="24"/>
                <w:szCs w:val="24"/>
              </w:rPr>
              <w:t xml:space="preserve"> </w:t>
            </w:r>
          </w:p>
          <w:p w14:paraId="2DD32FD6" w14:textId="1DD5A948" w:rsidR="00932921" w:rsidRPr="006A210E" w:rsidRDefault="00932921" w:rsidP="0092776B">
            <w:pPr>
              <w:rPr>
                <w:b/>
                <w:bCs/>
                <w:sz w:val="24"/>
                <w:szCs w:val="24"/>
              </w:rPr>
            </w:pPr>
          </w:p>
        </w:tc>
        <w:tc>
          <w:tcPr>
            <w:tcW w:w="6128" w:type="dxa"/>
            <w:vAlign w:val="center"/>
          </w:tcPr>
          <w:p w14:paraId="19DEED20" w14:textId="3B4697A4" w:rsidR="00D5164F" w:rsidRPr="006A210E" w:rsidRDefault="00970DB0" w:rsidP="000C1F9C">
            <w:pPr>
              <w:jc w:val="both"/>
              <w:rPr>
                <w:sz w:val="24"/>
                <w:szCs w:val="24"/>
              </w:rPr>
            </w:pPr>
            <w:r>
              <w:rPr>
                <w:sz w:val="24"/>
                <w:szCs w:val="24"/>
              </w:rPr>
              <w:t>A</w:t>
            </w:r>
            <w:r w:rsidR="00D5164F">
              <w:rPr>
                <w:sz w:val="24"/>
                <w:szCs w:val="24"/>
              </w:rPr>
              <w:t xml:space="preserve"> l’alinéa </w:t>
            </w:r>
            <w:r w:rsidR="00D5164F" w:rsidRPr="006A210E">
              <w:rPr>
                <w:sz w:val="24"/>
                <w:szCs w:val="24"/>
              </w:rPr>
              <w:t xml:space="preserve">(a): </w:t>
            </w:r>
            <w:r w:rsidR="00D5164F">
              <w:rPr>
                <w:sz w:val="24"/>
                <w:szCs w:val="24"/>
              </w:rPr>
              <w:t xml:space="preserve">les mots </w:t>
            </w:r>
            <w:r w:rsidR="00D5164F" w:rsidRPr="006A210E">
              <w:rPr>
                <w:sz w:val="24"/>
                <w:szCs w:val="24"/>
              </w:rPr>
              <w:t>«</w:t>
            </w:r>
            <w:r w:rsidR="00D5164F">
              <w:rPr>
                <w:sz w:val="24"/>
                <w:szCs w:val="24"/>
              </w:rPr>
              <w:t xml:space="preserve"> </w:t>
            </w:r>
            <w:r w:rsidR="003A7BA4">
              <w:rPr>
                <w:sz w:val="24"/>
                <w:szCs w:val="24"/>
              </w:rPr>
              <w:t>à</w:t>
            </w:r>
            <w:r w:rsidR="003A7BA4" w:rsidRPr="006A210E">
              <w:rPr>
                <w:sz w:val="24"/>
                <w:szCs w:val="24"/>
              </w:rPr>
              <w:t xml:space="preserve"> </w:t>
            </w:r>
            <w:r w:rsidR="00D5164F" w:rsidRPr="006A210E">
              <w:rPr>
                <w:sz w:val="24"/>
                <w:szCs w:val="24"/>
              </w:rPr>
              <w:t xml:space="preserve">la date </w:t>
            </w:r>
            <w:r w:rsidR="00D5164F">
              <w:rPr>
                <w:sz w:val="24"/>
                <w:szCs w:val="24"/>
              </w:rPr>
              <w:t>mentionn</w:t>
            </w:r>
            <w:r w:rsidR="00D5164F" w:rsidRPr="006A210E">
              <w:rPr>
                <w:sz w:val="24"/>
                <w:szCs w:val="24"/>
              </w:rPr>
              <w:t xml:space="preserve">ée </w:t>
            </w:r>
            <w:r w:rsidR="00D5164F">
              <w:rPr>
                <w:sz w:val="24"/>
                <w:szCs w:val="24"/>
              </w:rPr>
              <w:t>dans le</w:t>
            </w:r>
            <w:r w:rsidR="00D5164F" w:rsidRPr="006A210E">
              <w:rPr>
                <w:sz w:val="24"/>
                <w:szCs w:val="24"/>
              </w:rPr>
              <w:t xml:space="preserve"> premier paragraphe de la sous-clause 2</w:t>
            </w:r>
            <w:r w:rsidR="00D5164F">
              <w:rPr>
                <w:sz w:val="24"/>
                <w:szCs w:val="24"/>
              </w:rPr>
              <w:t>0</w:t>
            </w:r>
            <w:r w:rsidR="00D5164F" w:rsidRPr="006A210E">
              <w:rPr>
                <w:sz w:val="24"/>
                <w:szCs w:val="24"/>
              </w:rPr>
              <w:t>.</w:t>
            </w:r>
            <w:r w:rsidR="00CC31B3">
              <w:rPr>
                <w:sz w:val="24"/>
                <w:szCs w:val="24"/>
              </w:rPr>
              <w:t>3</w:t>
            </w:r>
            <w:r w:rsidR="00D5164F" w:rsidRPr="006A210E">
              <w:rPr>
                <w:sz w:val="24"/>
                <w:szCs w:val="24"/>
              </w:rPr>
              <w:t xml:space="preserve"> </w:t>
            </w:r>
            <w:r w:rsidR="00D5164F" w:rsidRPr="00E83B5C">
              <w:rPr>
                <w:sz w:val="24"/>
                <w:szCs w:val="24"/>
              </w:rPr>
              <w:t>[</w:t>
            </w:r>
            <w:r w:rsidR="003A7BA4" w:rsidRPr="000C1F9C">
              <w:rPr>
                <w:bCs/>
                <w:i/>
                <w:iCs/>
                <w:sz w:val="24"/>
                <w:szCs w:val="24"/>
              </w:rPr>
              <w:t xml:space="preserve">Nomination </w:t>
            </w:r>
            <w:r w:rsidR="00D5164F" w:rsidRPr="000C1F9C">
              <w:rPr>
                <w:bCs/>
                <w:i/>
                <w:iCs/>
                <w:sz w:val="24"/>
                <w:szCs w:val="24"/>
              </w:rPr>
              <w:t>du CRD</w:t>
            </w:r>
            <w:r w:rsidR="00D5164F" w:rsidRPr="00E83B5C">
              <w:rPr>
                <w:sz w:val="24"/>
                <w:szCs w:val="24"/>
              </w:rPr>
              <w:t>]</w:t>
            </w:r>
            <w:r w:rsidR="00D5164F">
              <w:rPr>
                <w:sz w:val="24"/>
                <w:szCs w:val="24"/>
              </w:rPr>
              <w:t xml:space="preserve"> </w:t>
            </w:r>
            <w:r w:rsidR="00D5164F" w:rsidRPr="00E83B5C">
              <w:rPr>
                <w:sz w:val="24"/>
                <w:szCs w:val="24"/>
              </w:rPr>
              <w:t>» sont remplacés par: «</w:t>
            </w:r>
            <w:r w:rsidR="00D5164F">
              <w:rPr>
                <w:sz w:val="24"/>
                <w:szCs w:val="24"/>
              </w:rPr>
              <w:t xml:space="preserve"> </w:t>
            </w:r>
            <w:r w:rsidR="00D5164F" w:rsidRPr="006A210E">
              <w:rPr>
                <w:sz w:val="24"/>
                <w:szCs w:val="24"/>
              </w:rPr>
              <w:t xml:space="preserve">dans les 42 jours à compter de la date à laquelle le </w:t>
            </w:r>
            <w:r w:rsidR="00D5164F">
              <w:rPr>
                <w:sz w:val="24"/>
                <w:szCs w:val="24"/>
              </w:rPr>
              <w:t>Marché</w:t>
            </w:r>
            <w:r w:rsidR="00D5164F" w:rsidRPr="006A210E">
              <w:rPr>
                <w:sz w:val="24"/>
                <w:szCs w:val="24"/>
              </w:rPr>
              <w:t xml:space="preserve"> est signé par les deux </w:t>
            </w:r>
            <w:r w:rsidR="00D5164F">
              <w:rPr>
                <w:sz w:val="24"/>
                <w:szCs w:val="24"/>
              </w:rPr>
              <w:t>P</w:t>
            </w:r>
            <w:r w:rsidR="00D5164F" w:rsidRPr="006A210E">
              <w:rPr>
                <w:sz w:val="24"/>
                <w:szCs w:val="24"/>
              </w:rPr>
              <w:t>arties</w:t>
            </w:r>
            <w:r w:rsidR="00D5164F">
              <w:rPr>
                <w:sz w:val="24"/>
                <w:szCs w:val="24"/>
              </w:rPr>
              <w:t xml:space="preserve"> </w:t>
            </w:r>
            <w:r w:rsidR="00D5164F" w:rsidRPr="006A210E">
              <w:rPr>
                <w:sz w:val="24"/>
                <w:szCs w:val="24"/>
              </w:rPr>
              <w:t>»</w:t>
            </w:r>
            <w:r w:rsidR="00D5164F">
              <w:rPr>
                <w:sz w:val="24"/>
                <w:szCs w:val="24"/>
              </w:rPr>
              <w:t xml:space="preserve">. En (b) et (c) : </w:t>
            </w:r>
            <w:r w:rsidR="009A260C">
              <w:rPr>
                <w:sz w:val="24"/>
                <w:szCs w:val="24"/>
              </w:rPr>
              <w:t xml:space="preserve">les mots </w:t>
            </w:r>
            <w:r w:rsidR="00D5164F">
              <w:rPr>
                <w:sz w:val="24"/>
                <w:szCs w:val="24"/>
              </w:rPr>
              <w:t xml:space="preserve">« à </w:t>
            </w:r>
            <w:r w:rsidR="00013F6E">
              <w:rPr>
                <w:sz w:val="24"/>
                <w:szCs w:val="24"/>
              </w:rPr>
              <w:t>cette même</w:t>
            </w:r>
            <w:r w:rsidR="00D5164F">
              <w:rPr>
                <w:sz w:val="24"/>
                <w:szCs w:val="24"/>
              </w:rPr>
              <w:t xml:space="preserve"> date » f</w:t>
            </w:r>
            <w:r w:rsidR="009A260C">
              <w:rPr>
                <w:sz w:val="24"/>
                <w:szCs w:val="24"/>
              </w:rPr>
              <w:t>on</w:t>
            </w:r>
            <w:r w:rsidR="00D5164F">
              <w:rPr>
                <w:sz w:val="24"/>
                <w:szCs w:val="24"/>
              </w:rPr>
              <w:t>t référence à « dans les 42 jours à compter de la date de signature du Marché par les deux Parties.</w:t>
            </w:r>
            <w:r w:rsidR="00A64142">
              <w:rPr>
                <w:sz w:val="24"/>
                <w:szCs w:val="24"/>
              </w:rPr>
              <w:t> »</w:t>
            </w:r>
          </w:p>
        </w:tc>
      </w:tr>
    </w:tbl>
    <w:tbl>
      <w:tblPr>
        <w:tblStyle w:val="TableGrid"/>
        <w:tblW w:w="10440" w:type="dxa"/>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120"/>
      </w:tblGrid>
      <w:tr w:rsidR="00970DB0" w:rsidRPr="0000065A" w14:paraId="370FE58C" w14:textId="77777777" w:rsidTr="00366A48">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23DE3E" w14:textId="77777777" w:rsidR="00970DB0" w:rsidRDefault="00970DB0" w:rsidP="006954EE">
            <w:pPr>
              <w:rPr>
                <w:b/>
                <w:bCs/>
                <w:sz w:val="24"/>
                <w:szCs w:val="24"/>
              </w:rPr>
            </w:pPr>
            <w:r w:rsidRPr="006954EE">
              <w:rPr>
                <w:b/>
                <w:bCs/>
                <w:sz w:val="24"/>
                <w:szCs w:val="24"/>
              </w:rPr>
              <w:t>Sous-clause 20.</w:t>
            </w:r>
            <w:r w:rsidR="00E168BB">
              <w:rPr>
                <w:b/>
                <w:bCs/>
                <w:sz w:val="24"/>
                <w:szCs w:val="24"/>
              </w:rPr>
              <w:t>8</w:t>
            </w:r>
          </w:p>
          <w:p w14:paraId="352E35CB" w14:textId="77777777" w:rsidR="0088344C" w:rsidRPr="00D04984" w:rsidRDefault="0088344C" w:rsidP="0088344C">
            <w:pPr>
              <w:jc w:val="both"/>
              <w:rPr>
                <w:b/>
                <w:bCs/>
                <w:color w:val="000000"/>
                <w:sz w:val="24"/>
                <w:szCs w:val="24"/>
                <w:lang w:val="fr"/>
              </w:rPr>
            </w:pPr>
            <w:r w:rsidRPr="00D04984">
              <w:rPr>
                <w:b/>
                <w:bCs/>
                <w:color w:val="000000"/>
                <w:sz w:val="24"/>
                <w:szCs w:val="24"/>
                <w:lang w:val="fr"/>
              </w:rPr>
              <w:t>Arbitrage</w:t>
            </w:r>
          </w:p>
          <w:p w14:paraId="7B695019" w14:textId="1B35E1CB" w:rsidR="0088344C" w:rsidRPr="0000065A" w:rsidRDefault="0088344C" w:rsidP="006954EE"/>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6C5543" w14:textId="79957A17" w:rsidR="003C5BD9" w:rsidRPr="00D04984" w:rsidRDefault="005B0AA3" w:rsidP="00D04984">
            <w:pPr>
              <w:pStyle w:val="ListParagraph"/>
              <w:numPr>
                <w:ilvl w:val="0"/>
                <w:numId w:val="149"/>
              </w:numPr>
              <w:shd w:val="clear" w:color="auto" w:fill="FDFDFD"/>
              <w:jc w:val="both"/>
              <w:rPr>
                <w:sz w:val="24"/>
                <w:szCs w:val="24"/>
                <w:lang w:eastAsia="en-US"/>
              </w:rPr>
            </w:pPr>
            <w:r w:rsidRPr="00D04984">
              <w:rPr>
                <w:sz w:val="24"/>
                <w:szCs w:val="24"/>
                <w:lang w:eastAsia="en-US"/>
              </w:rPr>
              <w:t xml:space="preserve">Dans le premier paragraphe, supprimer </w:t>
            </w:r>
            <w:r w:rsidR="00BA0DE2">
              <w:rPr>
                <w:sz w:val="24"/>
                <w:szCs w:val="24"/>
                <w:lang w:eastAsia="en-US"/>
              </w:rPr>
              <w:t xml:space="preserve">les mots </w:t>
            </w:r>
            <w:r w:rsidRPr="00D04984">
              <w:rPr>
                <w:sz w:val="24"/>
                <w:szCs w:val="24"/>
                <w:lang w:eastAsia="en-US"/>
              </w:rPr>
              <w:t xml:space="preserve">à partir de : </w:t>
            </w:r>
            <w:r w:rsidR="00CB033A">
              <w:rPr>
                <w:sz w:val="24"/>
                <w:szCs w:val="24"/>
                <w:lang w:eastAsia="en-US"/>
              </w:rPr>
              <w:t>S</w:t>
            </w:r>
            <w:r w:rsidR="00CB033A">
              <w:rPr>
                <w:sz w:val="24"/>
                <w:szCs w:val="24"/>
              </w:rPr>
              <w:t xml:space="preserve">auf accord contraire entre les deux Parties » </w:t>
            </w:r>
            <w:r w:rsidR="00CB033A" w:rsidRPr="006A210E">
              <w:rPr>
                <w:sz w:val="24"/>
                <w:szCs w:val="24"/>
              </w:rPr>
              <w:t>et remplac</w:t>
            </w:r>
            <w:r w:rsidR="00CB033A">
              <w:rPr>
                <w:sz w:val="24"/>
                <w:szCs w:val="24"/>
              </w:rPr>
              <w:t>er par : « Les Parties conviennent que </w:t>
            </w:r>
            <w:r w:rsidRPr="00D04984">
              <w:rPr>
                <w:sz w:val="24"/>
                <w:szCs w:val="24"/>
                <w:lang w:eastAsia="en-US"/>
              </w:rPr>
              <w:t xml:space="preserve">» </w:t>
            </w:r>
            <w:r w:rsidR="0087117B">
              <w:rPr>
                <w:sz w:val="24"/>
                <w:szCs w:val="24"/>
                <w:lang w:eastAsia="en-US"/>
              </w:rPr>
              <w:t>.</w:t>
            </w:r>
          </w:p>
        </w:tc>
      </w:tr>
      <w:tr w:rsidR="00891497" w14:paraId="21C25AF2" w14:textId="77777777" w:rsidTr="00A06BCA">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4894901" w14:textId="77777777" w:rsidR="00891497" w:rsidRDefault="00891497" w:rsidP="00A06BCA">
            <w:pPr>
              <w:spacing w:before="120" w:after="120"/>
              <w:jc w:val="both"/>
              <w:rPr>
                <w:b/>
                <w:bCs/>
                <w:sz w:val="24"/>
                <w:szCs w:val="24"/>
                <w:lang w:val="fr"/>
              </w:rPr>
            </w:pPr>
            <w:r w:rsidRPr="006954EE">
              <w:rPr>
                <w:b/>
                <w:bCs/>
                <w:sz w:val="24"/>
                <w:szCs w:val="24"/>
              </w:rPr>
              <w:t xml:space="preserve">Les Sous-clauses 20.12 à 20.14 </w:t>
            </w:r>
            <w:r>
              <w:rPr>
                <w:b/>
                <w:bCs/>
                <w:sz w:val="24"/>
                <w:szCs w:val="24"/>
              </w:rPr>
              <w:t>so</w:t>
            </w:r>
            <w:r w:rsidRPr="006954EE">
              <w:rPr>
                <w:b/>
                <w:bCs/>
                <w:sz w:val="24"/>
                <w:szCs w:val="24"/>
              </w:rPr>
              <w:t>nt ajoutées</w:t>
            </w:r>
          </w:p>
        </w:tc>
      </w:tr>
      <w:tr w:rsidR="00891497" w14:paraId="29C0DE66" w14:textId="77777777" w:rsidTr="00A06BCA">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27B681" w14:textId="77777777" w:rsidR="00891497" w:rsidRDefault="00891497" w:rsidP="00A06BCA">
            <w:pPr>
              <w:spacing w:before="120" w:after="120"/>
              <w:jc w:val="both"/>
              <w:rPr>
                <w:b/>
                <w:bCs/>
                <w:sz w:val="24"/>
                <w:szCs w:val="24"/>
              </w:rPr>
            </w:pPr>
            <w:r w:rsidRPr="006954EE">
              <w:rPr>
                <w:b/>
                <w:bCs/>
                <w:sz w:val="24"/>
                <w:szCs w:val="24"/>
              </w:rPr>
              <w:t xml:space="preserve">Sous-clause 20.12 </w:t>
            </w:r>
          </w:p>
          <w:p w14:paraId="66913C5E" w14:textId="77777777" w:rsidR="00891497" w:rsidRDefault="00891497" w:rsidP="00A06BCA">
            <w:pPr>
              <w:spacing w:before="120" w:after="120"/>
              <w:jc w:val="both"/>
              <w:rPr>
                <w:b/>
                <w:bCs/>
                <w:sz w:val="24"/>
                <w:szCs w:val="24"/>
                <w:lang w:val="fr"/>
              </w:rPr>
            </w:pPr>
            <w:r>
              <w:rPr>
                <w:b/>
                <w:bCs/>
                <w:sz w:val="24"/>
                <w:szCs w:val="24"/>
              </w:rPr>
              <w:t>Référé</w:t>
            </w:r>
            <w:r w:rsidRPr="006954EE">
              <w:rPr>
                <w:b/>
                <w:bCs/>
                <w:sz w:val="24"/>
                <w:szCs w:val="24"/>
              </w:rPr>
              <w:t xml:space="preserve"> </w:t>
            </w:r>
            <w:r>
              <w:rPr>
                <w:b/>
                <w:bCs/>
                <w:sz w:val="24"/>
                <w:szCs w:val="24"/>
              </w:rPr>
              <w:t>EAS/HS</w:t>
            </w:r>
          </w:p>
        </w:tc>
        <w:tc>
          <w:tcPr>
            <w:tcW w:w="6120" w:type="dxa"/>
            <w:tcBorders>
              <w:top w:val="single" w:sz="4" w:space="0" w:color="auto"/>
              <w:left w:val="single" w:sz="4" w:space="0" w:color="auto"/>
              <w:bottom w:val="single" w:sz="4" w:space="0" w:color="auto"/>
              <w:right w:val="single" w:sz="4" w:space="0" w:color="auto"/>
            </w:tcBorders>
          </w:tcPr>
          <w:p w14:paraId="6CC5C341" w14:textId="77777777" w:rsidR="00891497" w:rsidRPr="00FE7F33" w:rsidRDefault="00891497" w:rsidP="00A06BCA">
            <w:pPr>
              <w:spacing w:before="120" w:after="120"/>
              <w:jc w:val="both"/>
              <w:rPr>
                <w:rFonts w:eastAsia="Arial Narrow"/>
                <w:color w:val="000000"/>
                <w:sz w:val="24"/>
                <w:szCs w:val="24"/>
              </w:rPr>
            </w:pPr>
            <w:r w:rsidRPr="00FE7F33">
              <w:rPr>
                <w:color w:val="000000"/>
                <w:sz w:val="24"/>
                <w:szCs w:val="24"/>
                <w:lang w:val="fr"/>
              </w:rPr>
              <w:t>Les Référ</w:t>
            </w:r>
            <w:r>
              <w:rPr>
                <w:color w:val="000000"/>
                <w:sz w:val="24"/>
                <w:szCs w:val="24"/>
                <w:lang w:val="fr"/>
              </w:rPr>
              <w:t>é</w:t>
            </w:r>
            <w:r w:rsidRPr="00FE7F33">
              <w:rPr>
                <w:color w:val="000000"/>
                <w:sz w:val="24"/>
                <w:szCs w:val="24"/>
                <w:lang w:val="fr"/>
              </w:rPr>
              <w:t>s à EAS/HS en vertu de la sous-clause 6.26 doivent être soumis par écrit par le Maître d’Ouvrage au CRD, copiées à l’Entrepreneur et au Représentant du Maître d’Ouvrage.  Pour un CRD de trois (3) personnes, les Référ</w:t>
            </w:r>
            <w:r>
              <w:rPr>
                <w:color w:val="000000"/>
                <w:sz w:val="24"/>
                <w:szCs w:val="24"/>
                <w:lang w:val="fr"/>
              </w:rPr>
              <w:t>é</w:t>
            </w:r>
            <w:r w:rsidRPr="00FE7F33">
              <w:rPr>
                <w:color w:val="000000"/>
                <w:sz w:val="24"/>
                <w:szCs w:val="24"/>
                <w:lang w:val="fr"/>
              </w:rPr>
              <w:t xml:space="preserve">s EAS/HS sont réputées avoir été reçues par le CRD à la date à laquelle il est reçu par le président du CRD.  </w:t>
            </w:r>
          </w:p>
          <w:p w14:paraId="79E07E09" w14:textId="77777777" w:rsidR="00891497" w:rsidRPr="00FE7F33" w:rsidRDefault="00891497" w:rsidP="00A06BCA">
            <w:pPr>
              <w:spacing w:after="120"/>
              <w:jc w:val="both"/>
              <w:rPr>
                <w:rFonts w:eastAsia="Arial Narrow"/>
                <w:color w:val="000000"/>
                <w:sz w:val="24"/>
                <w:szCs w:val="24"/>
              </w:rPr>
            </w:pPr>
            <w:r w:rsidRPr="00FE7F33">
              <w:rPr>
                <w:color w:val="000000"/>
                <w:sz w:val="24"/>
                <w:szCs w:val="24"/>
                <w:lang w:val="fr"/>
              </w:rPr>
              <w:t xml:space="preserve">À la réception </w:t>
            </w:r>
            <w:r>
              <w:rPr>
                <w:color w:val="000000"/>
                <w:sz w:val="24"/>
                <w:szCs w:val="24"/>
                <w:lang w:val="fr"/>
              </w:rPr>
              <w:t>du référé</w:t>
            </w:r>
            <w:r w:rsidRPr="00FE7F33">
              <w:rPr>
                <w:color w:val="000000"/>
                <w:sz w:val="24"/>
                <w:szCs w:val="24"/>
                <w:lang w:val="fr"/>
              </w:rPr>
              <w:t xml:space="preserve"> EAS/HS, le CRD demande à l’Entrepreneur par écrit (avec copie au Maître d’Ouvrage et au Représentant du Maître d’Ouvrage) de présenter une déclaration démontrant sa conformité, y compris la conformité de tout </w:t>
            </w:r>
            <w:r>
              <w:rPr>
                <w:color w:val="000000"/>
                <w:sz w:val="24"/>
                <w:szCs w:val="24"/>
                <w:lang w:val="fr"/>
              </w:rPr>
              <w:t>S</w:t>
            </w:r>
            <w:r w:rsidRPr="00FE7F33">
              <w:rPr>
                <w:color w:val="000000"/>
                <w:sz w:val="24"/>
                <w:szCs w:val="24"/>
                <w:lang w:val="fr"/>
              </w:rPr>
              <w:t>ous-</w:t>
            </w:r>
            <w:r>
              <w:rPr>
                <w:color w:val="000000"/>
                <w:sz w:val="24"/>
                <w:szCs w:val="24"/>
                <w:lang w:val="fr"/>
              </w:rPr>
              <w:t>T</w:t>
            </w:r>
            <w:r w:rsidRPr="00FE7F33">
              <w:rPr>
                <w:color w:val="000000"/>
                <w:sz w:val="24"/>
                <w:szCs w:val="24"/>
                <w:lang w:val="fr"/>
              </w:rPr>
              <w:t>raitant identifié dans l</w:t>
            </w:r>
            <w:r>
              <w:rPr>
                <w:color w:val="000000"/>
                <w:sz w:val="24"/>
                <w:szCs w:val="24"/>
                <w:lang w:val="fr"/>
              </w:rPr>
              <w:t>e</w:t>
            </w:r>
            <w:r w:rsidRPr="00FE7F33">
              <w:rPr>
                <w:color w:val="000000"/>
                <w:sz w:val="24"/>
                <w:szCs w:val="24"/>
                <w:lang w:val="fr"/>
              </w:rPr>
              <w:t xml:space="preserve"> </w:t>
            </w:r>
            <w:r>
              <w:rPr>
                <w:color w:val="000000"/>
                <w:sz w:val="24"/>
                <w:szCs w:val="24"/>
                <w:lang w:val="fr"/>
              </w:rPr>
              <w:t>référé</w:t>
            </w:r>
            <w:r w:rsidRPr="00FE7F33">
              <w:rPr>
                <w:color w:val="000000"/>
                <w:sz w:val="24"/>
                <w:szCs w:val="24"/>
                <w:lang w:val="fr"/>
              </w:rPr>
              <w:t xml:space="preserve"> EAS/HS, aux obligations de prévention et de réponse EAS/HS, y compris les mesures prises en réponse à une allégation EAS/HS et/ou à tout</w:t>
            </w:r>
            <w:r>
              <w:rPr>
                <w:color w:val="000000"/>
                <w:sz w:val="24"/>
                <w:szCs w:val="24"/>
                <w:lang w:val="fr"/>
              </w:rPr>
              <w:t xml:space="preserve">e notification </w:t>
            </w:r>
            <w:r w:rsidRPr="00FE7F33">
              <w:rPr>
                <w:color w:val="000000"/>
                <w:sz w:val="24"/>
                <w:szCs w:val="24"/>
                <w:lang w:val="fr"/>
              </w:rPr>
              <w:t xml:space="preserve">du Représentant du Maître d’Ouvrage pour corriger le non-respect des obligations contractuelles d’EAS/HS. L’Entrepreneur doit, dans les 28 jours suivant la réception de cette demande, soumettre par écrit cette déclaration au CRD avec copie au Maître d’Ouvrage et au Représentant du Maître d’Ouvrage. </w:t>
            </w:r>
          </w:p>
          <w:p w14:paraId="34500EFD" w14:textId="77777777" w:rsidR="00891497" w:rsidRPr="00FE7F33" w:rsidRDefault="00891497" w:rsidP="00A06BCA">
            <w:pPr>
              <w:spacing w:after="120"/>
              <w:jc w:val="both"/>
              <w:rPr>
                <w:rFonts w:eastAsia="Arial Narrow"/>
                <w:color w:val="000000"/>
                <w:sz w:val="24"/>
                <w:szCs w:val="24"/>
              </w:rPr>
            </w:pPr>
            <w:r w:rsidRPr="00FE7F33">
              <w:rPr>
                <w:color w:val="000000"/>
                <w:sz w:val="24"/>
                <w:szCs w:val="24"/>
                <w:lang w:val="fr"/>
              </w:rPr>
              <w:t xml:space="preserve">Lors de l’examen </w:t>
            </w:r>
            <w:r>
              <w:rPr>
                <w:color w:val="000000"/>
                <w:sz w:val="24"/>
                <w:szCs w:val="24"/>
                <w:lang w:val="fr"/>
              </w:rPr>
              <w:t>du</w:t>
            </w:r>
            <w:r w:rsidRPr="00FE7F33">
              <w:rPr>
                <w:color w:val="000000"/>
                <w:sz w:val="24"/>
                <w:szCs w:val="24"/>
                <w:lang w:val="fr"/>
              </w:rPr>
              <w:t xml:space="preserve"> référ</w:t>
            </w:r>
            <w:r>
              <w:rPr>
                <w:color w:val="000000"/>
                <w:sz w:val="24"/>
                <w:szCs w:val="24"/>
                <w:lang w:val="fr"/>
              </w:rPr>
              <w:t>é</w:t>
            </w:r>
            <w:r w:rsidRPr="00FE7F33">
              <w:rPr>
                <w:color w:val="000000"/>
                <w:sz w:val="24"/>
                <w:szCs w:val="24"/>
                <w:lang w:val="fr"/>
              </w:rPr>
              <w:t>, le CRD se concentrer</w:t>
            </w:r>
            <w:r>
              <w:rPr>
                <w:color w:val="000000"/>
                <w:sz w:val="24"/>
                <w:szCs w:val="24"/>
                <w:lang w:val="fr"/>
              </w:rPr>
              <w:t>a</w:t>
            </w:r>
            <w:r w:rsidRPr="00FE7F33">
              <w:rPr>
                <w:color w:val="000000"/>
                <w:sz w:val="24"/>
                <w:szCs w:val="24"/>
                <w:lang w:val="fr"/>
              </w:rPr>
              <w:t xml:space="preserve"> exclusivement sur la conformité de l’Entrepreneur, y compris de tout </w:t>
            </w:r>
            <w:r>
              <w:rPr>
                <w:color w:val="000000"/>
                <w:sz w:val="24"/>
                <w:szCs w:val="24"/>
                <w:lang w:val="fr"/>
              </w:rPr>
              <w:t>S</w:t>
            </w:r>
            <w:r w:rsidRPr="00FE7F33">
              <w:rPr>
                <w:color w:val="000000"/>
                <w:sz w:val="24"/>
                <w:szCs w:val="24"/>
                <w:lang w:val="fr"/>
              </w:rPr>
              <w:t>ous-</w:t>
            </w:r>
            <w:r>
              <w:rPr>
                <w:color w:val="000000"/>
                <w:sz w:val="24"/>
                <w:szCs w:val="24"/>
                <w:lang w:val="fr"/>
              </w:rPr>
              <w:t>T</w:t>
            </w:r>
            <w:r w:rsidRPr="00FE7F33">
              <w:rPr>
                <w:color w:val="000000"/>
                <w:sz w:val="24"/>
                <w:szCs w:val="24"/>
                <w:lang w:val="fr"/>
              </w:rPr>
              <w:t xml:space="preserve">raitant identifié dans </w:t>
            </w:r>
            <w:r>
              <w:rPr>
                <w:sz w:val="24"/>
                <w:szCs w:val="24"/>
                <w:lang w:val="fr"/>
              </w:rPr>
              <w:t xml:space="preserve">le </w:t>
            </w:r>
            <w:r>
              <w:rPr>
                <w:color w:val="000000"/>
                <w:sz w:val="24"/>
                <w:szCs w:val="24"/>
                <w:lang w:val="fr"/>
              </w:rPr>
              <w:t>référé</w:t>
            </w:r>
            <w:r>
              <w:rPr>
                <w:sz w:val="24"/>
                <w:szCs w:val="24"/>
                <w:lang w:val="fr"/>
              </w:rPr>
              <w:t xml:space="preserve"> EAS/HS</w:t>
            </w:r>
            <w:r w:rsidRPr="00FE7F33">
              <w:rPr>
                <w:sz w:val="24"/>
                <w:szCs w:val="24"/>
                <w:lang w:val="fr"/>
              </w:rPr>
              <w:t xml:space="preserve">, aux obligations de prévention et </w:t>
            </w:r>
            <w:r w:rsidRPr="00FE7F33">
              <w:rPr>
                <w:color w:val="000000"/>
                <w:sz w:val="24"/>
                <w:szCs w:val="24"/>
                <w:lang w:val="fr"/>
              </w:rPr>
              <w:t>d’intervention d</w:t>
            </w:r>
            <w:r>
              <w:rPr>
                <w:color w:val="000000"/>
                <w:sz w:val="24"/>
                <w:szCs w:val="24"/>
                <w:lang w:val="fr"/>
              </w:rPr>
              <w:t>’EAS/HS</w:t>
            </w:r>
            <w:r w:rsidRPr="00FE7F33">
              <w:rPr>
                <w:color w:val="000000"/>
                <w:sz w:val="24"/>
                <w:szCs w:val="24"/>
                <w:lang w:val="fr"/>
              </w:rPr>
              <w:t xml:space="preserve">, y compris les mesures prises en réponse à l’allégation </w:t>
            </w:r>
            <w:r>
              <w:rPr>
                <w:color w:val="000000"/>
                <w:sz w:val="24"/>
                <w:szCs w:val="24"/>
                <w:lang w:val="fr"/>
              </w:rPr>
              <w:t>EAS/HS</w:t>
            </w:r>
            <w:r w:rsidRPr="00FE7F33">
              <w:rPr>
                <w:color w:val="000000"/>
                <w:sz w:val="24"/>
                <w:szCs w:val="24"/>
                <w:lang w:val="fr"/>
              </w:rPr>
              <w:t xml:space="preserve"> et/ou tout</w:t>
            </w:r>
            <w:r>
              <w:rPr>
                <w:color w:val="000000"/>
                <w:sz w:val="24"/>
                <w:szCs w:val="24"/>
                <w:lang w:val="fr"/>
              </w:rPr>
              <w:t>e</w:t>
            </w:r>
            <w:r w:rsidRPr="00FE7F33">
              <w:rPr>
                <w:color w:val="000000"/>
                <w:sz w:val="24"/>
                <w:szCs w:val="24"/>
                <w:lang w:val="fr"/>
              </w:rPr>
              <w:t xml:space="preserve"> </w:t>
            </w:r>
            <w:r>
              <w:rPr>
                <w:color w:val="000000"/>
                <w:sz w:val="24"/>
                <w:szCs w:val="24"/>
                <w:lang w:val="fr"/>
              </w:rPr>
              <w:t>notification</w:t>
            </w:r>
            <w:r w:rsidRPr="00FE7F33">
              <w:rPr>
                <w:color w:val="000000"/>
                <w:sz w:val="24"/>
                <w:szCs w:val="24"/>
                <w:lang w:val="fr"/>
              </w:rPr>
              <w:t xml:space="preserve"> d</w:t>
            </w:r>
            <w:r>
              <w:rPr>
                <w:color w:val="000000"/>
                <w:sz w:val="24"/>
                <w:szCs w:val="24"/>
                <w:lang w:val="fr"/>
              </w:rPr>
              <w:t>u</w:t>
            </w:r>
            <w:r w:rsidRPr="00FE7F33">
              <w:rPr>
                <w:color w:val="000000"/>
                <w:sz w:val="24"/>
                <w:szCs w:val="24"/>
                <w:lang w:val="fr"/>
              </w:rPr>
              <w:t xml:space="preserve"> </w:t>
            </w:r>
            <w:r>
              <w:rPr>
                <w:color w:val="000000"/>
                <w:sz w:val="24"/>
                <w:szCs w:val="24"/>
                <w:lang w:val="fr"/>
              </w:rPr>
              <w:t>R</w:t>
            </w:r>
            <w:r w:rsidRPr="00FE7F33">
              <w:rPr>
                <w:color w:val="000000"/>
                <w:sz w:val="24"/>
                <w:szCs w:val="24"/>
                <w:lang w:val="fr"/>
              </w:rPr>
              <w:t>eprésentant d</w:t>
            </w:r>
            <w:r>
              <w:rPr>
                <w:color w:val="000000"/>
                <w:sz w:val="24"/>
                <w:szCs w:val="24"/>
                <w:lang w:val="fr"/>
              </w:rPr>
              <w:t>u Maître d’Ouvrage</w:t>
            </w:r>
            <w:r w:rsidRPr="00FE7F33">
              <w:rPr>
                <w:color w:val="000000"/>
                <w:sz w:val="24"/>
                <w:szCs w:val="24"/>
                <w:lang w:val="fr"/>
              </w:rPr>
              <w:t xml:space="preserve"> à </w:t>
            </w:r>
            <w:r>
              <w:rPr>
                <w:color w:val="000000"/>
                <w:sz w:val="24"/>
                <w:szCs w:val="24"/>
                <w:lang w:val="fr"/>
              </w:rPr>
              <w:t xml:space="preserve">remédier au </w:t>
            </w:r>
            <w:r w:rsidRPr="00FE7F33">
              <w:rPr>
                <w:color w:val="000000"/>
                <w:sz w:val="24"/>
                <w:szCs w:val="24"/>
                <w:lang w:val="fr"/>
              </w:rPr>
              <w:t>non-respect des obligations d</w:t>
            </w:r>
            <w:r>
              <w:rPr>
                <w:color w:val="000000"/>
                <w:sz w:val="24"/>
                <w:szCs w:val="24"/>
                <w:lang w:val="fr"/>
              </w:rPr>
              <w:t>’EAS/HS</w:t>
            </w:r>
            <w:r w:rsidRPr="00FE7F33">
              <w:rPr>
                <w:color w:val="000000"/>
                <w:sz w:val="24"/>
                <w:szCs w:val="24"/>
                <w:lang w:val="fr"/>
              </w:rPr>
              <w:t xml:space="preserve">. Le </w:t>
            </w:r>
            <w:r>
              <w:rPr>
                <w:color w:val="000000"/>
                <w:sz w:val="24"/>
                <w:szCs w:val="24"/>
                <w:lang w:val="fr"/>
              </w:rPr>
              <w:t xml:space="preserve">CRD </w:t>
            </w:r>
            <w:r w:rsidRPr="00FE7F33">
              <w:rPr>
                <w:color w:val="000000"/>
                <w:sz w:val="24"/>
                <w:szCs w:val="24"/>
                <w:lang w:val="fr"/>
              </w:rPr>
              <w:t>n’évalue</w:t>
            </w:r>
            <w:r>
              <w:rPr>
                <w:color w:val="000000"/>
                <w:sz w:val="24"/>
                <w:szCs w:val="24"/>
                <w:lang w:val="fr"/>
              </w:rPr>
              <w:t>ra</w:t>
            </w:r>
            <w:r w:rsidRPr="00FE7F33">
              <w:rPr>
                <w:color w:val="000000"/>
                <w:sz w:val="24"/>
                <w:szCs w:val="24"/>
                <w:lang w:val="fr"/>
              </w:rPr>
              <w:t xml:space="preserve"> pas le bien-fondé d’une allégation sous-jacente, y compris </w:t>
            </w:r>
            <w:r w:rsidRPr="00FE7F33">
              <w:rPr>
                <w:sz w:val="24"/>
                <w:szCs w:val="24"/>
                <w:lang w:val="fr"/>
              </w:rPr>
              <w:t>les aspects factuels de l’incident allégué de l’E</w:t>
            </w:r>
            <w:r>
              <w:rPr>
                <w:sz w:val="24"/>
                <w:szCs w:val="24"/>
                <w:lang w:val="fr"/>
              </w:rPr>
              <w:t>AS</w:t>
            </w:r>
            <w:r w:rsidRPr="00FE7F33">
              <w:rPr>
                <w:sz w:val="24"/>
                <w:szCs w:val="24"/>
                <w:lang w:val="fr"/>
              </w:rPr>
              <w:t xml:space="preserve"> et/ou d</w:t>
            </w:r>
            <w:r>
              <w:rPr>
                <w:sz w:val="24"/>
                <w:szCs w:val="24"/>
                <w:lang w:val="fr"/>
              </w:rPr>
              <w:t>e</w:t>
            </w:r>
            <w:r w:rsidRPr="00FE7F33">
              <w:rPr>
                <w:sz w:val="24"/>
                <w:szCs w:val="24"/>
                <w:lang w:val="fr"/>
              </w:rPr>
              <w:t xml:space="preserve"> </w:t>
            </w:r>
            <w:r>
              <w:rPr>
                <w:sz w:val="24"/>
                <w:szCs w:val="24"/>
                <w:lang w:val="fr"/>
              </w:rPr>
              <w:t>HS</w:t>
            </w:r>
            <w:r w:rsidRPr="00FE7F33">
              <w:rPr>
                <w:sz w:val="24"/>
                <w:szCs w:val="24"/>
                <w:lang w:val="fr"/>
              </w:rPr>
              <w:t>.</w:t>
            </w:r>
          </w:p>
          <w:p w14:paraId="7E5BD327" w14:textId="77777777" w:rsidR="00891497" w:rsidRPr="00FE7F33" w:rsidRDefault="00891497" w:rsidP="00A06BCA">
            <w:pPr>
              <w:spacing w:before="120" w:after="120"/>
              <w:jc w:val="both"/>
              <w:rPr>
                <w:rFonts w:eastAsia="Arial Narrow"/>
                <w:color w:val="000000"/>
                <w:sz w:val="24"/>
                <w:szCs w:val="24"/>
              </w:rPr>
            </w:pPr>
            <w:r w:rsidRPr="00FE7F33">
              <w:rPr>
                <w:color w:val="000000"/>
                <w:sz w:val="24"/>
                <w:szCs w:val="24"/>
                <w:lang w:val="fr"/>
              </w:rPr>
              <w:t xml:space="preserve">La décision du </w:t>
            </w:r>
            <w:r>
              <w:rPr>
                <w:color w:val="000000"/>
                <w:sz w:val="24"/>
                <w:szCs w:val="24"/>
                <w:lang w:val="fr"/>
              </w:rPr>
              <w:t>CRD</w:t>
            </w:r>
            <w:r w:rsidRPr="00FE7F33">
              <w:rPr>
                <w:color w:val="000000"/>
                <w:sz w:val="24"/>
                <w:szCs w:val="24"/>
                <w:lang w:val="fr"/>
              </w:rPr>
              <w:t xml:space="preserve">, qui énonce qu’elle est rendue en vertu de cette sous-clause 20.12, </w:t>
            </w:r>
            <w:r w:rsidRPr="00FE7F33">
              <w:rPr>
                <w:sz w:val="24"/>
                <w:szCs w:val="24"/>
                <w:lang w:val="fr"/>
              </w:rPr>
              <w:t xml:space="preserve">est fournie par écrit aux Parties avec une copie au </w:t>
            </w:r>
            <w:r>
              <w:rPr>
                <w:sz w:val="24"/>
                <w:szCs w:val="24"/>
                <w:lang w:val="fr"/>
              </w:rPr>
              <w:t>R</w:t>
            </w:r>
            <w:r w:rsidRPr="00FE7F33">
              <w:rPr>
                <w:sz w:val="24"/>
                <w:szCs w:val="24"/>
                <w:lang w:val="fr"/>
              </w:rPr>
              <w:t xml:space="preserve">eprésentant </w:t>
            </w:r>
            <w:r w:rsidRPr="00FE7F33">
              <w:rPr>
                <w:color w:val="000000"/>
                <w:sz w:val="24"/>
                <w:szCs w:val="24"/>
                <w:lang w:val="fr"/>
              </w:rPr>
              <w:t>d</w:t>
            </w:r>
            <w:r>
              <w:rPr>
                <w:color w:val="000000"/>
                <w:sz w:val="24"/>
                <w:szCs w:val="24"/>
                <w:lang w:val="fr"/>
              </w:rPr>
              <w:t>u Maître d’Ouvrage</w:t>
            </w:r>
            <w:r w:rsidRPr="00FE7F33">
              <w:rPr>
                <w:color w:val="000000"/>
                <w:sz w:val="24"/>
                <w:szCs w:val="24"/>
                <w:lang w:val="fr"/>
              </w:rPr>
              <w:t xml:space="preserve"> dans les 42 jours suivant la réception </w:t>
            </w:r>
            <w:r>
              <w:rPr>
                <w:color w:val="000000"/>
                <w:sz w:val="24"/>
                <w:szCs w:val="24"/>
                <w:lang w:val="fr"/>
              </w:rPr>
              <w:t>du référé EAS/HS.</w:t>
            </w:r>
            <w:r w:rsidRPr="00FE7F33">
              <w:rPr>
                <w:color w:val="000000"/>
                <w:sz w:val="24"/>
                <w:szCs w:val="24"/>
                <w:lang w:val="fr"/>
              </w:rPr>
              <w:t xml:space="preserve"> La décision d</w:t>
            </w:r>
            <w:r>
              <w:rPr>
                <w:color w:val="000000"/>
                <w:sz w:val="24"/>
                <w:szCs w:val="24"/>
                <w:lang w:val="fr"/>
              </w:rPr>
              <w:t>u CRD</w:t>
            </w:r>
            <w:r w:rsidRPr="00FE7F33">
              <w:rPr>
                <w:color w:val="000000"/>
                <w:sz w:val="24"/>
                <w:szCs w:val="24"/>
                <w:lang w:val="fr"/>
              </w:rPr>
              <w:t xml:space="preserve"> prise en vertu de cette sous-clause 20.12</w:t>
            </w:r>
            <w:r w:rsidRPr="00FE7F33">
              <w:rPr>
                <w:sz w:val="24"/>
                <w:szCs w:val="24"/>
                <w:lang w:val="fr"/>
              </w:rPr>
              <w:t xml:space="preserve"> est contraignante pour les Parties et </w:t>
            </w:r>
            <w:r>
              <w:rPr>
                <w:sz w:val="24"/>
                <w:szCs w:val="24"/>
                <w:lang w:val="fr"/>
              </w:rPr>
              <w:t>tout</w:t>
            </w:r>
            <w:r w:rsidRPr="00FE7F33">
              <w:rPr>
                <w:sz w:val="24"/>
                <w:szCs w:val="24"/>
                <w:lang w:val="fr"/>
              </w:rPr>
              <w:t xml:space="preserve"> </w:t>
            </w:r>
            <w:r>
              <w:rPr>
                <w:sz w:val="24"/>
                <w:szCs w:val="24"/>
                <w:lang w:val="fr"/>
              </w:rPr>
              <w:t>S</w:t>
            </w:r>
            <w:r w:rsidRPr="00FE7F33">
              <w:rPr>
                <w:sz w:val="24"/>
                <w:szCs w:val="24"/>
                <w:lang w:val="fr"/>
              </w:rPr>
              <w:t>ous-</w:t>
            </w:r>
            <w:r>
              <w:rPr>
                <w:sz w:val="24"/>
                <w:szCs w:val="24"/>
                <w:lang w:val="fr"/>
              </w:rPr>
              <w:t>T</w:t>
            </w:r>
            <w:r w:rsidRPr="00FE7F33">
              <w:rPr>
                <w:sz w:val="24"/>
                <w:szCs w:val="24"/>
                <w:lang w:val="fr"/>
              </w:rPr>
              <w:t>raitant, le cas échéant.</w:t>
            </w:r>
          </w:p>
          <w:p w14:paraId="23C077CE" w14:textId="77777777" w:rsidR="00891497" w:rsidRDefault="00891497" w:rsidP="00A06BCA">
            <w:pPr>
              <w:spacing w:before="120" w:after="120"/>
              <w:jc w:val="both"/>
              <w:rPr>
                <w:b/>
                <w:bCs/>
                <w:sz w:val="24"/>
                <w:szCs w:val="24"/>
                <w:lang w:val="fr"/>
              </w:rPr>
            </w:pPr>
            <w:r w:rsidRPr="00FE7F33">
              <w:rPr>
                <w:color w:val="000000"/>
                <w:sz w:val="24"/>
                <w:szCs w:val="24"/>
                <w:lang w:val="fr"/>
              </w:rPr>
              <w:t xml:space="preserve">La décision du </w:t>
            </w:r>
            <w:r>
              <w:rPr>
                <w:color w:val="000000"/>
                <w:sz w:val="24"/>
                <w:szCs w:val="24"/>
                <w:lang w:val="fr"/>
              </w:rPr>
              <w:t>CRD</w:t>
            </w:r>
            <w:r w:rsidRPr="00FE7F33">
              <w:rPr>
                <w:color w:val="000000"/>
                <w:sz w:val="24"/>
                <w:szCs w:val="24"/>
                <w:lang w:val="fr"/>
              </w:rPr>
              <w:t xml:space="preserve"> découlant d’une allégation d’incident </w:t>
            </w:r>
            <w:r>
              <w:rPr>
                <w:color w:val="000000"/>
                <w:sz w:val="24"/>
                <w:szCs w:val="24"/>
                <w:lang w:val="fr"/>
              </w:rPr>
              <w:t>EAS/HS</w:t>
            </w:r>
            <w:r w:rsidRPr="00FE7F33">
              <w:rPr>
                <w:color w:val="000000"/>
                <w:sz w:val="24"/>
                <w:szCs w:val="24"/>
                <w:lang w:val="fr"/>
              </w:rPr>
              <w:t xml:space="preserve"> doit indiquer si l’</w:t>
            </w:r>
            <w:r>
              <w:rPr>
                <w:color w:val="000000"/>
                <w:sz w:val="24"/>
                <w:szCs w:val="24"/>
                <w:lang w:val="fr"/>
              </w:rPr>
              <w:t>E</w:t>
            </w:r>
            <w:r w:rsidRPr="00FE7F33">
              <w:rPr>
                <w:color w:val="000000"/>
                <w:sz w:val="24"/>
                <w:szCs w:val="24"/>
                <w:lang w:val="fr"/>
              </w:rPr>
              <w:t xml:space="preserve">ntrepreneur, y compris tout </w:t>
            </w:r>
            <w:r>
              <w:rPr>
                <w:color w:val="000000"/>
                <w:sz w:val="24"/>
                <w:szCs w:val="24"/>
                <w:lang w:val="fr"/>
              </w:rPr>
              <w:t>S</w:t>
            </w:r>
            <w:r w:rsidRPr="00FE7F33">
              <w:rPr>
                <w:color w:val="000000"/>
                <w:sz w:val="24"/>
                <w:szCs w:val="24"/>
                <w:lang w:val="fr"/>
              </w:rPr>
              <w:t>ous-</w:t>
            </w:r>
            <w:r>
              <w:rPr>
                <w:color w:val="000000"/>
                <w:sz w:val="24"/>
                <w:szCs w:val="24"/>
                <w:lang w:val="fr"/>
              </w:rPr>
              <w:t>T</w:t>
            </w:r>
            <w:r w:rsidRPr="00FE7F33">
              <w:rPr>
                <w:color w:val="000000"/>
                <w:sz w:val="24"/>
                <w:szCs w:val="24"/>
                <w:lang w:val="fr"/>
              </w:rPr>
              <w:t xml:space="preserve">raitant identifié dans </w:t>
            </w:r>
            <w:r>
              <w:rPr>
                <w:color w:val="000000"/>
                <w:sz w:val="24"/>
                <w:szCs w:val="24"/>
                <w:lang w:val="fr"/>
              </w:rPr>
              <w:t>le référé EAS/HS</w:t>
            </w:r>
            <w:r w:rsidRPr="00FE7F33">
              <w:rPr>
                <w:color w:val="000000"/>
                <w:sz w:val="24"/>
                <w:szCs w:val="24"/>
                <w:lang w:val="fr"/>
              </w:rPr>
              <w:t xml:space="preserve">, était </w:t>
            </w:r>
            <w:r>
              <w:rPr>
                <w:color w:val="000000"/>
                <w:sz w:val="24"/>
                <w:szCs w:val="24"/>
                <w:lang w:val="fr"/>
              </w:rPr>
              <w:t xml:space="preserve">en </w:t>
            </w:r>
            <w:r w:rsidRPr="00FE7F33">
              <w:rPr>
                <w:color w:val="000000"/>
                <w:sz w:val="24"/>
                <w:szCs w:val="24"/>
                <w:lang w:val="fr"/>
              </w:rPr>
              <w:t>conform</w:t>
            </w:r>
            <w:r>
              <w:rPr>
                <w:color w:val="000000"/>
                <w:sz w:val="24"/>
                <w:szCs w:val="24"/>
                <w:lang w:val="fr"/>
              </w:rPr>
              <w:t>ité</w:t>
            </w:r>
            <w:r w:rsidRPr="00FE7F33">
              <w:rPr>
                <w:color w:val="000000"/>
                <w:sz w:val="24"/>
                <w:szCs w:val="24"/>
                <w:lang w:val="fr"/>
              </w:rPr>
              <w:t xml:space="preserve"> à ses obligations en matière d’</w:t>
            </w:r>
            <w:r>
              <w:rPr>
                <w:color w:val="000000"/>
                <w:sz w:val="24"/>
                <w:szCs w:val="24"/>
                <w:lang w:val="fr"/>
              </w:rPr>
              <w:t>EAS/HS</w:t>
            </w:r>
            <w:r w:rsidRPr="00FE7F33">
              <w:rPr>
                <w:color w:val="000000"/>
                <w:sz w:val="24"/>
                <w:szCs w:val="24"/>
                <w:lang w:val="fr"/>
              </w:rPr>
              <w:t xml:space="preserve"> au moment de l’incident allégué. La décision du </w:t>
            </w:r>
            <w:r>
              <w:rPr>
                <w:color w:val="000000"/>
                <w:sz w:val="24"/>
                <w:szCs w:val="24"/>
                <w:lang w:val="fr"/>
              </w:rPr>
              <w:t>CRD</w:t>
            </w:r>
            <w:r w:rsidRPr="00FE7F33">
              <w:rPr>
                <w:color w:val="000000"/>
                <w:sz w:val="24"/>
                <w:szCs w:val="24"/>
                <w:lang w:val="fr"/>
              </w:rPr>
              <w:t xml:space="preserve"> ne doit pas divulguer le nom d</w:t>
            </w:r>
            <w:r>
              <w:rPr>
                <w:color w:val="000000"/>
                <w:sz w:val="24"/>
                <w:szCs w:val="24"/>
                <w:lang w:val="fr"/>
              </w:rPr>
              <w:t>e la victime</w:t>
            </w:r>
            <w:r w:rsidRPr="00FE7F33">
              <w:rPr>
                <w:color w:val="000000"/>
                <w:sz w:val="24"/>
                <w:szCs w:val="24"/>
                <w:lang w:val="fr"/>
              </w:rPr>
              <w:t xml:space="preserve"> présumé</w:t>
            </w:r>
            <w:r>
              <w:rPr>
                <w:color w:val="000000"/>
                <w:sz w:val="24"/>
                <w:szCs w:val="24"/>
                <w:lang w:val="fr"/>
              </w:rPr>
              <w:t>e</w:t>
            </w:r>
            <w:r w:rsidRPr="00FE7F33">
              <w:rPr>
                <w:color w:val="000000"/>
                <w:sz w:val="24"/>
                <w:szCs w:val="24"/>
                <w:lang w:val="fr"/>
              </w:rPr>
              <w:t xml:space="preserve"> ni celui de l’auteur présumé.</w:t>
            </w:r>
          </w:p>
        </w:tc>
      </w:tr>
      <w:tr w:rsidR="00891497" w:rsidRPr="00FE7F33" w14:paraId="6F833846" w14:textId="77777777" w:rsidTr="00A06BCA">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720AA3F" w14:textId="77777777" w:rsidR="00891497" w:rsidRPr="00CF7592" w:rsidRDefault="00891497" w:rsidP="00A06BCA">
            <w:pPr>
              <w:rPr>
                <w:b/>
                <w:bCs/>
                <w:sz w:val="24"/>
                <w:szCs w:val="24"/>
              </w:rPr>
            </w:pPr>
            <w:r w:rsidRPr="00CF7592">
              <w:rPr>
                <w:b/>
                <w:bCs/>
                <w:sz w:val="24"/>
                <w:szCs w:val="24"/>
              </w:rPr>
              <w:t>Sous-clause 20.13</w:t>
            </w:r>
          </w:p>
          <w:p w14:paraId="6B301FC1" w14:textId="77777777" w:rsidR="00891497" w:rsidRPr="006954EE" w:rsidRDefault="00891497" w:rsidP="00A06BCA">
            <w:pPr>
              <w:spacing w:before="120" w:after="120"/>
              <w:jc w:val="both"/>
              <w:rPr>
                <w:b/>
                <w:bCs/>
                <w:sz w:val="24"/>
                <w:szCs w:val="24"/>
              </w:rPr>
            </w:pPr>
            <w:r>
              <w:rPr>
                <w:b/>
                <w:bCs/>
                <w:sz w:val="24"/>
                <w:szCs w:val="24"/>
              </w:rPr>
              <w:t>Désaccord</w:t>
            </w:r>
            <w:r w:rsidRPr="00CF7592">
              <w:rPr>
                <w:b/>
                <w:bCs/>
                <w:sz w:val="24"/>
                <w:szCs w:val="24"/>
              </w:rPr>
              <w:t xml:space="preserve"> </w:t>
            </w:r>
            <w:r>
              <w:rPr>
                <w:b/>
                <w:bCs/>
                <w:sz w:val="24"/>
                <w:szCs w:val="24"/>
              </w:rPr>
              <w:t>concernant la</w:t>
            </w:r>
            <w:r w:rsidRPr="00CF7592">
              <w:rPr>
                <w:b/>
                <w:bCs/>
                <w:sz w:val="24"/>
                <w:szCs w:val="24"/>
              </w:rPr>
              <w:t xml:space="preserve"> décision du </w:t>
            </w:r>
            <w:r>
              <w:rPr>
                <w:b/>
                <w:bCs/>
                <w:sz w:val="24"/>
                <w:szCs w:val="24"/>
              </w:rPr>
              <w:t>CRD au sujet d’un référé EAS/HS</w:t>
            </w:r>
          </w:p>
        </w:tc>
        <w:tc>
          <w:tcPr>
            <w:tcW w:w="6120" w:type="dxa"/>
            <w:tcBorders>
              <w:top w:val="single" w:sz="4" w:space="0" w:color="auto"/>
              <w:left w:val="single" w:sz="4" w:space="0" w:color="auto"/>
              <w:bottom w:val="single" w:sz="4" w:space="0" w:color="auto"/>
              <w:right w:val="single" w:sz="4" w:space="0" w:color="auto"/>
            </w:tcBorders>
          </w:tcPr>
          <w:p w14:paraId="303F2C65" w14:textId="77777777" w:rsidR="00891497" w:rsidRPr="00FE7F33" w:rsidRDefault="00891497" w:rsidP="00A06BCA">
            <w:pPr>
              <w:spacing w:before="120" w:after="120"/>
              <w:jc w:val="both"/>
              <w:rPr>
                <w:rFonts w:eastAsia="Arial Narrow"/>
                <w:color w:val="000000"/>
                <w:sz w:val="24"/>
                <w:szCs w:val="24"/>
              </w:rPr>
            </w:pPr>
            <w:r w:rsidRPr="00FE7F33">
              <w:rPr>
                <w:color w:val="000000"/>
                <w:sz w:val="24"/>
                <w:szCs w:val="24"/>
                <w:lang w:val="fr"/>
              </w:rPr>
              <w:t xml:space="preserve">Si l’une ou l’autre des </w:t>
            </w:r>
            <w:r>
              <w:rPr>
                <w:color w:val="000000"/>
                <w:sz w:val="24"/>
                <w:szCs w:val="24"/>
                <w:lang w:val="fr"/>
              </w:rPr>
              <w:t>P</w:t>
            </w:r>
            <w:r w:rsidRPr="00FE7F33">
              <w:rPr>
                <w:color w:val="000000"/>
                <w:sz w:val="24"/>
                <w:szCs w:val="24"/>
                <w:lang w:val="fr"/>
              </w:rPr>
              <w:t>arties n’est pas satisfaite de la décision d</w:t>
            </w:r>
            <w:r>
              <w:rPr>
                <w:color w:val="000000"/>
                <w:sz w:val="24"/>
                <w:szCs w:val="24"/>
                <w:lang w:val="fr"/>
              </w:rPr>
              <w:t xml:space="preserve">u CRD </w:t>
            </w:r>
            <w:r w:rsidRPr="00FE7F33">
              <w:rPr>
                <w:color w:val="000000"/>
                <w:sz w:val="24"/>
                <w:szCs w:val="24"/>
                <w:lang w:val="fr"/>
              </w:rPr>
              <w:t>rendue en vertu de la sous-clause 20.12 [</w:t>
            </w:r>
            <w:r w:rsidRPr="00A06BCA">
              <w:rPr>
                <w:i/>
                <w:iCs/>
                <w:color w:val="000000"/>
                <w:sz w:val="24"/>
                <w:szCs w:val="24"/>
                <w:lang w:val="fr"/>
              </w:rPr>
              <w:t>Référé EAS/HS</w:t>
            </w:r>
            <w:r>
              <w:rPr>
                <w:color w:val="000000"/>
                <w:sz w:val="24"/>
                <w:szCs w:val="24"/>
                <w:lang w:val="fr"/>
              </w:rPr>
              <w:t>]</w:t>
            </w:r>
            <w:r w:rsidRPr="00FE7F33">
              <w:rPr>
                <w:color w:val="000000"/>
                <w:sz w:val="24"/>
                <w:szCs w:val="24"/>
                <w:lang w:val="fr"/>
              </w:rPr>
              <w:t xml:space="preserve">, cette </w:t>
            </w:r>
            <w:r>
              <w:rPr>
                <w:color w:val="000000"/>
                <w:sz w:val="24"/>
                <w:szCs w:val="24"/>
                <w:lang w:val="fr"/>
              </w:rPr>
              <w:t>P</w:t>
            </w:r>
            <w:r w:rsidRPr="00FE7F33">
              <w:rPr>
                <w:color w:val="000000"/>
                <w:sz w:val="24"/>
                <w:szCs w:val="24"/>
                <w:lang w:val="fr"/>
              </w:rPr>
              <w:t xml:space="preserve">artie peut </w:t>
            </w:r>
            <w:r>
              <w:rPr>
                <w:color w:val="000000"/>
                <w:sz w:val="24"/>
                <w:szCs w:val="24"/>
                <w:lang w:val="fr"/>
              </w:rPr>
              <w:t>faire notification</w:t>
            </w:r>
            <w:r w:rsidRPr="00FE7F33">
              <w:rPr>
                <w:color w:val="000000"/>
                <w:sz w:val="24"/>
                <w:szCs w:val="24"/>
                <w:lang w:val="fr"/>
              </w:rPr>
              <w:t xml:space="preserve"> à l’autre </w:t>
            </w:r>
            <w:r>
              <w:rPr>
                <w:color w:val="000000"/>
                <w:sz w:val="24"/>
                <w:szCs w:val="24"/>
                <w:lang w:val="fr"/>
              </w:rPr>
              <w:t>P</w:t>
            </w:r>
            <w:r w:rsidRPr="00FE7F33">
              <w:rPr>
                <w:color w:val="000000"/>
                <w:sz w:val="24"/>
                <w:szCs w:val="24"/>
                <w:lang w:val="fr"/>
              </w:rPr>
              <w:t xml:space="preserve">artie de son </w:t>
            </w:r>
            <w:r>
              <w:rPr>
                <w:color w:val="000000"/>
                <w:sz w:val="24"/>
                <w:szCs w:val="24"/>
                <w:lang w:val="fr"/>
              </w:rPr>
              <w:t>désaccord</w:t>
            </w:r>
            <w:r w:rsidRPr="00FE7F33">
              <w:rPr>
                <w:color w:val="000000"/>
                <w:sz w:val="24"/>
                <w:szCs w:val="24"/>
                <w:lang w:val="fr"/>
              </w:rPr>
              <w:t xml:space="preserve"> conformément à la sous-clause 20.6 [</w:t>
            </w:r>
            <w:r w:rsidRPr="00A06BCA">
              <w:rPr>
                <w:i/>
                <w:iCs/>
                <w:color w:val="000000"/>
                <w:sz w:val="24"/>
                <w:szCs w:val="24"/>
                <w:lang w:val="fr"/>
              </w:rPr>
              <w:t>Obtention de la décision du CRD</w:t>
            </w:r>
            <w:r w:rsidRPr="00FE7F33">
              <w:rPr>
                <w:color w:val="000000"/>
                <w:sz w:val="24"/>
                <w:szCs w:val="24"/>
                <w:lang w:val="fr"/>
              </w:rPr>
              <w:t xml:space="preserve">]. La sous-clause 20.7 </w:t>
            </w:r>
            <w:r w:rsidRPr="00FE7F33">
              <w:rPr>
                <w:i/>
                <w:color w:val="000000"/>
                <w:sz w:val="24"/>
                <w:szCs w:val="24"/>
                <w:lang w:val="fr"/>
              </w:rPr>
              <w:t>[</w:t>
            </w:r>
            <w:r>
              <w:rPr>
                <w:i/>
                <w:color w:val="000000"/>
                <w:sz w:val="24"/>
                <w:szCs w:val="24"/>
                <w:lang w:val="fr"/>
              </w:rPr>
              <w:t>R</w:t>
            </w:r>
            <w:r w:rsidRPr="00FE7F33">
              <w:rPr>
                <w:i/>
                <w:color w:val="000000"/>
                <w:sz w:val="24"/>
                <w:szCs w:val="24"/>
                <w:lang w:val="fr"/>
              </w:rPr>
              <w:t>èglement à l’amiable]</w:t>
            </w:r>
            <w:r>
              <w:rPr>
                <w:i/>
                <w:color w:val="000000"/>
                <w:sz w:val="24"/>
                <w:szCs w:val="24"/>
                <w:lang w:val="fr"/>
              </w:rPr>
              <w:t xml:space="preserve"> </w:t>
            </w:r>
            <w:r w:rsidRPr="00CF7592">
              <w:rPr>
                <w:iCs/>
                <w:color w:val="000000"/>
                <w:sz w:val="24"/>
                <w:szCs w:val="24"/>
                <w:lang w:val="fr"/>
              </w:rPr>
              <w:t>ne</w:t>
            </w:r>
            <w:r>
              <w:rPr>
                <w:iCs/>
                <w:color w:val="000000"/>
                <w:sz w:val="24"/>
                <w:szCs w:val="24"/>
                <w:lang w:val="fr"/>
              </w:rPr>
              <w:t xml:space="preserve"> </w:t>
            </w:r>
            <w:r w:rsidRPr="00CF7592">
              <w:rPr>
                <w:iCs/>
                <w:color w:val="000000"/>
                <w:sz w:val="24"/>
                <w:szCs w:val="24"/>
                <w:lang w:val="fr"/>
              </w:rPr>
              <w:t>s’applique</w:t>
            </w:r>
            <w:r>
              <w:rPr>
                <w:iCs/>
                <w:color w:val="000000"/>
                <w:sz w:val="24"/>
                <w:szCs w:val="24"/>
                <w:lang w:val="fr"/>
              </w:rPr>
              <w:t>ra pas</w:t>
            </w:r>
            <w:r w:rsidRPr="00FE7F33">
              <w:rPr>
                <w:color w:val="000000"/>
                <w:sz w:val="24"/>
                <w:szCs w:val="24"/>
                <w:lang w:val="fr"/>
              </w:rPr>
              <w:t>.</w:t>
            </w:r>
          </w:p>
          <w:p w14:paraId="0296ED25" w14:textId="77777777" w:rsidR="00891497" w:rsidRPr="00FE7F33" w:rsidRDefault="00891497" w:rsidP="00A06BCA">
            <w:pPr>
              <w:spacing w:before="120" w:after="120"/>
              <w:jc w:val="both"/>
              <w:rPr>
                <w:rFonts w:eastAsia="Arial Narrow"/>
                <w:color w:val="000000"/>
                <w:sz w:val="24"/>
                <w:szCs w:val="24"/>
              </w:rPr>
            </w:pPr>
            <w:r w:rsidRPr="00FE7F33">
              <w:rPr>
                <w:color w:val="000000"/>
                <w:sz w:val="24"/>
                <w:szCs w:val="24"/>
                <w:lang w:val="fr"/>
              </w:rPr>
              <w:t>Si la décision d</w:t>
            </w:r>
            <w:r>
              <w:rPr>
                <w:color w:val="000000"/>
                <w:sz w:val="24"/>
                <w:szCs w:val="24"/>
                <w:lang w:val="fr"/>
              </w:rPr>
              <w:t>u CRD</w:t>
            </w:r>
            <w:r w:rsidRPr="00FE7F33">
              <w:rPr>
                <w:color w:val="000000"/>
                <w:sz w:val="24"/>
                <w:szCs w:val="24"/>
                <w:lang w:val="fr"/>
              </w:rPr>
              <w:t xml:space="preserve"> n’est pas devenue définitive et exécutoire en vertu de la sous-clause 20.6, l’affaire sera finalement réglée par arbitrage conformément à la sous-clause 20.8 </w:t>
            </w:r>
            <w:r w:rsidRPr="00FE7F33">
              <w:rPr>
                <w:i/>
                <w:color w:val="000000"/>
                <w:sz w:val="24"/>
                <w:szCs w:val="24"/>
                <w:lang w:val="fr"/>
              </w:rPr>
              <w:t>[</w:t>
            </w:r>
            <w:r>
              <w:rPr>
                <w:i/>
                <w:color w:val="000000"/>
                <w:sz w:val="24"/>
                <w:szCs w:val="24"/>
                <w:lang w:val="fr"/>
              </w:rPr>
              <w:t>A</w:t>
            </w:r>
            <w:r w:rsidRPr="00FE7F33">
              <w:rPr>
                <w:i/>
                <w:color w:val="000000"/>
                <w:sz w:val="24"/>
                <w:szCs w:val="24"/>
                <w:lang w:val="fr"/>
              </w:rPr>
              <w:t>rbitrage].</w:t>
            </w:r>
          </w:p>
          <w:p w14:paraId="73145EBC" w14:textId="77777777" w:rsidR="00891497" w:rsidRPr="00FE7F33" w:rsidRDefault="00891497" w:rsidP="00A06BCA">
            <w:pPr>
              <w:spacing w:before="120" w:after="120"/>
              <w:jc w:val="both"/>
              <w:rPr>
                <w:color w:val="000000"/>
                <w:sz w:val="24"/>
                <w:szCs w:val="24"/>
                <w:lang w:val="fr"/>
              </w:rPr>
            </w:pPr>
            <w:r w:rsidRPr="00FE7F33">
              <w:rPr>
                <w:sz w:val="24"/>
                <w:szCs w:val="24"/>
                <w:lang w:val="fr"/>
              </w:rPr>
              <w:t xml:space="preserve">Lorsque l’arbitrage est effectué conformément aux </w:t>
            </w:r>
            <w:r>
              <w:rPr>
                <w:sz w:val="24"/>
                <w:szCs w:val="24"/>
                <w:lang w:val="fr"/>
              </w:rPr>
              <w:t>R</w:t>
            </w:r>
            <w:r w:rsidRPr="00FE7F33">
              <w:rPr>
                <w:sz w:val="24"/>
                <w:szCs w:val="24"/>
                <w:lang w:val="fr"/>
              </w:rPr>
              <w:t>ègles d’</w:t>
            </w:r>
            <w:r>
              <w:rPr>
                <w:sz w:val="24"/>
                <w:szCs w:val="24"/>
                <w:lang w:val="fr"/>
              </w:rPr>
              <w:t>A</w:t>
            </w:r>
            <w:r w:rsidRPr="00FE7F33">
              <w:rPr>
                <w:sz w:val="24"/>
                <w:szCs w:val="24"/>
                <w:lang w:val="fr"/>
              </w:rPr>
              <w:t>rbitrage de la C</w:t>
            </w:r>
            <w:r>
              <w:rPr>
                <w:sz w:val="24"/>
                <w:szCs w:val="24"/>
                <w:lang w:val="fr"/>
              </w:rPr>
              <w:t>CI</w:t>
            </w:r>
            <w:r w:rsidRPr="00FE7F33">
              <w:rPr>
                <w:sz w:val="24"/>
                <w:szCs w:val="24"/>
                <w:lang w:val="fr"/>
              </w:rPr>
              <w:t xml:space="preserve">, les </w:t>
            </w:r>
            <w:r>
              <w:rPr>
                <w:sz w:val="24"/>
                <w:szCs w:val="24"/>
                <w:lang w:val="fr"/>
              </w:rPr>
              <w:t>P</w:t>
            </w:r>
            <w:r w:rsidRPr="00FE7F33">
              <w:rPr>
                <w:sz w:val="24"/>
                <w:szCs w:val="24"/>
                <w:lang w:val="fr"/>
              </w:rPr>
              <w:t>arties conviennent que le délai fixé à l’</w:t>
            </w:r>
            <w:r>
              <w:rPr>
                <w:sz w:val="24"/>
                <w:szCs w:val="24"/>
                <w:lang w:val="fr"/>
              </w:rPr>
              <w:t>A</w:t>
            </w:r>
            <w:r w:rsidRPr="00FE7F33">
              <w:rPr>
                <w:sz w:val="24"/>
                <w:szCs w:val="24"/>
                <w:lang w:val="fr"/>
              </w:rPr>
              <w:t xml:space="preserve">rticle 1.6 de l’Annexe V aux </w:t>
            </w:r>
            <w:r>
              <w:rPr>
                <w:sz w:val="24"/>
                <w:szCs w:val="24"/>
                <w:lang w:val="fr"/>
              </w:rPr>
              <w:t>R</w:t>
            </w:r>
            <w:r w:rsidRPr="00FE7F33">
              <w:rPr>
                <w:sz w:val="24"/>
                <w:szCs w:val="24"/>
                <w:lang w:val="fr"/>
              </w:rPr>
              <w:t>ègles d’</w:t>
            </w:r>
            <w:r>
              <w:rPr>
                <w:sz w:val="24"/>
                <w:szCs w:val="24"/>
                <w:lang w:val="fr"/>
              </w:rPr>
              <w:t>A</w:t>
            </w:r>
            <w:r w:rsidRPr="00FE7F33">
              <w:rPr>
                <w:sz w:val="24"/>
                <w:szCs w:val="24"/>
                <w:lang w:val="fr"/>
              </w:rPr>
              <w:t>rbitrage de la C</w:t>
            </w:r>
            <w:r>
              <w:rPr>
                <w:sz w:val="24"/>
                <w:szCs w:val="24"/>
                <w:lang w:val="fr"/>
              </w:rPr>
              <w:t>CI</w:t>
            </w:r>
            <w:r w:rsidRPr="00FE7F33">
              <w:rPr>
                <w:sz w:val="24"/>
                <w:szCs w:val="24"/>
                <w:lang w:val="fr"/>
              </w:rPr>
              <w:t xml:space="preserve"> est de 10 jours à partir de la notification de l’ordonnance d’arbitrage d’urgence, à moins que le </w:t>
            </w:r>
            <w:r>
              <w:rPr>
                <w:sz w:val="24"/>
                <w:szCs w:val="24"/>
                <w:lang w:val="fr"/>
              </w:rPr>
              <w:t>P</w:t>
            </w:r>
            <w:r w:rsidRPr="00FE7F33">
              <w:rPr>
                <w:sz w:val="24"/>
                <w:szCs w:val="24"/>
                <w:lang w:val="fr"/>
              </w:rPr>
              <w:t>résident de la Cour internationale d’</w:t>
            </w:r>
            <w:r>
              <w:rPr>
                <w:sz w:val="24"/>
                <w:szCs w:val="24"/>
                <w:lang w:val="fr"/>
              </w:rPr>
              <w:t>A</w:t>
            </w:r>
            <w:r w:rsidRPr="00FE7F33">
              <w:rPr>
                <w:sz w:val="24"/>
                <w:szCs w:val="24"/>
                <w:lang w:val="fr"/>
              </w:rPr>
              <w:t>rbitrage de la C</w:t>
            </w:r>
            <w:r>
              <w:rPr>
                <w:sz w:val="24"/>
                <w:szCs w:val="24"/>
                <w:lang w:val="fr"/>
              </w:rPr>
              <w:t>CI</w:t>
            </w:r>
            <w:r w:rsidRPr="00FE7F33">
              <w:rPr>
                <w:sz w:val="24"/>
                <w:szCs w:val="24"/>
                <w:lang w:val="fr"/>
              </w:rPr>
              <w:t xml:space="preserve"> ne détermine qu’un délai plus long est nécessaire.</w:t>
            </w:r>
          </w:p>
        </w:tc>
      </w:tr>
      <w:tr w:rsidR="00891497" w:rsidRPr="00A06BCA" w14:paraId="17E472BD" w14:textId="77777777" w:rsidTr="00A06BCA">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12CE71" w14:textId="77777777" w:rsidR="00891497" w:rsidRPr="00CF7592" w:rsidRDefault="00891497" w:rsidP="00A06BCA">
            <w:pPr>
              <w:rPr>
                <w:b/>
                <w:bCs/>
                <w:sz w:val="24"/>
                <w:szCs w:val="24"/>
              </w:rPr>
            </w:pPr>
            <w:r w:rsidRPr="00CF7592">
              <w:rPr>
                <w:b/>
                <w:bCs/>
                <w:sz w:val="24"/>
                <w:szCs w:val="24"/>
              </w:rPr>
              <w:t>Sous-clause 20.14</w:t>
            </w:r>
          </w:p>
          <w:p w14:paraId="24868604" w14:textId="77777777" w:rsidR="00891497" w:rsidRPr="006954EE" w:rsidRDefault="00891497" w:rsidP="00A06BCA">
            <w:pPr>
              <w:spacing w:before="120" w:after="120"/>
              <w:jc w:val="both"/>
              <w:rPr>
                <w:b/>
                <w:bCs/>
                <w:sz w:val="24"/>
                <w:szCs w:val="24"/>
              </w:rPr>
            </w:pPr>
            <w:r>
              <w:rPr>
                <w:b/>
                <w:bCs/>
                <w:sz w:val="24"/>
                <w:szCs w:val="24"/>
              </w:rPr>
              <w:t>D</w:t>
            </w:r>
            <w:r w:rsidRPr="00CF7592">
              <w:rPr>
                <w:b/>
                <w:bCs/>
                <w:sz w:val="24"/>
                <w:szCs w:val="24"/>
              </w:rPr>
              <w:t>isqualification</w:t>
            </w:r>
            <w:r>
              <w:rPr>
                <w:b/>
                <w:bCs/>
                <w:sz w:val="24"/>
                <w:szCs w:val="24"/>
              </w:rPr>
              <w:t xml:space="preserve"> </w:t>
            </w:r>
            <w:r w:rsidRPr="00CF7592">
              <w:rPr>
                <w:b/>
                <w:bCs/>
                <w:sz w:val="24"/>
                <w:szCs w:val="24"/>
              </w:rPr>
              <w:t>par la Banque de l’</w:t>
            </w:r>
            <w:r>
              <w:rPr>
                <w:b/>
                <w:bCs/>
                <w:sz w:val="24"/>
                <w:szCs w:val="24"/>
              </w:rPr>
              <w:t>E</w:t>
            </w:r>
            <w:r w:rsidRPr="00CF7592">
              <w:rPr>
                <w:b/>
                <w:bCs/>
                <w:sz w:val="24"/>
                <w:szCs w:val="24"/>
              </w:rPr>
              <w:t xml:space="preserve">ntrepreneur et de </w:t>
            </w:r>
            <w:r>
              <w:rPr>
                <w:b/>
                <w:bCs/>
                <w:sz w:val="24"/>
                <w:szCs w:val="24"/>
              </w:rPr>
              <w:t>S</w:t>
            </w:r>
            <w:r w:rsidRPr="00CF7592">
              <w:rPr>
                <w:b/>
                <w:bCs/>
                <w:sz w:val="24"/>
                <w:szCs w:val="24"/>
              </w:rPr>
              <w:t>ous-</w:t>
            </w:r>
            <w:r>
              <w:rPr>
                <w:b/>
                <w:bCs/>
                <w:sz w:val="24"/>
                <w:szCs w:val="24"/>
              </w:rPr>
              <w:t>T</w:t>
            </w:r>
            <w:r w:rsidRPr="00CF7592">
              <w:rPr>
                <w:b/>
                <w:bCs/>
                <w:sz w:val="24"/>
                <w:szCs w:val="24"/>
              </w:rPr>
              <w:t>raitant</w:t>
            </w:r>
          </w:p>
        </w:tc>
        <w:tc>
          <w:tcPr>
            <w:tcW w:w="6120" w:type="dxa"/>
            <w:tcBorders>
              <w:top w:val="single" w:sz="4" w:space="0" w:color="auto"/>
              <w:left w:val="single" w:sz="4" w:space="0" w:color="auto"/>
              <w:bottom w:val="single" w:sz="4" w:space="0" w:color="auto"/>
              <w:right w:val="single" w:sz="4" w:space="0" w:color="auto"/>
            </w:tcBorders>
          </w:tcPr>
          <w:p w14:paraId="57D00D6F" w14:textId="77777777" w:rsidR="00891497" w:rsidRPr="00CF7592" w:rsidRDefault="00891497" w:rsidP="00A06BCA">
            <w:pPr>
              <w:spacing w:before="120" w:after="120"/>
              <w:jc w:val="both"/>
              <w:rPr>
                <w:iCs/>
                <w:color w:val="000000" w:themeColor="text1"/>
                <w:sz w:val="24"/>
                <w:szCs w:val="24"/>
              </w:rPr>
            </w:pPr>
            <w:r w:rsidRPr="00CF7592">
              <w:rPr>
                <w:iCs/>
                <w:color w:val="000000" w:themeColor="text1"/>
                <w:sz w:val="24"/>
                <w:szCs w:val="24"/>
                <w:lang w:val="fr"/>
              </w:rPr>
              <w:t>L</w:t>
            </w:r>
            <w:r>
              <w:rPr>
                <w:iCs/>
                <w:color w:val="000000" w:themeColor="text1"/>
                <w:sz w:val="24"/>
                <w:szCs w:val="24"/>
                <w:lang w:val="fr"/>
              </w:rPr>
              <w:t xml:space="preserve">e </w:t>
            </w:r>
            <w:r>
              <w:rPr>
                <w:color w:val="000000"/>
                <w:sz w:val="24"/>
                <w:szCs w:val="24"/>
                <w:lang w:val="fr"/>
              </w:rPr>
              <w:t xml:space="preserve">Maître d’Ouvrage </w:t>
            </w:r>
            <w:r w:rsidRPr="00CF7592">
              <w:rPr>
                <w:iCs/>
                <w:color w:val="000000" w:themeColor="text1"/>
                <w:sz w:val="24"/>
                <w:szCs w:val="24"/>
                <w:lang w:val="fr"/>
              </w:rPr>
              <w:t xml:space="preserve">doit immédiatement </w:t>
            </w:r>
            <w:r>
              <w:rPr>
                <w:iCs/>
                <w:color w:val="000000" w:themeColor="text1"/>
                <w:sz w:val="24"/>
                <w:szCs w:val="24"/>
                <w:lang w:val="fr"/>
              </w:rPr>
              <w:t>notifi</w:t>
            </w:r>
            <w:r w:rsidRPr="00CF7592">
              <w:rPr>
                <w:iCs/>
                <w:color w:val="000000" w:themeColor="text1"/>
                <w:sz w:val="24"/>
                <w:szCs w:val="24"/>
                <w:lang w:val="fr"/>
              </w:rPr>
              <w:t>er la Banque de la décision d</w:t>
            </w:r>
            <w:r>
              <w:rPr>
                <w:iCs/>
                <w:color w:val="000000" w:themeColor="text1"/>
                <w:sz w:val="24"/>
                <w:szCs w:val="24"/>
                <w:lang w:val="fr"/>
              </w:rPr>
              <w:t>u CRD</w:t>
            </w:r>
            <w:r w:rsidRPr="00CF7592">
              <w:rPr>
                <w:iCs/>
                <w:color w:val="000000" w:themeColor="text1"/>
                <w:sz w:val="24"/>
                <w:szCs w:val="24"/>
                <w:lang w:val="fr"/>
              </w:rPr>
              <w:t xml:space="preserve"> concernant </w:t>
            </w:r>
            <w:r>
              <w:rPr>
                <w:iCs/>
                <w:color w:val="000000" w:themeColor="text1"/>
                <w:sz w:val="24"/>
                <w:szCs w:val="24"/>
                <w:lang w:val="fr"/>
              </w:rPr>
              <w:t>le référé</w:t>
            </w:r>
            <w:r w:rsidRPr="00CF7592">
              <w:rPr>
                <w:iCs/>
                <w:color w:val="000000" w:themeColor="text1"/>
                <w:sz w:val="24"/>
                <w:szCs w:val="24"/>
                <w:lang w:val="fr"/>
              </w:rPr>
              <w:t xml:space="preserve"> E</w:t>
            </w:r>
            <w:r>
              <w:rPr>
                <w:iCs/>
                <w:color w:val="000000" w:themeColor="text1"/>
                <w:sz w:val="24"/>
                <w:szCs w:val="24"/>
                <w:lang w:val="fr"/>
              </w:rPr>
              <w:t>AS/HS</w:t>
            </w:r>
            <w:r w:rsidRPr="00CF7592">
              <w:rPr>
                <w:iCs/>
                <w:color w:val="000000" w:themeColor="text1"/>
                <w:sz w:val="24"/>
                <w:szCs w:val="24"/>
                <w:lang w:val="fr"/>
              </w:rPr>
              <w:t xml:space="preserve">, de toute notification reçue au début de l’arbitrage d’urgence et de l’ordonnance de l’arbitre d’urgence, le cas échéant. </w:t>
            </w:r>
          </w:p>
          <w:p w14:paraId="63A04E30" w14:textId="77777777" w:rsidR="00891497" w:rsidRPr="00A06BCA" w:rsidRDefault="00891497" w:rsidP="00A06BCA">
            <w:pPr>
              <w:spacing w:before="120" w:after="120"/>
              <w:jc w:val="both"/>
              <w:rPr>
                <w:iCs/>
                <w:color w:val="000000" w:themeColor="text1"/>
                <w:sz w:val="24"/>
                <w:szCs w:val="24"/>
                <w:lang w:val="fr"/>
              </w:rPr>
            </w:pPr>
            <w:r w:rsidRPr="00CF7592">
              <w:rPr>
                <w:iCs/>
                <w:color w:val="000000" w:themeColor="text1"/>
                <w:sz w:val="24"/>
                <w:szCs w:val="24"/>
                <w:lang w:val="fr"/>
              </w:rPr>
              <w:t xml:space="preserve">Si le </w:t>
            </w:r>
            <w:r>
              <w:rPr>
                <w:iCs/>
                <w:color w:val="000000" w:themeColor="text1"/>
                <w:sz w:val="24"/>
                <w:szCs w:val="24"/>
                <w:lang w:val="fr"/>
              </w:rPr>
              <w:t>CRD</w:t>
            </w:r>
            <w:r w:rsidRPr="00CF7592">
              <w:rPr>
                <w:iCs/>
                <w:color w:val="000000" w:themeColor="text1"/>
                <w:sz w:val="24"/>
                <w:szCs w:val="24"/>
                <w:lang w:val="fr"/>
              </w:rPr>
              <w:t xml:space="preserve"> détermine que l’</w:t>
            </w:r>
            <w:r>
              <w:rPr>
                <w:iCs/>
                <w:color w:val="000000" w:themeColor="text1"/>
                <w:sz w:val="24"/>
                <w:szCs w:val="24"/>
                <w:lang w:val="fr"/>
              </w:rPr>
              <w:t>E</w:t>
            </w:r>
            <w:r w:rsidRPr="00CF7592">
              <w:rPr>
                <w:iCs/>
                <w:color w:val="000000" w:themeColor="text1"/>
                <w:sz w:val="24"/>
                <w:szCs w:val="24"/>
                <w:lang w:val="fr"/>
              </w:rPr>
              <w:t xml:space="preserve">ntrepreneur </w:t>
            </w:r>
            <w:r>
              <w:rPr>
                <w:iCs/>
                <w:color w:val="000000" w:themeColor="text1"/>
                <w:sz w:val="24"/>
                <w:szCs w:val="24"/>
                <w:lang w:val="fr"/>
              </w:rPr>
              <w:t>a manqué</w:t>
            </w:r>
            <w:r w:rsidRPr="00CF7592">
              <w:rPr>
                <w:iCs/>
                <w:color w:val="000000" w:themeColor="text1"/>
                <w:sz w:val="24"/>
                <w:szCs w:val="24"/>
                <w:lang w:val="fr"/>
              </w:rPr>
              <w:t xml:space="preserve"> à corriger le non-respect identifié de l’obligation de prévention et d’intervention </w:t>
            </w:r>
            <w:r>
              <w:rPr>
                <w:iCs/>
                <w:color w:val="000000" w:themeColor="text1"/>
                <w:sz w:val="24"/>
                <w:szCs w:val="24"/>
                <w:lang w:val="fr"/>
              </w:rPr>
              <w:t>EAS/HS</w:t>
            </w:r>
            <w:r w:rsidRPr="00CF7592">
              <w:rPr>
                <w:iCs/>
                <w:color w:val="000000" w:themeColor="text1"/>
                <w:sz w:val="24"/>
                <w:szCs w:val="24"/>
                <w:lang w:val="fr"/>
              </w:rPr>
              <w:t xml:space="preserve"> ou qu’il n’était pas </w:t>
            </w:r>
            <w:r>
              <w:rPr>
                <w:iCs/>
                <w:color w:val="000000" w:themeColor="text1"/>
                <w:sz w:val="24"/>
                <w:szCs w:val="24"/>
                <w:lang w:val="fr"/>
              </w:rPr>
              <w:t xml:space="preserve">en </w:t>
            </w:r>
            <w:r w:rsidRPr="00CF7592">
              <w:rPr>
                <w:iCs/>
                <w:color w:val="000000" w:themeColor="text1"/>
                <w:sz w:val="24"/>
                <w:szCs w:val="24"/>
                <w:lang w:val="fr"/>
              </w:rPr>
              <w:t>conform</w:t>
            </w:r>
            <w:r>
              <w:rPr>
                <w:iCs/>
                <w:color w:val="000000" w:themeColor="text1"/>
                <w:sz w:val="24"/>
                <w:szCs w:val="24"/>
                <w:lang w:val="fr"/>
              </w:rPr>
              <w:t>ité</w:t>
            </w:r>
            <w:r w:rsidRPr="00CF7592">
              <w:rPr>
                <w:iCs/>
                <w:color w:val="000000" w:themeColor="text1"/>
                <w:sz w:val="24"/>
                <w:szCs w:val="24"/>
                <w:lang w:val="fr"/>
              </w:rPr>
              <w:t xml:space="preserve"> à ces obligations au moment d’un incident allégué, l</w:t>
            </w:r>
            <w:r>
              <w:rPr>
                <w:iCs/>
                <w:color w:val="000000" w:themeColor="text1"/>
                <w:sz w:val="24"/>
                <w:szCs w:val="24"/>
                <w:lang w:val="fr"/>
              </w:rPr>
              <w:t>a Banque peut</w:t>
            </w:r>
            <w:bookmarkStart w:id="761" w:name="_Hlk29375490"/>
            <w:bookmarkEnd w:id="761"/>
            <w:r>
              <w:rPr>
                <w:iCs/>
                <w:color w:val="000000" w:themeColor="text1"/>
                <w:sz w:val="24"/>
                <w:szCs w:val="24"/>
                <w:lang w:val="fr"/>
              </w:rPr>
              <w:t xml:space="preserve"> </w:t>
            </w:r>
            <w:r w:rsidRPr="00CF7592">
              <w:rPr>
                <w:color w:val="000000"/>
                <w:sz w:val="24"/>
                <w:szCs w:val="24"/>
                <w:lang w:val="fr"/>
              </w:rPr>
              <w:t>disqualifier l’</w:t>
            </w:r>
            <w:r>
              <w:rPr>
                <w:color w:val="000000"/>
                <w:sz w:val="24"/>
                <w:szCs w:val="24"/>
                <w:lang w:val="fr"/>
              </w:rPr>
              <w:t>E</w:t>
            </w:r>
            <w:r w:rsidRPr="00CF7592">
              <w:rPr>
                <w:color w:val="000000"/>
                <w:sz w:val="24"/>
                <w:szCs w:val="24"/>
                <w:lang w:val="fr"/>
              </w:rPr>
              <w:t>ntrepreneur (lorsque l’</w:t>
            </w:r>
            <w:r>
              <w:rPr>
                <w:color w:val="000000"/>
                <w:sz w:val="24"/>
                <w:szCs w:val="24"/>
                <w:lang w:val="fr"/>
              </w:rPr>
              <w:t>E</w:t>
            </w:r>
            <w:r w:rsidRPr="00CF7592">
              <w:rPr>
                <w:color w:val="000000"/>
                <w:sz w:val="24"/>
                <w:szCs w:val="24"/>
                <w:lang w:val="fr"/>
              </w:rPr>
              <w:t>ntrepreneur est un</w:t>
            </w:r>
            <w:r>
              <w:rPr>
                <w:color w:val="000000"/>
                <w:sz w:val="24"/>
                <w:szCs w:val="24"/>
                <w:lang w:val="fr"/>
              </w:rPr>
              <w:t xml:space="preserve"> groupement </w:t>
            </w:r>
            <w:r w:rsidRPr="00CF7592">
              <w:rPr>
                <w:color w:val="000000"/>
                <w:sz w:val="24"/>
                <w:szCs w:val="24"/>
                <w:lang w:val="fr"/>
              </w:rPr>
              <w:t>ou un</w:t>
            </w:r>
            <w:r>
              <w:rPr>
                <w:color w:val="000000"/>
                <w:sz w:val="24"/>
                <w:szCs w:val="24"/>
                <w:lang w:val="fr"/>
              </w:rPr>
              <w:t>e Société de Projet (SVS)</w:t>
            </w:r>
            <w:r w:rsidRPr="00CF7592">
              <w:rPr>
                <w:color w:val="000000"/>
                <w:sz w:val="24"/>
                <w:szCs w:val="24"/>
                <w:lang w:val="fr"/>
              </w:rPr>
              <w:t>, chaque membre d</w:t>
            </w:r>
            <w:r>
              <w:rPr>
                <w:color w:val="000000"/>
                <w:sz w:val="24"/>
                <w:szCs w:val="24"/>
                <w:lang w:val="fr"/>
              </w:rPr>
              <w:t xml:space="preserve">u groupement </w:t>
            </w:r>
            <w:r w:rsidRPr="00CF7592">
              <w:rPr>
                <w:color w:val="000000"/>
                <w:sz w:val="24"/>
                <w:szCs w:val="24"/>
                <w:lang w:val="fr"/>
              </w:rPr>
              <w:t>ou d</w:t>
            </w:r>
            <w:r>
              <w:rPr>
                <w:color w:val="000000"/>
                <w:sz w:val="24"/>
                <w:szCs w:val="24"/>
                <w:lang w:val="fr"/>
              </w:rPr>
              <w:t>e la</w:t>
            </w:r>
            <w:r w:rsidRPr="00CF7592">
              <w:rPr>
                <w:color w:val="000000"/>
                <w:sz w:val="24"/>
                <w:szCs w:val="24"/>
                <w:lang w:val="fr"/>
              </w:rPr>
              <w:t xml:space="preserve"> SV</w:t>
            </w:r>
            <w:r>
              <w:rPr>
                <w:color w:val="000000"/>
                <w:sz w:val="24"/>
                <w:szCs w:val="24"/>
                <w:lang w:val="fr"/>
              </w:rPr>
              <w:t>S</w:t>
            </w:r>
            <w:r w:rsidRPr="00CF7592">
              <w:rPr>
                <w:color w:val="000000"/>
                <w:sz w:val="24"/>
                <w:szCs w:val="24"/>
                <w:lang w:val="fr"/>
              </w:rPr>
              <w:t xml:space="preserve">, le cas échéant), ainsi que tout </w:t>
            </w:r>
            <w:r>
              <w:rPr>
                <w:color w:val="000000"/>
                <w:sz w:val="24"/>
                <w:szCs w:val="24"/>
                <w:lang w:val="fr"/>
              </w:rPr>
              <w:t>S</w:t>
            </w:r>
            <w:r w:rsidRPr="00CF7592">
              <w:rPr>
                <w:color w:val="000000"/>
                <w:sz w:val="24"/>
                <w:szCs w:val="24"/>
                <w:lang w:val="fr"/>
              </w:rPr>
              <w:t>ous-</w:t>
            </w:r>
            <w:r>
              <w:rPr>
                <w:color w:val="000000"/>
                <w:sz w:val="24"/>
                <w:szCs w:val="24"/>
                <w:lang w:val="fr"/>
              </w:rPr>
              <w:t>T</w:t>
            </w:r>
            <w:r w:rsidRPr="00CF7592">
              <w:rPr>
                <w:color w:val="000000"/>
                <w:sz w:val="24"/>
                <w:szCs w:val="24"/>
                <w:lang w:val="fr"/>
              </w:rPr>
              <w:t>raitant déclaré non conforme, d’obtenir un</w:t>
            </w:r>
            <w:r w:rsidRPr="00CF7592">
              <w:rPr>
                <w:sz w:val="24"/>
                <w:szCs w:val="24"/>
                <w:lang w:val="fr"/>
              </w:rPr>
              <w:t xml:space="preserve"> </w:t>
            </w:r>
            <w:r>
              <w:rPr>
                <w:sz w:val="24"/>
                <w:szCs w:val="24"/>
                <w:lang w:val="fr"/>
              </w:rPr>
              <w:t>marché</w:t>
            </w:r>
            <w:r w:rsidRPr="00CF7592">
              <w:rPr>
                <w:sz w:val="24"/>
                <w:szCs w:val="24"/>
                <w:lang w:val="fr"/>
              </w:rPr>
              <w:t xml:space="preserve"> financé par la Banque, à moins que l’</w:t>
            </w:r>
            <w:r>
              <w:rPr>
                <w:sz w:val="24"/>
                <w:szCs w:val="24"/>
                <w:lang w:val="fr"/>
              </w:rPr>
              <w:t>A</w:t>
            </w:r>
            <w:r w:rsidRPr="00CF7592">
              <w:rPr>
                <w:sz w:val="24"/>
                <w:szCs w:val="24"/>
                <w:lang w:val="fr"/>
              </w:rPr>
              <w:t xml:space="preserve">rbitre </w:t>
            </w:r>
            <w:r>
              <w:rPr>
                <w:sz w:val="24"/>
                <w:szCs w:val="24"/>
                <w:lang w:val="fr"/>
              </w:rPr>
              <w:t xml:space="preserve">en </w:t>
            </w:r>
            <w:r w:rsidRPr="00CF7592">
              <w:rPr>
                <w:sz w:val="24"/>
                <w:szCs w:val="24"/>
                <w:lang w:val="fr"/>
              </w:rPr>
              <w:t>urgence de la C</w:t>
            </w:r>
            <w:r>
              <w:rPr>
                <w:sz w:val="24"/>
                <w:szCs w:val="24"/>
                <w:lang w:val="fr"/>
              </w:rPr>
              <w:t>CI</w:t>
            </w:r>
            <w:r w:rsidRPr="00CF7592">
              <w:rPr>
                <w:sz w:val="24"/>
                <w:szCs w:val="24"/>
                <w:lang w:val="fr"/>
              </w:rPr>
              <w:t xml:space="preserve"> </w:t>
            </w:r>
            <w:r w:rsidRPr="00CF7592">
              <w:rPr>
                <w:iCs/>
                <w:color w:val="000000" w:themeColor="text1"/>
                <w:sz w:val="24"/>
                <w:szCs w:val="24"/>
                <w:lang w:val="fr"/>
              </w:rPr>
              <w:t xml:space="preserve">n’accorde une </w:t>
            </w:r>
            <w:r>
              <w:rPr>
                <w:iCs/>
                <w:color w:val="000000" w:themeColor="text1"/>
                <w:sz w:val="24"/>
                <w:szCs w:val="24"/>
                <w:lang w:val="fr"/>
              </w:rPr>
              <w:t>sente</w:t>
            </w:r>
            <w:r w:rsidRPr="00CF7592">
              <w:rPr>
                <w:iCs/>
                <w:color w:val="000000" w:themeColor="text1"/>
                <w:sz w:val="24"/>
                <w:szCs w:val="24"/>
                <w:lang w:val="fr"/>
              </w:rPr>
              <w:t>nce en faveur de l’</w:t>
            </w:r>
            <w:r>
              <w:rPr>
                <w:iCs/>
                <w:color w:val="000000" w:themeColor="text1"/>
                <w:sz w:val="24"/>
                <w:szCs w:val="24"/>
                <w:lang w:val="fr"/>
              </w:rPr>
              <w:t>E</w:t>
            </w:r>
            <w:r w:rsidRPr="00CF7592">
              <w:rPr>
                <w:iCs/>
                <w:color w:val="000000" w:themeColor="text1"/>
                <w:sz w:val="24"/>
                <w:szCs w:val="24"/>
                <w:lang w:val="fr"/>
              </w:rPr>
              <w:t>ntrepreneur.</w:t>
            </w:r>
            <w:r w:rsidRPr="00CF7592">
              <w:rPr>
                <w:sz w:val="24"/>
                <w:szCs w:val="24"/>
                <w:lang w:val="fr"/>
              </w:rPr>
              <w:t xml:space="preserve"> </w:t>
            </w:r>
            <w:r w:rsidRPr="00CF7592">
              <w:rPr>
                <w:iCs/>
                <w:color w:val="000000" w:themeColor="text1"/>
                <w:sz w:val="24"/>
                <w:szCs w:val="24"/>
                <w:lang w:val="fr"/>
              </w:rPr>
              <w:t>La période d</w:t>
            </w:r>
            <w:r>
              <w:rPr>
                <w:iCs/>
                <w:color w:val="000000" w:themeColor="text1"/>
                <w:sz w:val="24"/>
                <w:szCs w:val="24"/>
                <w:lang w:val="fr"/>
              </w:rPr>
              <w:t>’exclusion</w:t>
            </w:r>
            <w:r w:rsidRPr="00CF7592">
              <w:rPr>
                <w:iCs/>
                <w:color w:val="000000" w:themeColor="text1"/>
                <w:sz w:val="24"/>
                <w:szCs w:val="24"/>
                <w:lang w:val="fr"/>
              </w:rPr>
              <w:t xml:space="preserve"> est de deux ans, à moins que l’</w:t>
            </w:r>
            <w:r>
              <w:rPr>
                <w:iCs/>
                <w:color w:val="000000" w:themeColor="text1"/>
                <w:sz w:val="24"/>
                <w:szCs w:val="24"/>
                <w:lang w:val="fr"/>
              </w:rPr>
              <w:t>E</w:t>
            </w:r>
            <w:r w:rsidRPr="00CF7592">
              <w:rPr>
                <w:iCs/>
                <w:color w:val="000000" w:themeColor="text1"/>
                <w:sz w:val="24"/>
                <w:szCs w:val="24"/>
                <w:lang w:val="fr"/>
              </w:rPr>
              <w:t>ntrepreneur ne reçoive une sentence arbitrale en sa faveur au cours de la période de deux</w:t>
            </w:r>
            <w:r>
              <w:rPr>
                <w:iCs/>
                <w:color w:val="000000" w:themeColor="text1"/>
                <w:sz w:val="24"/>
                <w:szCs w:val="24"/>
                <w:lang w:val="fr"/>
              </w:rPr>
              <w:t xml:space="preserve"> </w:t>
            </w:r>
            <w:r w:rsidRPr="00CF7592">
              <w:rPr>
                <w:iCs/>
                <w:color w:val="000000" w:themeColor="text1"/>
                <w:sz w:val="24"/>
                <w:szCs w:val="24"/>
                <w:lang w:val="fr"/>
              </w:rPr>
              <w:t>ans.</w:t>
            </w:r>
            <w:r w:rsidRPr="00CF7592">
              <w:rPr>
                <w:sz w:val="24"/>
                <w:szCs w:val="24"/>
                <w:lang w:val="fr"/>
              </w:rPr>
              <w:t xml:space="preserve"> </w:t>
            </w:r>
            <w:r w:rsidRPr="00CF7592">
              <w:rPr>
                <w:iCs/>
                <w:color w:val="000000" w:themeColor="text1"/>
                <w:sz w:val="24"/>
                <w:szCs w:val="24"/>
                <w:lang w:val="fr"/>
              </w:rPr>
              <w:t>La disqualification de l’</w:t>
            </w:r>
            <w:r>
              <w:rPr>
                <w:iCs/>
                <w:color w:val="000000" w:themeColor="text1"/>
                <w:sz w:val="24"/>
                <w:szCs w:val="24"/>
                <w:lang w:val="fr"/>
              </w:rPr>
              <w:t>E</w:t>
            </w:r>
            <w:r w:rsidRPr="00CF7592">
              <w:rPr>
                <w:iCs/>
                <w:color w:val="000000" w:themeColor="text1"/>
                <w:sz w:val="24"/>
                <w:szCs w:val="24"/>
                <w:lang w:val="fr"/>
              </w:rPr>
              <w:t xml:space="preserve">ntrepreneur en vertu de cette sous-clause est sans préjudice des droits et obligations des Parties en vertu du </w:t>
            </w:r>
            <w:r>
              <w:rPr>
                <w:iCs/>
                <w:color w:val="000000" w:themeColor="text1"/>
                <w:sz w:val="24"/>
                <w:szCs w:val="24"/>
                <w:lang w:val="fr"/>
              </w:rPr>
              <w:t>Marché</w:t>
            </w:r>
            <w:r w:rsidRPr="00CF7592">
              <w:rPr>
                <w:iCs/>
                <w:color w:val="000000" w:themeColor="text1"/>
                <w:sz w:val="24"/>
                <w:szCs w:val="24"/>
                <w:lang w:val="fr"/>
              </w:rPr>
              <w:t>.</w:t>
            </w:r>
          </w:p>
        </w:tc>
      </w:tr>
      <w:tr w:rsidR="00521576" w:rsidRPr="00366A48" w14:paraId="0850710F"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5C197C8F" w:rsidR="00521576" w:rsidRPr="00851B72" w:rsidRDefault="00ED5796" w:rsidP="00851B72">
            <w:pPr>
              <w:spacing w:before="120" w:after="120"/>
              <w:jc w:val="both"/>
              <w:rPr>
                <w:iCs/>
                <w:color w:val="000000" w:themeColor="text1"/>
                <w:sz w:val="24"/>
                <w:szCs w:val="24"/>
                <w:lang w:val="fr"/>
              </w:rPr>
            </w:pPr>
            <w:r>
              <w:rPr>
                <w:b/>
                <w:bCs/>
                <w:sz w:val="24"/>
                <w:szCs w:val="24"/>
                <w:lang w:val="fr"/>
              </w:rPr>
              <w:t>Conditions générales de la Convention</w:t>
            </w:r>
            <w:r w:rsidR="00521576" w:rsidRPr="00366A48">
              <w:rPr>
                <w:b/>
                <w:bCs/>
                <w:sz w:val="24"/>
                <w:szCs w:val="24"/>
                <w:lang w:val="fr"/>
              </w:rPr>
              <w:t xml:space="preserve"> du Comité d</w:t>
            </w:r>
            <w:r w:rsidR="00E808EC">
              <w:rPr>
                <w:b/>
                <w:bCs/>
                <w:sz w:val="24"/>
                <w:szCs w:val="24"/>
                <w:lang w:val="fr"/>
              </w:rPr>
              <w:t xml:space="preserve">e Règlement </w:t>
            </w:r>
            <w:r w:rsidR="00521576" w:rsidRPr="00366A48">
              <w:rPr>
                <w:b/>
                <w:bCs/>
                <w:sz w:val="24"/>
                <w:szCs w:val="24"/>
                <w:lang w:val="fr"/>
              </w:rPr>
              <w:t xml:space="preserve">des </w:t>
            </w:r>
            <w:r w:rsidR="00E808EC">
              <w:rPr>
                <w:b/>
                <w:bCs/>
                <w:sz w:val="24"/>
                <w:szCs w:val="24"/>
                <w:lang w:val="fr"/>
              </w:rPr>
              <w:t>D</w:t>
            </w:r>
            <w:r w:rsidR="00521576" w:rsidRPr="00366A48">
              <w:rPr>
                <w:b/>
                <w:bCs/>
                <w:sz w:val="24"/>
                <w:szCs w:val="24"/>
                <w:lang w:val="fr"/>
              </w:rPr>
              <w:t>ifférends</w:t>
            </w:r>
          </w:p>
        </w:tc>
      </w:tr>
      <w:tr w:rsidR="00521576" w:rsidRPr="00366A48" w14:paraId="5A69CEC8"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A3794D" w14:textId="1895CB6C" w:rsidR="00521576" w:rsidRPr="00851B72" w:rsidRDefault="00521576" w:rsidP="00366A48">
            <w:pPr>
              <w:jc w:val="both"/>
              <w:rPr>
                <w:b/>
                <w:bCs/>
                <w:sz w:val="24"/>
                <w:szCs w:val="24"/>
              </w:rPr>
            </w:pPr>
            <w:r w:rsidRPr="00366A48">
              <w:rPr>
                <w:b/>
                <w:sz w:val="24"/>
                <w:szCs w:val="24"/>
                <w:lang w:val="fr"/>
              </w:rPr>
              <w:t>3.Garanties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5A99FE9" w14:textId="33BF86A6" w:rsidR="00521576" w:rsidRPr="00366A48" w:rsidRDefault="00521576" w:rsidP="00366A48">
            <w:pPr>
              <w:spacing w:after="120"/>
              <w:ind w:left="72"/>
              <w:jc w:val="both"/>
              <w:rPr>
                <w:sz w:val="24"/>
                <w:szCs w:val="24"/>
              </w:rPr>
            </w:pPr>
            <w:r w:rsidRPr="00366A48">
              <w:rPr>
                <w:sz w:val="24"/>
                <w:szCs w:val="24"/>
                <w:lang w:val="fr"/>
              </w:rPr>
              <w:t>Le deuxième paragraphe commençant par « Lors</w:t>
            </w:r>
            <w:r w:rsidR="00376841">
              <w:rPr>
                <w:sz w:val="24"/>
                <w:szCs w:val="24"/>
                <w:lang w:val="fr"/>
              </w:rPr>
              <w:t xml:space="preserve">qu’ils désignent </w:t>
            </w:r>
            <w:r w:rsidR="004839F5">
              <w:rPr>
                <w:sz w:val="24"/>
                <w:szCs w:val="24"/>
                <w:lang w:val="fr"/>
              </w:rPr>
              <w:t>le</w:t>
            </w:r>
            <w:r w:rsidRPr="00366A48">
              <w:rPr>
                <w:sz w:val="24"/>
                <w:szCs w:val="24"/>
                <w:lang w:val="fr"/>
              </w:rPr>
              <w:t xml:space="preserve"> </w:t>
            </w:r>
            <w:r w:rsidR="004839F5">
              <w:rPr>
                <w:sz w:val="24"/>
                <w:szCs w:val="24"/>
                <w:lang w:val="fr"/>
              </w:rPr>
              <w:t>M</w:t>
            </w:r>
            <w:r w:rsidRPr="00366A48">
              <w:rPr>
                <w:sz w:val="24"/>
                <w:szCs w:val="24"/>
                <w:lang w:val="fr"/>
              </w:rPr>
              <w:t xml:space="preserve">embre » est remplacé par :  </w:t>
            </w:r>
          </w:p>
          <w:p w14:paraId="176897E5" w14:textId="1938606B" w:rsidR="00521576" w:rsidRPr="00366A48" w:rsidRDefault="00521576" w:rsidP="00366A48">
            <w:pPr>
              <w:spacing w:before="120" w:after="120"/>
              <w:jc w:val="both"/>
              <w:rPr>
                <w:sz w:val="24"/>
                <w:szCs w:val="24"/>
              </w:rPr>
            </w:pPr>
            <w:r w:rsidRPr="00366A48">
              <w:rPr>
                <w:sz w:val="24"/>
                <w:szCs w:val="24"/>
                <w:lang w:val="fr"/>
              </w:rPr>
              <w:t xml:space="preserve">« Lors de la </w:t>
            </w:r>
            <w:r w:rsidR="00E471B5">
              <w:rPr>
                <w:sz w:val="24"/>
                <w:szCs w:val="24"/>
                <w:lang w:val="fr"/>
              </w:rPr>
              <w:t>désig</w:t>
            </w:r>
            <w:r w:rsidR="00E471B5" w:rsidRPr="00366A48">
              <w:rPr>
                <w:sz w:val="24"/>
                <w:szCs w:val="24"/>
                <w:lang w:val="fr"/>
              </w:rPr>
              <w:t xml:space="preserve">nation </w:t>
            </w:r>
            <w:r w:rsidRPr="00366A48">
              <w:rPr>
                <w:sz w:val="24"/>
                <w:szCs w:val="24"/>
                <w:lang w:val="fr"/>
              </w:rPr>
              <w:t xml:space="preserve">du </w:t>
            </w:r>
            <w:r w:rsidR="00E471B5">
              <w:rPr>
                <w:sz w:val="24"/>
                <w:szCs w:val="24"/>
                <w:lang w:val="fr"/>
              </w:rPr>
              <w:t>M</w:t>
            </w:r>
            <w:r w:rsidR="00851B72">
              <w:rPr>
                <w:sz w:val="24"/>
                <w:szCs w:val="24"/>
                <w:lang w:val="fr"/>
              </w:rPr>
              <w:t>embre</w:t>
            </w:r>
            <w:r w:rsidRPr="00366A48">
              <w:rPr>
                <w:sz w:val="24"/>
                <w:szCs w:val="24"/>
                <w:lang w:val="fr"/>
              </w:rPr>
              <w:t xml:space="preserve">, chaque </w:t>
            </w:r>
            <w:r w:rsidR="00E471B5">
              <w:rPr>
                <w:sz w:val="24"/>
                <w:szCs w:val="24"/>
                <w:lang w:val="fr"/>
              </w:rPr>
              <w:t>P</w:t>
            </w:r>
            <w:r w:rsidRPr="00366A48">
              <w:rPr>
                <w:sz w:val="24"/>
                <w:szCs w:val="24"/>
                <w:lang w:val="fr"/>
              </w:rPr>
              <w:t>arti</w:t>
            </w:r>
            <w:r w:rsidR="00E471B5">
              <w:rPr>
                <w:sz w:val="24"/>
                <w:szCs w:val="24"/>
                <w:lang w:val="fr"/>
              </w:rPr>
              <w:t>e</w:t>
            </w:r>
            <w:r w:rsidRPr="00366A48">
              <w:rPr>
                <w:sz w:val="24"/>
                <w:szCs w:val="24"/>
                <w:lang w:val="fr"/>
              </w:rPr>
              <w:t xml:space="preserve"> s’appuie sur les </w:t>
            </w:r>
            <w:r w:rsidR="00E471B5">
              <w:rPr>
                <w:sz w:val="24"/>
                <w:szCs w:val="24"/>
                <w:lang w:val="fr"/>
              </w:rPr>
              <w:t>déclar</w:t>
            </w:r>
            <w:r w:rsidR="00E471B5" w:rsidRPr="00366A48">
              <w:rPr>
                <w:sz w:val="24"/>
                <w:szCs w:val="24"/>
                <w:lang w:val="fr"/>
              </w:rPr>
              <w:t xml:space="preserve">ations </w:t>
            </w:r>
            <w:r w:rsidR="0094086A">
              <w:rPr>
                <w:sz w:val="24"/>
                <w:szCs w:val="24"/>
                <w:lang w:val="fr"/>
              </w:rPr>
              <w:t>fournies par le</w:t>
            </w:r>
            <w:r w:rsidR="0094086A" w:rsidRPr="00366A48">
              <w:rPr>
                <w:sz w:val="24"/>
                <w:szCs w:val="24"/>
                <w:lang w:val="fr"/>
              </w:rPr>
              <w:t xml:space="preserve"> </w:t>
            </w:r>
            <w:r w:rsidR="00D7721B">
              <w:rPr>
                <w:sz w:val="24"/>
                <w:szCs w:val="24"/>
                <w:lang w:val="fr"/>
              </w:rPr>
              <w:t>M</w:t>
            </w:r>
            <w:r w:rsidR="00851B72">
              <w:rPr>
                <w:sz w:val="24"/>
                <w:szCs w:val="24"/>
                <w:lang w:val="fr"/>
              </w:rPr>
              <w:t>embre</w:t>
            </w:r>
            <w:r w:rsidRPr="00366A48">
              <w:rPr>
                <w:sz w:val="24"/>
                <w:szCs w:val="24"/>
                <w:lang w:val="fr"/>
              </w:rPr>
              <w:t xml:space="preserve">, </w:t>
            </w:r>
            <w:r w:rsidR="0094086A">
              <w:rPr>
                <w:sz w:val="24"/>
                <w:szCs w:val="24"/>
                <w:lang w:val="fr"/>
              </w:rPr>
              <w:t xml:space="preserve">selon lesquelles </w:t>
            </w:r>
            <w:r w:rsidRPr="00366A48">
              <w:rPr>
                <w:sz w:val="24"/>
                <w:szCs w:val="24"/>
                <w:lang w:val="fr"/>
              </w:rPr>
              <w:t>il</w:t>
            </w:r>
            <w:r w:rsidR="002C7B6F">
              <w:rPr>
                <w:sz w:val="24"/>
                <w:szCs w:val="24"/>
                <w:lang w:val="fr"/>
              </w:rPr>
              <w:t>/elle</w:t>
            </w:r>
            <w:r w:rsidRPr="00366A48">
              <w:rPr>
                <w:sz w:val="24"/>
                <w:szCs w:val="24"/>
                <w:lang w:val="fr"/>
              </w:rPr>
              <w:t>:</w:t>
            </w:r>
          </w:p>
          <w:p w14:paraId="2297F566" w14:textId="22D797EE"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est titulaire d’au </w:t>
            </w:r>
            <w:r w:rsidR="00E45B8A" w:rsidRPr="00366A48">
              <w:rPr>
                <w:sz w:val="24"/>
                <w:szCs w:val="24"/>
                <w:lang w:val="fr"/>
              </w:rPr>
              <w:t>m</w:t>
            </w:r>
            <w:r w:rsidR="00E45B8A">
              <w:rPr>
                <w:sz w:val="24"/>
                <w:szCs w:val="24"/>
                <w:lang w:val="fr"/>
              </w:rPr>
              <w:t>inimum</w:t>
            </w:r>
            <w:r w:rsidR="00E45B8A" w:rsidRPr="00366A48">
              <w:rPr>
                <w:sz w:val="24"/>
                <w:szCs w:val="24"/>
                <w:lang w:val="fr"/>
              </w:rPr>
              <w:t xml:space="preserve"> </w:t>
            </w:r>
            <w:r w:rsidRPr="00366A48">
              <w:rPr>
                <w:sz w:val="24"/>
                <w:szCs w:val="24"/>
                <w:lang w:val="fr"/>
              </w:rPr>
              <w:t xml:space="preserve">un baccalauréat dans des disciplines pertinentes telles que le droit, l’ingénierie, la gestion de la construction ou la gestion des </w:t>
            </w:r>
            <w:r w:rsidR="00851B72">
              <w:rPr>
                <w:sz w:val="24"/>
                <w:szCs w:val="24"/>
                <w:lang w:val="fr"/>
              </w:rPr>
              <w:t>marchés</w:t>
            </w:r>
            <w:r w:rsidRPr="00366A48">
              <w:rPr>
                <w:sz w:val="24"/>
                <w:szCs w:val="24"/>
                <w:lang w:val="fr"/>
              </w:rPr>
              <w:t>;</w:t>
            </w:r>
          </w:p>
          <w:p w14:paraId="3AAE0F4A" w14:textId="43EC3BA2"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a au moins dix </w:t>
            </w:r>
            <w:r w:rsidR="00851B72">
              <w:rPr>
                <w:sz w:val="24"/>
                <w:szCs w:val="24"/>
                <w:lang w:val="fr"/>
              </w:rPr>
              <w:t xml:space="preserve">(10) </w:t>
            </w:r>
            <w:r w:rsidRPr="00366A48">
              <w:rPr>
                <w:sz w:val="24"/>
                <w:szCs w:val="24"/>
                <w:lang w:val="fr"/>
              </w:rPr>
              <w:t xml:space="preserve">ans d’expérience dans l’administration/gestion de </w:t>
            </w:r>
            <w:r w:rsidR="00851B72">
              <w:rPr>
                <w:sz w:val="24"/>
                <w:szCs w:val="24"/>
                <w:lang w:val="fr"/>
              </w:rPr>
              <w:t>marchés</w:t>
            </w:r>
            <w:r w:rsidRPr="00366A48">
              <w:rPr>
                <w:sz w:val="24"/>
                <w:szCs w:val="24"/>
                <w:lang w:val="fr"/>
              </w:rPr>
              <w:t xml:space="preserve"> et le règlement des différends, dont au moins cinq </w:t>
            </w:r>
            <w:r w:rsidR="00851B72">
              <w:rPr>
                <w:sz w:val="24"/>
                <w:szCs w:val="24"/>
                <w:lang w:val="fr"/>
              </w:rPr>
              <w:t xml:space="preserve">(5) </w:t>
            </w:r>
            <w:r w:rsidRPr="00366A48">
              <w:rPr>
                <w:sz w:val="24"/>
                <w:szCs w:val="24"/>
                <w:lang w:val="fr"/>
              </w:rPr>
              <w:t xml:space="preserve">ans d’expérience en tant qu’arbitre ou </w:t>
            </w:r>
            <w:r w:rsidR="00641A1D">
              <w:rPr>
                <w:sz w:val="24"/>
                <w:szCs w:val="24"/>
                <w:lang w:val="fr"/>
              </w:rPr>
              <w:t>conciliateur</w:t>
            </w:r>
            <w:r w:rsidR="00641A1D" w:rsidRPr="00366A48">
              <w:rPr>
                <w:sz w:val="24"/>
                <w:szCs w:val="24"/>
                <w:lang w:val="fr"/>
              </w:rPr>
              <w:t xml:space="preserve"> </w:t>
            </w:r>
            <w:r w:rsidRPr="00366A48">
              <w:rPr>
                <w:sz w:val="24"/>
                <w:szCs w:val="24"/>
                <w:lang w:val="fr"/>
              </w:rPr>
              <w:t>dans des litiges liés à la construction;</w:t>
            </w:r>
          </w:p>
          <w:p w14:paraId="428D5D6E" w14:textId="58B89C34"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a reçu une formation officielle en tant qu</w:t>
            </w:r>
            <w:r w:rsidR="00976CA5">
              <w:rPr>
                <w:sz w:val="24"/>
                <w:szCs w:val="24"/>
                <w:lang w:val="fr"/>
              </w:rPr>
              <w:t>e conciliateur</w:t>
            </w:r>
            <w:r w:rsidRPr="00366A48">
              <w:rPr>
                <w:sz w:val="24"/>
                <w:szCs w:val="24"/>
                <w:lang w:val="fr"/>
              </w:rPr>
              <w:t xml:space="preserve"> d’un organisme de renommée internationale;</w:t>
            </w:r>
          </w:p>
          <w:p w14:paraId="44460CBE" w14:textId="5AD11F96"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 xml:space="preserve">possède de l’expérience et/ou connaît bien le type de </w:t>
            </w:r>
            <w:r w:rsidR="00976CA5" w:rsidRPr="00366A48">
              <w:rPr>
                <w:sz w:val="24"/>
                <w:szCs w:val="24"/>
                <w:lang w:val="fr"/>
              </w:rPr>
              <w:t>trava</w:t>
            </w:r>
            <w:r w:rsidR="00976CA5">
              <w:rPr>
                <w:sz w:val="24"/>
                <w:szCs w:val="24"/>
                <w:lang w:val="fr"/>
              </w:rPr>
              <w:t>ux</w:t>
            </w:r>
            <w:r w:rsidR="00976CA5" w:rsidRPr="00366A48">
              <w:rPr>
                <w:sz w:val="24"/>
                <w:szCs w:val="24"/>
                <w:lang w:val="fr"/>
              </w:rPr>
              <w:t xml:space="preserve"> </w:t>
            </w:r>
            <w:r w:rsidRPr="00366A48">
              <w:rPr>
                <w:sz w:val="24"/>
                <w:szCs w:val="24"/>
                <w:lang w:val="fr"/>
              </w:rPr>
              <w:t>que l’</w:t>
            </w:r>
            <w:r w:rsidR="00851B72">
              <w:rPr>
                <w:sz w:val="24"/>
                <w:szCs w:val="24"/>
                <w:lang w:val="fr"/>
              </w:rPr>
              <w:t>E</w:t>
            </w:r>
            <w:r w:rsidRPr="00366A48">
              <w:rPr>
                <w:sz w:val="24"/>
                <w:szCs w:val="24"/>
                <w:lang w:val="fr"/>
              </w:rPr>
              <w:t xml:space="preserve">ntrepreneur doit effectuer en vertu du </w:t>
            </w:r>
            <w:r w:rsidR="00976CA5">
              <w:rPr>
                <w:sz w:val="24"/>
                <w:szCs w:val="24"/>
                <w:lang w:val="fr"/>
              </w:rPr>
              <w:t>M</w:t>
            </w:r>
            <w:r w:rsidR="00851B72">
              <w:rPr>
                <w:sz w:val="24"/>
                <w:szCs w:val="24"/>
                <w:lang w:val="fr"/>
              </w:rPr>
              <w:t>arché</w:t>
            </w:r>
            <w:r w:rsidRPr="00366A48">
              <w:rPr>
                <w:sz w:val="24"/>
                <w:szCs w:val="24"/>
                <w:lang w:val="fr"/>
              </w:rPr>
              <w:t>;</w:t>
            </w:r>
          </w:p>
          <w:p w14:paraId="4E63AF50" w14:textId="77777777" w:rsidR="00521576" w:rsidRPr="00366A48" w:rsidRDefault="00521576" w:rsidP="00602E41">
            <w:pPr>
              <w:numPr>
                <w:ilvl w:val="0"/>
                <w:numId w:val="124"/>
              </w:numPr>
              <w:shd w:val="clear" w:color="auto" w:fill="FFFFFF"/>
              <w:spacing w:before="120" w:after="120"/>
              <w:ind w:hanging="501"/>
              <w:jc w:val="both"/>
              <w:rPr>
                <w:sz w:val="24"/>
                <w:szCs w:val="24"/>
              </w:rPr>
            </w:pPr>
            <w:r w:rsidRPr="00366A48">
              <w:rPr>
                <w:sz w:val="24"/>
                <w:szCs w:val="24"/>
                <w:lang w:val="fr"/>
              </w:rPr>
              <w:t>possède de l’expérience dans l’interprétation de documents contractuels de construction et/ou d’ingénierie;</w:t>
            </w:r>
          </w:p>
          <w:p w14:paraId="5010D6D0" w14:textId="77777777" w:rsidR="00851B72"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connaît bien les formes de </w:t>
            </w:r>
            <w:r w:rsidR="00851B72">
              <w:rPr>
                <w:sz w:val="24"/>
                <w:szCs w:val="24"/>
                <w:lang w:val="fr"/>
              </w:rPr>
              <w:t>marché</w:t>
            </w:r>
            <w:r w:rsidRPr="00366A48">
              <w:rPr>
                <w:sz w:val="24"/>
                <w:szCs w:val="24"/>
                <w:lang w:val="fr"/>
              </w:rPr>
              <w:t xml:space="preserve"> publiées par la FIDIC depuis 1999, ainsi qu’une compréhension des procédures de règlement des différends qui y sont contenues; </w:t>
            </w:r>
            <w:r w:rsidR="00851B72">
              <w:rPr>
                <w:sz w:val="24"/>
                <w:szCs w:val="24"/>
                <w:lang w:val="fr"/>
              </w:rPr>
              <w:t>e</w:t>
            </w:r>
            <w:r w:rsidRPr="00366A48">
              <w:rPr>
                <w:sz w:val="24"/>
                <w:szCs w:val="24"/>
                <w:lang w:val="fr"/>
              </w:rPr>
              <w:t xml:space="preserve">t </w:t>
            </w:r>
          </w:p>
          <w:p w14:paraId="68713777" w14:textId="0A5E53D4" w:rsidR="00521576" w:rsidRPr="00366A48" w:rsidRDefault="00521576" w:rsidP="00602E41">
            <w:pPr>
              <w:numPr>
                <w:ilvl w:val="0"/>
                <w:numId w:val="124"/>
              </w:numPr>
              <w:shd w:val="clear" w:color="auto" w:fill="FFFFFF"/>
              <w:spacing w:before="120" w:after="120"/>
              <w:ind w:hanging="501"/>
              <w:jc w:val="both"/>
              <w:rPr>
                <w:rFonts w:eastAsia="Arial Narrow"/>
                <w:sz w:val="24"/>
                <w:szCs w:val="24"/>
              </w:rPr>
            </w:pPr>
            <w:r w:rsidRPr="00366A48">
              <w:rPr>
                <w:sz w:val="24"/>
                <w:szCs w:val="24"/>
                <w:lang w:val="fr"/>
              </w:rPr>
              <w:t xml:space="preserve">parle couramment la langue énoncée dans les </w:t>
            </w:r>
            <w:r w:rsidR="006E681B">
              <w:rPr>
                <w:sz w:val="24"/>
                <w:szCs w:val="24"/>
                <w:lang w:val="fr"/>
              </w:rPr>
              <w:t>Données du Marché</w:t>
            </w:r>
            <w:r w:rsidRPr="00366A48">
              <w:rPr>
                <w:sz w:val="24"/>
                <w:szCs w:val="24"/>
                <w:lang w:val="fr"/>
              </w:rPr>
              <w:t xml:space="preserve"> (ou la langue convenue entre les Parties et le </w:t>
            </w:r>
            <w:r w:rsidR="00851B72">
              <w:rPr>
                <w:sz w:val="24"/>
                <w:szCs w:val="24"/>
                <w:lang w:val="fr"/>
              </w:rPr>
              <w:t>CRD</w:t>
            </w:r>
            <w:r w:rsidRPr="00366A48">
              <w:rPr>
                <w:sz w:val="24"/>
                <w:szCs w:val="24"/>
                <w:lang w:val="fr"/>
              </w:rPr>
              <w:t>). »</w:t>
            </w:r>
          </w:p>
        </w:tc>
      </w:tr>
      <w:tr w:rsidR="00A86D3C" w:rsidRPr="00366A48" w14:paraId="76A22AA4"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F142AF9" w14:textId="02C987C4" w:rsidR="00A86D3C" w:rsidRPr="00366A48" w:rsidRDefault="00A86D3C" w:rsidP="00A86D3C">
            <w:pPr>
              <w:jc w:val="both"/>
              <w:rPr>
                <w:b/>
                <w:sz w:val="24"/>
                <w:szCs w:val="24"/>
                <w:lang w:val="fr"/>
              </w:rPr>
            </w:pPr>
            <w:r w:rsidRPr="00366A48">
              <w:rPr>
                <w:b/>
                <w:sz w:val="24"/>
                <w:szCs w:val="24"/>
                <w:lang w:val="fr"/>
              </w:rPr>
              <w:t>4.Obligations générales du Membre</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6A1E6F" w14:textId="77777777" w:rsidR="00A86D3C" w:rsidRPr="00366A48" w:rsidRDefault="00A86D3C" w:rsidP="00A86D3C">
            <w:pPr>
              <w:pStyle w:val="ListParagraph"/>
              <w:spacing w:after="120"/>
              <w:ind w:left="72"/>
              <w:jc w:val="both"/>
              <w:rPr>
                <w:sz w:val="24"/>
                <w:szCs w:val="24"/>
              </w:rPr>
            </w:pPr>
            <w:r>
              <w:rPr>
                <w:sz w:val="24"/>
                <w:szCs w:val="24"/>
                <w:lang w:val="fr"/>
              </w:rPr>
              <w:t xml:space="preserve">Le mot </w:t>
            </w:r>
            <w:r w:rsidRPr="00366A48">
              <w:rPr>
                <w:sz w:val="24"/>
                <w:szCs w:val="24"/>
                <w:lang w:val="fr"/>
              </w:rPr>
              <w:t>« et » est supprimé de la fin du paragraphe (j) et ajouté à la fin de (k).</w:t>
            </w:r>
          </w:p>
          <w:p w14:paraId="6A1E2C97" w14:textId="77777777" w:rsidR="00A86D3C" w:rsidRPr="00366A48" w:rsidRDefault="00A86D3C" w:rsidP="00A86D3C">
            <w:pPr>
              <w:pStyle w:val="ListParagraph"/>
              <w:spacing w:after="120"/>
              <w:ind w:left="72"/>
              <w:jc w:val="both"/>
              <w:rPr>
                <w:sz w:val="24"/>
                <w:szCs w:val="24"/>
              </w:rPr>
            </w:pPr>
            <w:r w:rsidRPr="00366A48">
              <w:rPr>
                <w:sz w:val="24"/>
                <w:szCs w:val="24"/>
                <w:lang w:val="fr"/>
              </w:rPr>
              <w:t xml:space="preserve">Ce qui suit est ensuite ajouté </w:t>
            </w:r>
            <w:r>
              <w:rPr>
                <w:sz w:val="24"/>
                <w:szCs w:val="24"/>
                <w:lang w:val="fr"/>
              </w:rPr>
              <w:t>en tant que</w:t>
            </w:r>
            <w:r w:rsidRPr="00366A48">
              <w:rPr>
                <w:sz w:val="24"/>
                <w:szCs w:val="24"/>
                <w:lang w:val="fr"/>
              </w:rPr>
              <w:t xml:space="preserve"> (l):</w:t>
            </w:r>
          </w:p>
          <w:p w14:paraId="13C13886" w14:textId="22A18A65" w:rsidR="00A86D3C" w:rsidRPr="00366A48" w:rsidRDefault="00A86D3C" w:rsidP="00A86D3C">
            <w:pPr>
              <w:spacing w:after="120"/>
              <w:ind w:left="72"/>
              <w:jc w:val="both"/>
              <w:rPr>
                <w:sz w:val="24"/>
                <w:szCs w:val="24"/>
                <w:lang w:val="fr"/>
              </w:rPr>
            </w:pPr>
            <w:r w:rsidRPr="00366A48">
              <w:rPr>
                <w:sz w:val="24"/>
                <w:szCs w:val="24"/>
                <w:lang w:val="fr"/>
              </w:rPr>
              <w:t xml:space="preserve">« traiter </w:t>
            </w:r>
            <w:r w:rsidRPr="00366A48">
              <w:rPr>
                <w:color w:val="000000"/>
                <w:sz w:val="24"/>
                <w:szCs w:val="24"/>
                <w:lang w:val="fr"/>
              </w:rPr>
              <w:t>les r</w:t>
            </w:r>
            <w:r>
              <w:rPr>
                <w:color w:val="000000"/>
                <w:sz w:val="24"/>
                <w:szCs w:val="24"/>
                <w:lang w:val="fr"/>
              </w:rPr>
              <w:t>éféré</w:t>
            </w:r>
            <w:r w:rsidRPr="00366A48">
              <w:rPr>
                <w:color w:val="000000"/>
                <w:sz w:val="24"/>
                <w:szCs w:val="24"/>
                <w:lang w:val="fr"/>
              </w:rPr>
              <w:t xml:space="preserve">s </w:t>
            </w:r>
            <w:r>
              <w:rPr>
                <w:color w:val="000000"/>
                <w:sz w:val="24"/>
                <w:szCs w:val="24"/>
                <w:lang w:val="fr"/>
              </w:rPr>
              <w:t>EAS/HS</w:t>
            </w:r>
            <w:r w:rsidRPr="00366A48">
              <w:rPr>
                <w:color w:val="000000"/>
                <w:sz w:val="24"/>
                <w:szCs w:val="24"/>
                <w:lang w:val="fr"/>
              </w:rPr>
              <w:t xml:space="preserve"> conformément à la sous-clause 20.12 des </w:t>
            </w:r>
            <w:r>
              <w:rPr>
                <w:color w:val="000000"/>
                <w:sz w:val="24"/>
                <w:szCs w:val="24"/>
                <w:lang w:val="fr"/>
              </w:rPr>
              <w:t>C</w:t>
            </w:r>
            <w:r w:rsidRPr="00366A48">
              <w:rPr>
                <w:color w:val="000000"/>
                <w:sz w:val="24"/>
                <w:szCs w:val="24"/>
                <w:lang w:val="fr"/>
              </w:rPr>
              <w:t xml:space="preserve">onditions </w:t>
            </w:r>
            <w:r>
              <w:rPr>
                <w:color w:val="000000"/>
                <w:sz w:val="24"/>
                <w:szCs w:val="24"/>
                <w:lang w:val="fr"/>
              </w:rPr>
              <w:t>du Marché</w:t>
            </w:r>
            <w:r w:rsidRPr="00366A48">
              <w:rPr>
                <w:color w:val="000000"/>
                <w:sz w:val="24"/>
                <w:szCs w:val="24"/>
                <w:lang w:val="fr"/>
              </w:rPr>
              <w:t>. »</w:t>
            </w:r>
          </w:p>
        </w:tc>
      </w:tr>
      <w:tr w:rsidR="00521576" w:rsidRPr="00366A48" w14:paraId="67C7C222"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5C12E2" w14:textId="43A69461" w:rsidR="00521576" w:rsidRPr="00851B72" w:rsidRDefault="00521576" w:rsidP="00366A48">
            <w:pPr>
              <w:jc w:val="both"/>
              <w:rPr>
                <w:b/>
                <w:bCs/>
                <w:sz w:val="24"/>
                <w:szCs w:val="24"/>
              </w:rPr>
            </w:pPr>
            <w:r w:rsidRPr="00366A48">
              <w:rPr>
                <w:b/>
                <w:sz w:val="24"/>
                <w:szCs w:val="24"/>
                <w:lang w:val="fr"/>
              </w:rPr>
              <w:t>6.Paiements</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2E4D0E0" w14:textId="48173A53" w:rsidR="00521576" w:rsidRPr="00366A48" w:rsidRDefault="00521576" w:rsidP="00366A48">
            <w:pPr>
              <w:spacing w:after="120"/>
              <w:ind w:left="72"/>
              <w:jc w:val="both"/>
              <w:rPr>
                <w:sz w:val="24"/>
                <w:szCs w:val="24"/>
              </w:rPr>
            </w:pPr>
            <w:r w:rsidRPr="00366A48">
              <w:rPr>
                <w:sz w:val="24"/>
                <w:szCs w:val="24"/>
                <w:lang w:val="fr"/>
              </w:rPr>
              <w:t>À partir du paragraphe commençant par</w:t>
            </w:r>
            <w:r w:rsidR="00851B72">
              <w:rPr>
                <w:sz w:val="24"/>
                <w:szCs w:val="24"/>
                <w:lang w:val="fr"/>
              </w:rPr>
              <w:t xml:space="preserve"> </w:t>
            </w:r>
            <w:r w:rsidRPr="00366A48">
              <w:rPr>
                <w:sz w:val="24"/>
                <w:szCs w:val="24"/>
                <w:lang w:val="fr"/>
              </w:rPr>
              <w:t xml:space="preserve">: « Le membre doit </w:t>
            </w:r>
            <w:r w:rsidR="00AE7CE8">
              <w:rPr>
                <w:sz w:val="24"/>
                <w:szCs w:val="24"/>
                <w:lang w:val="fr"/>
              </w:rPr>
              <w:t>présenter</w:t>
            </w:r>
            <w:r w:rsidR="00AE7CE8" w:rsidRPr="00366A48">
              <w:rPr>
                <w:sz w:val="24"/>
                <w:szCs w:val="24"/>
                <w:lang w:val="fr"/>
              </w:rPr>
              <w:t xml:space="preserve"> </w:t>
            </w:r>
            <w:r w:rsidRPr="00366A48">
              <w:rPr>
                <w:sz w:val="24"/>
                <w:szCs w:val="24"/>
                <w:lang w:val="fr"/>
              </w:rPr>
              <w:t>des factures  »</w:t>
            </w:r>
            <w:r w:rsidR="00851B72">
              <w:rPr>
                <w:sz w:val="24"/>
                <w:szCs w:val="24"/>
                <w:lang w:val="fr"/>
              </w:rPr>
              <w:t xml:space="preserve"> </w:t>
            </w:r>
            <w:r w:rsidRPr="00366A48">
              <w:rPr>
                <w:sz w:val="24"/>
                <w:szCs w:val="24"/>
                <w:lang w:val="fr"/>
              </w:rPr>
              <w:t xml:space="preserve">: </w:t>
            </w:r>
          </w:p>
          <w:p w14:paraId="184D47CA" w14:textId="3E256416" w:rsidR="00521576" w:rsidRPr="00851B72" w:rsidRDefault="00521576" w:rsidP="00851B72">
            <w:pPr>
              <w:spacing w:before="120" w:after="120"/>
              <w:jc w:val="both"/>
              <w:rPr>
                <w:iCs/>
                <w:color w:val="000000" w:themeColor="text1"/>
                <w:sz w:val="24"/>
                <w:szCs w:val="24"/>
                <w:lang w:val="fr"/>
              </w:rPr>
            </w:pPr>
            <w:r w:rsidRPr="00366A48">
              <w:rPr>
                <w:color w:val="000000"/>
                <w:sz w:val="24"/>
                <w:szCs w:val="24"/>
                <w:lang w:val="fr"/>
              </w:rPr>
              <w:t xml:space="preserve">« et les tarifs </w:t>
            </w:r>
            <w:r w:rsidR="009C12F8">
              <w:rPr>
                <w:color w:val="000000"/>
                <w:sz w:val="24"/>
                <w:szCs w:val="24"/>
                <w:lang w:val="fr"/>
              </w:rPr>
              <w:t>de ses vol</w:t>
            </w:r>
            <w:r w:rsidR="009C12F8" w:rsidRPr="00366A48">
              <w:rPr>
                <w:color w:val="000000"/>
                <w:sz w:val="24"/>
                <w:szCs w:val="24"/>
                <w:lang w:val="fr"/>
              </w:rPr>
              <w:t>s </w:t>
            </w:r>
            <w:r w:rsidRPr="00366A48">
              <w:rPr>
                <w:color w:val="000000"/>
                <w:sz w:val="24"/>
                <w:szCs w:val="24"/>
                <w:lang w:val="fr"/>
              </w:rPr>
              <w:t>» et « </w:t>
            </w:r>
            <w:r w:rsidR="003207FE">
              <w:rPr>
                <w:color w:val="000000"/>
                <w:sz w:val="24"/>
                <w:szCs w:val="24"/>
                <w:lang w:val="fr"/>
              </w:rPr>
              <w:t xml:space="preserve">ses </w:t>
            </w:r>
            <w:r w:rsidRPr="00366A48">
              <w:rPr>
                <w:color w:val="000000"/>
                <w:sz w:val="24"/>
                <w:szCs w:val="24"/>
                <w:lang w:val="fr"/>
              </w:rPr>
              <w:t>autres</w:t>
            </w:r>
            <w:r w:rsidR="003207FE">
              <w:rPr>
                <w:color w:val="000000"/>
                <w:sz w:val="24"/>
                <w:szCs w:val="24"/>
                <w:lang w:val="fr"/>
              </w:rPr>
              <w:t xml:space="preserve"> frais et</w:t>
            </w:r>
            <w:r w:rsidRPr="00366A48">
              <w:rPr>
                <w:color w:val="000000"/>
                <w:sz w:val="24"/>
                <w:szCs w:val="24"/>
                <w:lang w:val="fr"/>
              </w:rPr>
              <w:t> » sont supprimés des première et deuxième phrases respectivement.</w:t>
            </w:r>
          </w:p>
        </w:tc>
      </w:tr>
      <w:tr w:rsidR="00521576" w:rsidRPr="00366A48" w14:paraId="7C06A89B" w14:textId="77777777" w:rsidTr="00851B72">
        <w:tc>
          <w:tcPr>
            <w:tcW w:w="1044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4B1F90" w14:textId="7F7276EA" w:rsidR="00521576" w:rsidRPr="00851B72" w:rsidRDefault="00521576" w:rsidP="00851B72">
            <w:pPr>
              <w:spacing w:before="120" w:after="120"/>
              <w:jc w:val="both"/>
              <w:rPr>
                <w:iCs/>
                <w:color w:val="000000" w:themeColor="text1"/>
                <w:sz w:val="24"/>
                <w:szCs w:val="24"/>
                <w:lang w:val="fr"/>
              </w:rPr>
            </w:pPr>
            <w:r w:rsidRPr="00366A48">
              <w:rPr>
                <w:b/>
                <w:bCs/>
                <w:sz w:val="24"/>
                <w:szCs w:val="24"/>
                <w:lang w:val="fr"/>
              </w:rPr>
              <w:t>Règles procédur</w:t>
            </w:r>
            <w:r w:rsidR="00296905">
              <w:rPr>
                <w:b/>
                <w:bCs/>
                <w:sz w:val="24"/>
                <w:szCs w:val="24"/>
                <w:lang w:val="fr"/>
              </w:rPr>
              <w:t>ales applicables</w:t>
            </w:r>
            <w:r w:rsidRPr="00366A48">
              <w:rPr>
                <w:b/>
                <w:bCs/>
                <w:sz w:val="24"/>
                <w:szCs w:val="24"/>
                <w:lang w:val="fr"/>
              </w:rPr>
              <w:t xml:space="preserve"> </w:t>
            </w:r>
            <w:r w:rsidR="00296905">
              <w:rPr>
                <w:b/>
                <w:bCs/>
                <w:sz w:val="24"/>
                <w:szCs w:val="24"/>
                <w:lang w:val="fr"/>
              </w:rPr>
              <w:t>aux</w:t>
            </w:r>
            <w:r w:rsidRPr="00366A48">
              <w:rPr>
                <w:b/>
                <w:bCs/>
                <w:sz w:val="24"/>
                <w:szCs w:val="24"/>
                <w:lang w:val="fr"/>
              </w:rPr>
              <w:t xml:space="preserve"> </w:t>
            </w:r>
            <w:r w:rsidR="00296905">
              <w:rPr>
                <w:b/>
                <w:bCs/>
                <w:sz w:val="24"/>
                <w:szCs w:val="24"/>
                <w:lang w:val="fr"/>
              </w:rPr>
              <w:t>M</w:t>
            </w:r>
            <w:r w:rsidRPr="00366A48">
              <w:rPr>
                <w:b/>
                <w:bCs/>
                <w:sz w:val="24"/>
                <w:szCs w:val="24"/>
                <w:lang w:val="fr"/>
              </w:rPr>
              <w:t>embres du Comité d</w:t>
            </w:r>
            <w:r w:rsidR="003B2C0B">
              <w:rPr>
                <w:b/>
                <w:bCs/>
                <w:sz w:val="24"/>
                <w:szCs w:val="24"/>
                <w:lang w:val="fr"/>
              </w:rPr>
              <w:t xml:space="preserve">e Règlement </w:t>
            </w:r>
            <w:r w:rsidRPr="00366A48">
              <w:rPr>
                <w:b/>
                <w:bCs/>
                <w:sz w:val="24"/>
                <w:szCs w:val="24"/>
                <w:lang w:val="fr"/>
              </w:rPr>
              <w:t xml:space="preserve">des </w:t>
            </w:r>
            <w:r w:rsidR="00E808EC">
              <w:rPr>
                <w:b/>
                <w:bCs/>
                <w:sz w:val="24"/>
                <w:szCs w:val="24"/>
                <w:lang w:val="fr"/>
              </w:rPr>
              <w:t>D</w:t>
            </w:r>
            <w:r w:rsidRPr="00366A48">
              <w:rPr>
                <w:b/>
                <w:bCs/>
                <w:sz w:val="24"/>
                <w:szCs w:val="24"/>
                <w:lang w:val="fr"/>
              </w:rPr>
              <w:t>ifférends</w:t>
            </w:r>
          </w:p>
        </w:tc>
      </w:tr>
      <w:tr w:rsidR="00851B72" w:rsidRPr="00366A48" w14:paraId="2BA48E85"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BDE723F" w14:textId="57B8855D" w:rsidR="00851B72" w:rsidRPr="00851B72" w:rsidRDefault="00851B72" w:rsidP="00366A48">
            <w:pPr>
              <w:jc w:val="both"/>
              <w:rPr>
                <w:b/>
                <w:bCs/>
                <w:sz w:val="24"/>
                <w:szCs w:val="24"/>
              </w:rPr>
            </w:pPr>
            <w:r w:rsidRPr="00366A48">
              <w:rPr>
                <w:sz w:val="24"/>
                <w:szCs w:val="24"/>
                <w:lang w:val="fr"/>
              </w:rPr>
              <w:t>Règle 1</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E11288" w14:textId="0924BB45" w:rsidR="00851B72" w:rsidRPr="00366A48" w:rsidRDefault="00851B72" w:rsidP="00366A48">
            <w:pPr>
              <w:spacing w:after="120"/>
              <w:jc w:val="both"/>
              <w:rPr>
                <w:sz w:val="24"/>
                <w:szCs w:val="24"/>
              </w:rPr>
            </w:pPr>
            <w:r w:rsidRPr="00366A48">
              <w:rPr>
                <w:sz w:val="24"/>
                <w:szCs w:val="24"/>
                <w:lang w:val="fr"/>
              </w:rPr>
              <w:t xml:space="preserve">Dans la première phrase : « </w:t>
            </w:r>
            <w:r w:rsidR="003A6034">
              <w:rPr>
                <w:sz w:val="24"/>
                <w:szCs w:val="24"/>
                <w:lang w:val="fr"/>
              </w:rPr>
              <w:t>A moins que le</w:t>
            </w:r>
            <w:r>
              <w:rPr>
                <w:sz w:val="24"/>
                <w:szCs w:val="24"/>
                <w:lang w:val="fr"/>
              </w:rPr>
              <w:t xml:space="preserve"> Maître d’Ouvrage</w:t>
            </w:r>
            <w:r w:rsidRPr="00366A48">
              <w:rPr>
                <w:sz w:val="24"/>
                <w:szCs w:val="24"/>
                <w:lang w:val="fr"/>
              </w:rPr>
              <w:t xml:space="preserve"> et l’</w:t>
            </w:r>
            <w:r>
              <w:rPr>
                <w:sz w:val="24"/>
                <w:szCs w:val="24"/>
                <w:lang w:val="fr"/>
              </w:rPr>
              <w:t>E</w:t>
            </w:r>
            <w:r w:rsidRPr="00366A48">
              <w:rPr>
                <w:sz w:val="24"/>
                <w:szCs w:val="24"/>
                <w:lang w:val="fr"/>
              </w:rPr>
              <w:t>ntrepreneur</w:t>
            </w:r>
            <w:r w:rsidR="007C6ED2">
              <w:rPr>
                <w:sz w:val="24"/>
                <w:szCs w:val="24"/>
                <w:lang w:val="fr"/>
              </w:rPr>
              <w:t xml:space="preserve"> </w:t>
            </w:r>
            <w:r w:rsidR="007C6ED2">
              <w:t>n’en conviennent autrement</w:t>
            </w:r>
            <w:r w:rsidRPr="00366A48">
              <w:rPr>
                <w:sz w:val="24"/>
                <w:szCs w:val="24"/>
                <w:lang w:val="fr"/>
              </w:rPr>
              <w:t>, le C</w:t>
            </w:r>
            <w:r w:rsidR="003B2C0B">
              <w:rPr>
                <w:sz w:val="24"/>
                <w:szCs w:val="24"/>
                <w:lang w:val="fr"/>
              </w:rPr>
              <w:t>RD</w:t>
            </w:r>
            <w:r w:rsidRPr="00366A48">
              <w:rPr>
                <w:sz w:val="24"/>
                <w:szCs w:val="24"/>
                <w:lang w:val="fr"/>
              </w:rPr>
              <w:t xml:space="preserve"> doit visiter le </w:t>
            </w:r>
            <w:r w:rsidR="007C6ED2">
              <w:rPr>
                <w:sz w:val="24"/>
                <w:szCs w:val="24"/>
                <w:lang w:val="fr"/>
              </w:rPr>
              <w:t>Chantier</w:t>
            </w:r>
            <w:r w:rsidR="007C6ED2" w:rsidRPr="00366A48">
              <w:rPr>
                <w:sz w:val="24"/>
                <w:szCs w:val="24"/>
                <w:lang w:val="fr"/>
              </w:rPr>
              <w:t xml:space="preserve"> </w:t>
            </w:r>
            <w:r w:rsidRPr="00366A48">
              <w:rPr>
                <w:sz w:val="24"/>
                <w:szCs w:val="24"/>
                <w:lang w:val="fr"/>
              </w:rPr>
              <w:t xml:space="preserve">à des intervalles </w:t>
            </w:r>
            <w:r w:rsidR="007C6ED2">
              <w:rPr>
                <w:sz w:val="24"/>
                <w:szCs w:val="24"/>
                <w:lang w:val="fr"/>
              </w:rPr>
              <w:t>n’excédant pas</w:t>
            </w:r>
            <w:r w:rsidRPr="00366A48">
              <w:rPr>
                <w:sz w:val="24"/>
                <w:szCs w:val="24"/>
                <w:lang w:val="fr"/>
              </w:rPr>
              <w:t xml:space="preserve"> 140 jours » est remplacé par : « Sauf accord contraire avec </w:t>
            </w:r>
            <w:r>
              <w:rPr>
                <w:sz w:val="24"/>
                <w:szCs w:val="24"/>
                <w:lang w:val="fr"/>
              </w:rPr>
              <w:t>le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le C</w:t>
            </w:r>
            <w:r w:rsidR="00E808EC">
              <w:rPr>
                <w:sz w:val="24"/>
                <w:szCs w:val="24"/>
                <w:lang w:val="fr"/>
              </w:rPr>
              <w:t>RD</w:t>
            </w:r>
            <w:r w:rsidRPr="00366A48">
              <w:rPr>
                <w:sz w:val="24"/>
                <w:szCs w:val="24"/>
                <w:lang w:val="fr"/>
              </w:rPr>
              <w:t xml:space="preserve"> doit tenir des réunions en personne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et/ou visiter le </w:t>
            </w:r>
            <w:r w:rsidR="005048B5">
              <w:rPr>
                <w:sz w:val="24"/>
                <w:szCs w:val="24"/>
                <w:lang w:val="fr"/>
              </w:rPr>
              <w:t>Chantier</w:t>
            </w:r>
            <w:r w:rsidR="005048B5" w:rsidRPr="00366A48">
              <w:rPr>
                <w:sz w:val="24"/>
                <w:szCs w:val="24"/>
                <w:lang w:val="fr"/>
              </w:rPr>
              <w:t xml:space="preserve"> </w:t>
            </w:r>
            <w:r w:rsidRPr="00366A48">
              <w:rPr>
                <w:sz w:val="24"/>
                <w:szCs w:val="24"/>
                <w:lang w:val="fr"/>
              </w:rPr>
              <w:t xml:space="preserve">à des intervalles </w:t>
            </w:r>
            <w:r w:rsidR="00F84B49">
              <w:rPr>
                <w:sz w:val="24"/>
                <w:szCs w:val="24"/>
                <w:lang w:val="fr"/>
              </w:rPr>
              <w:t>n’excédant pas</w:t>
            </w:r>
            <w:r w:rsidRPr="00366A48">
              <w:rPr>
                <w:sz w:val="24"/>
                <w:szCs w:val="24"/>
                <w:lang w:val="fr"/>
              </w:rPr>
              <w:t xml:space="preserve"> 90 jours pendant la période de </w:t>
            </w:r>
            <w:r w:rsidR="00F84B49">
              <w:rPr>
                <w:sz w:val="24"/>
                <w:szCs w:val="24"/>
                <w:lang w:val="fr"/>
              </w:rPr>
              <w:t>C</w:t>
            </w:r>
            <w:r w:rsidRPr="00366A48">
              <w:rPr>
                <w:sz w:val="24"/>
                <w:szCs w:val="24"/>
                <w:lang w:val="fr"/>
              </w:rPr>
              <w:t>onception-</w:t>
            </w:r>
            <w:r w:rsidR="00F84B49">
              <w:rPr>
                <w:sz w:val="24"/>
                <w:szCs w:val="24"/>
                <w:lang w:val="fr"/>
              </w:rPr>
              <w:t>C</w:t>
            </w:r>
            <w:r w:rsidRPr="00366A48">
              <w:rPr>
                <w:sz w:val="24"/>
                <w:szCs w:val="24"/>
                <w:lang w:val="fr"/>
              </w:rPr>
              <w:t xml:space="preserve">onstruction et 140 jours pendant la période de </w:t>
            </w:r>
            <w:r w:rsidR="00F84B49">
              <w:rPr>
                <w:sz w:val="24"/>
                <w:szCs w:val="24"/>
                <w:lang w:val="fr"/>
              </w:rPr>
              <w:t>S</w:t>
            </w:r>
            <w:r w:rsidRPr="00366A48">
              <w:rPr>
                <w:sz w:val="24"/>
                <w:szCs w:val="24"/>
                <w:lang w:val="fr"/>
              </w:rPr>
              <w:t>ervice d’</w:t>
            </w:r>
            <w:r w:rsidR="00F84B49">
              <w:rPr>
                <w:sz w:val="24"/>
                <w:szCs w:val="24"/>
                <w:lang w:val="fr"/>
              </w:rPr>
              <w:t>E</w:t>
            </w:r>
            <w:r w:rsidRPr="00366A48">
              <w:rPr>
                <w:sz w:val="24"/>
                <w:szCs w:val="24"/>
                <w:lang w:val="fr"/>
              </w:rPr>
              <w:t>xploitation. »</w:t>
            </w:r>
          </w:p>
          <w:p w14:paraId="4190CBC4" w14:textId="6130F139" w:rsidR="00851B72" w:rsidRPr="00366A48" w:rsidRDefault="00851B72" w:rsidP="00366A48">
            <w:pPr>
              <w:spacing w:after="120"/>
              <w:ind w:left="-25"/>
              <w:jc w:val="both"/>
              <w:rPr>
                <w:sz w:val="24"/>
                <w:szCs w:val="24"/>
              </w:rPr>
            </w:pPr>
            <w:r w:rsidRPr="00366A48">
              <w:rPr>
                <w:sz w:val="24"/>
                <w:szCs w:val="24"/>
                <w:lang w:val="fr"/>
              </w:rPr>
              <w:t>Dans la deuxième phrase : « visites consécutives » est remplacée par : « rencontres consécutives en personne avec l</w:t>
            </w:r>
            <w:r>
              <w:rPr>
                <w:sz w:val="24"/>
                <w:szCs w:val="24"/>
                <w:lang w:val="fr"/>
              </w:rPr>
              <w:t>e Maître d’Ouvrage</w:t>
            </w:r>
            <w:r w:rsidRPr="00366A48">
              <w:rPr>
                <w:sz w:val="24"/>
                <w:szCs w:val="24"/>
                <w:lang w:val="fr"/>
              </w:rPr>
              <w:t xml:space="preserve"> et l’</w:t>
            </w:r>
            <w:r>
              <w:rPr>
                <w:sz w:val="24"/>
                <w:szCs w:val="24"/>
                <w:lang w:val="fr"/>
              </w:rPr>
              <w:t>E</w:t>
            </w:r>
            <w:r w:rsidRPr="00366A48">
              <w:rPr>
                <w:sz w:val="24"/>
                <w:szCs w:val="24"/>
                <w:lang w:val="fr"/>
              </w:rPr>
              <w:t xml:space="preserve">ntrepreneur et/ou visites </w:t>
            </w:r>
            <w:r w:rsidR="00BA1E58">
              <w:rPr>
                <w:sz w:val="24"/>
                <w:szCs w:val="24"/>
                <w:lang w:val="fr"/>
              </w:rPr>
              <w:t>de Chantier</w:t>
            </w:r>
            <w:r w:rsidRPr="00366A48">
              <w:rPr>
                <w:sz w:val="24"/>
                <w:szCs w:val="24"/>
                <w:lang w:val="fr"/>
              </w:rPr>
              <w:t xml:space="preserve"> »</w:t>
            </w:r>
          </w:p>
          <w:p w14:paraId="7FD1B89E" w14:textId="4290ECCF" w:rsidR="00851B72" w:rsidRPr="00851B72" w:rsidRDefault="00851B72" w:rsidP="00851B72">
            <w:pPr>
              <w:spacing w:before="120" w:after="120"/>
              <w:jc w:val="both"/>
              <w:rPr>
                <w:iCs/>
                <w:color w:val="000000" w:themeColor="text1"/>
                <w:sz w:val="24"/>
                <w:szCs w:val="24"/>
                <w:lang w:val="fr"/>
              </w:rPr>
            </w:pPr>
            <w:r w:rsidRPr="00366A48">
              <w:rPr>
                <w:sz w:val="24"/>
                <w:szCs w:val="24"/>
                <w:lang w:val="fr"/>
              </w:rPr>
              <w:t>Ce qui suit est ensuite ajouté à la fin du paragraphe : « En plus des réunions en personne, comme convenu avec l</w:t>
            </w:r>
            <w:r>
              <w:rPr>
                <w:sz w:val="24"/>
                <w:szCs w:val="24"/>
                <w:lang w:val="fr"/>
              </w:rPr>
              <w:t>e Maître d’Ouvrage</w:t>
            </w:r>
            <w:r w:rsidRPr="00175491">
              <w:rPr>
                <w:sz w:val="24"/>
                <w:szCs w:val="24"/>
                <w:lang w:val="fr"/>
              </w:rPr>
              <w:t xml:space="preserve"> et l’</w:t>
            </w:r>
            <w:r>
              <w:rPr>
                <w:sz w:val="24"/>
                <w:szCs w:val="24"/>
                <w:lang w:val="fr"/>
              </w:rPr>
              <w:t>E</w:t>
            </w:r>
            <w:r w:rsidRPr="00175491">
              <w:rPr>
                <w:sz w:val="24"/>
                <w:szCs w:val="24"/>
                <w:lang w:val="fr"/>
              </w:rPr>
              <w:t>ntrepreneur</w:t>
            </w:r>
            <w:r w:rsidRPr="00366A48">
              <w:rPr>
                <w:sz w:val="24"/>
                <w:szCs w:val="24"/>
                <w:lang w:val="fr"/>
              </w:rPr>
              <w:t xml:space="preserve">, le </w:t>
            </w:r>
            <w:r w:rsidR="00E808EC">
              <w:rPr>
                <w:sz w:val="24"/>
                <w:szCs w:val="24"/>
                <w:lang w:val="fr"/>
              </w:rPr>
              <w:t>CRD</w:t>
            </w:r>
            <w:r w:rsidRPr="00366A48">
              <w:rPr>
                <w:sz w:val="24"/>
                <w:szCs w:val="24"/>
                <w:lang w:val="fr"/>
              </w:rPr>
              <w:t xml:space="preserve"> peut également tenir des réunions virtuelles avec l</w:t>
            </w:r>
            <w:r w:rsidR="00E808EC">
              <w:rPr>
                <w:sz w:val="24"/>
                <w:szCs w:val="24"/>
                <w:lang w:val="fr"/>
              </w:rPr>
              <w:t>e Maître d’Ouvrage</w:t>
            </w:r>
            <w:r w:rsidRPr="00366A48">
              <w:rPr>
                <w:sz w:val="24"/>
                <w:szCs w:val="24"/>
                <w:lang w:val="fr"/>
              </w:rPr>
              <w:t xml:space="preserve"> et l’</w:t>
            </w:r>
            <w:r w:rsidR="00E808EC">
              <w:rPr>
                <w:sz w:val="24"/>
                <w:szCs w:val="24"/>
                <w:lang w:val="fr"/>
              </w:rPr>
              <w:t>E</w:t>
            </w:r>
            <w:r w:rsidRPr="00366A48">
              <w:rPr>
                <w:sz w:val="24"/>
                <w:szCs w:val="24"/>
                <w:lang w:val="fr"/>
              </w:rPr>
              <w:t xml:space="preserve">ntrepreneur. » </w:t>
            </w:r>
          </w:p>
        </w:tc>
      </w:tr>
      <w:tr w:rsidR="005215A3" w:rsidRPr="00366A48" w14:paraId="68EDF8EE"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FD3EB4" w14:textId="47215087" w:rsidR="005215A3" w:rsidRPr="00366A48" w:rsidRDefault="005215A3" w:rsidP="005215A3">
            <w:pPr>
              <w:jc w:val="both"/>
              <w:rPr>
                <w:sz w:val="24"/>
                <w:szCs w:val="24"/>
                <w:lang w:val="fr"/>
              </w:rPr>
            </w:pPr>
            <w:r w:rsidRPr="00366A48">
              <w:rPr>
                <w:sz w:val="24"/>
                <w:szCs w:val="24"/>
                <w:lang w:val="fr"/>
              </w:rPr>
              <w:t>Règle 2</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15B5C3A" w14:textId="641B2E2C" w:rsidR="005215A3" w:rsidRPr="00366A48" w:rsidRDefault="005215A3" w:rsidP="005215A3">
            <w:pPr>
              <w:spacing w:after="120"/>
              <w:jc w:val="both"/>
              <w:rPr>
                <w:sz w:val="24"/>
                <w:szCs w:val="24"/>
                <w:lang w:val="fr"/>
              </w:rPr>
            </w:pPr>
            <w:r w:rsidRPr="00366A48">
              <w:rPr>
                <w:sz w:val="24"/>
                <w:szCs w:val="24"/>
                <w:lang w:val="fr"/>
              </w:rPr>
              <w:t>Ce qui suit est inséré après la première phrase : «</w:t>
            </w:r>
            <w:r w:rsidRPr="00366A48">
              <w:rPr>
                <w:color w:val="000000"/>
                <w:sz w:val="24"/>
                <w:szCs w:val="24"/>
                <w:lang w:val="fr"/>
              </w:rPr>
              <w:t>L’ordre du jour comprend l’examen de la conformité de l’</w:t>
            </w:r>
            <w:r>
              <w:rPr>
                <w:color w:val="000000"/>
                <w:sz w:val="24"/>
                <w:szCs w:val="24"/>
                <w:lang w:val="fr"/>
              </w:rPr>
              <w:t>E</w:t>
            </w:r>
            <w:r w:rsidRPr="00366A48">
              <w:rPr>
                <w:color w:val="000000"/>
                <w:sz w:val="24"/>
                <w:szCs w:val="24"/>
                <w:lang w:val="fr"/>
              </w:rPr>
              <w:t>ntrepreneur aux obligations de prévention et d’intervention</w:t>
            </w:r>
            <w:r>
              <w:rPr>
                <w:color w:val="000000"/>
                <w:sz w:val="24"/>
                <w:szCs w:val="24"/>
                <w:lang w:val="fr"/>
              </w:rPr>
              <w:t xml:space="preserve"> </w:t>
            </w:r>
            <w:r w:rsidRPr="00366A48">
              <w:rPr>
                <w:color w:val="000000"/>
                <w:sz w:val="24"/>
                <w:szCs w:val="24"/>
                <w:lang w:val="fr"/>
              </w:rPr>
              <w:t>E</w:t>
            </w:r>
            <w:r>
              <w:rPr>
                <w:color w:val="000000"/>
                <w:sz w:val="24"/>
                <w:szCs w:val="24"/>
                <w:lang w:val="fr"/>
              </w:rPr>
              <w:t>AS</w:t>
            </w:r>
            <w:r w:rsidRPr="00366A48">
              <w:rPr>
                <w:color w:val="000000"/>
                <w:sz w:val="24"/>
                <w:szCs w:val="24"/>
                <w:lang w:val="fr"/>
              </w:rPr>
              <w:t>/H</w:t>
            </w:r>
            <w:r>
              <w:rPr>
                <w:color w:val="000000"/>
                <w:sz w:val="24"/>
                <w:szCs w:val="24"/>
                <w:lang w:val="fr"/>
              </w:rPr>
              <w:t>S</w:t>
            </w:r>
            <w:r w:rsidRPr="00366A48">
              <w:rPr>
                <w:color w:val="000000"/>
                <w:sz w:val="24"/>
                <w:szCs w:val="24"/>
                <w:lang w:val="fr"/>
              </w:rPr>
              <w:t xml:space="preserve">; et (ii) </w:t>
            </w:r>
            <w:r>
              <w:rPr>
                <w:color w:val="000000"/>
                <w:sz w:val="24"/>
                <w:szCs w:val="24"/>
                <w:lang w:val="fr"/>
              </w:rPr>
              <w:t>tout</w:t>
            </w:r>
            <w:r w:rsidRPr="00366A48">
              <w:rPr>
                <w:color w:val="000000"/>
                <w:sz w:val="24"/>
                <w:szCs w:val="24"/>
                <w:lang w:val="fr"/>
              </w:rPr>
              <w:t xml:space="preserve"> </w:t>
            </w:r>
            <w:r>
              <w:rPr>
                <w:color w:val="000000"/>
                <w:sz w:val="24"/>
                <w:szCs w:val="24"/>
                <w:lang w:val="fr"/>
              </w:rPr>
              <w:t>manquement</w:t>
            </w:r>
            <w:r w:rsidRPr="00366A48">
              <w:rPr>
                <w:color w:val="000000"/>
                <w:sz w:val="24"/>
                <w:szCs w:val="24"/>
                <w:lang w:val="fr"/>
              </w:rPr>
              <w:t xml:space="preserve"> du </w:t>
            </w:r>
            <w:r>
              <w:rPr>
                <w:color w:val="000000"/>
                <w:sz w:val="24"/>
                <w:szCs w:val="24"/>
                <w:lang w:val="fr"/>
              </w:rPr>
              <w:t>R</w:t>
            </w:r>
            <w:r w:rsidRPr="00366A48">
              <w:rPr>
                <w:color w:val="000000"/>
                <w:sz w:val="24"/>
                <w:szCs w:val="24"/>
                <w:lang w:val="fr"/>
              </w:rPr>
              <w:t>eprésentant d</w:t>
            </w:r>
            <w:r>
              <w:rPr>
                <w:color w:val="000000"/>
                <w:sz w:val="24"/>
                <w:szCs w:val="24"/>
                <w:lang w:val="fr"/>
              </w:rPr>
              <w:t xml:space="preserve">u </w:t>
            </w:r>
            <w:r>
              <w:rPr>
                <w:sz w:val="24"/>
                <w:szCs w:val="24"/>
                <w:lang w:val="fr"/>
              </w:rPr>
              <w:t>Maître d’Ouvrage</w:t>
            </w:r>
            <w:r w:rsidRPr="00366A48">
              <w:rPr>
                <w:color w:val="000000"/>
                <w:sz w:val="24"/>
                <w:szCs w:val="24"/>
                <w:lang w:val="fr"/>
              </w:rPr>
              <w:t xml:space="preserve"> de s’acquitter de ses fonctions en vertu du contrat à cet égard, y compris tel que spécifié dans la sous-clause 6.26 des </w:t>
            </w:r>
            <w:r>
              <w:rPr>
                <w:color w:val="000000"/>
                <w:sz w:val="24"/>
                <w:szCs w:val="24"/>
                <w:lang w:val="fr"/>
              </w:rPr>
              <w:t>C</w:t>
            </w:r>
            <w:r w:rsidRPr="00366A48">
              <w:rPr>
                <w:color w:val="000000"/>
                <w:sz w:val="24"/>
                <w:szCs w:val="24"/>
                <w:lang w:val="fr"/>
              </w:rPr>
              <w:t xml:space="preserve">onditions </w:t>
            </w:r>
            <w:r>
              <w:rPr>
                <w:color w:val="000000"/>
                <w:sz w:val="24"/>
                <w:szCs w:val="24"/>
                <w:lang w:val="fr"/>
              </w:rPr>
              <w:t>du Marché</w:t>
            </w:r>
            <w:r w:rsidRPr="00366A48">
              <w:rPr>
                <w:color w:val="000000"/>
                <w:sz w:val="24"/>
                <w:szCs w:val="24"/>
                <w:lang w:val="fr"/>
              </w:rPr>
              <w:t>.</w:t>
            </w:r>
          </w:p>
        </w:tc>
      </w:tr>
      <w:tr w:rsidR="005215A3" w:rsidRPr="00366A48" w14:paraId="3838D71F" w14:textId="77777777" w:rsidTr="00851B72">
        <w:tc>
          <w:tcPr>
            <w:tcW w:w="43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FE0D04" w14:textId="01C733BE" w:rsidR="005215A3" w:rsidRPr="00366A48" w:rsidRDefault="005215A3" w:rsidP="005215A3">
            <w:pPr>
              <w:jc w:val="both"/>
              <w:rPr>
                <w:sz w:val="24"/>
                <w:szCs w:val="24"/>
                <w:lang w:val="fr"/>
              </w:rPr>
            </w:pPr>
            <w:r w:rsidRPr="00366A48">
              <w:rPr>
                <w:sz w:val="24"/>
                <w:szCs w:val="24"/>
                <w:lang w:val="fr"/>
              </w:rPr>
              <w:t>Règle 3</w:t>
            </w:r>
          </w:p>
        </w:tc>
        <w:tc>
          <w:tcPr>
            <w:tcW w:w="61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464103" w14:textId="5218A6C3" w:rsidR="005215A3" w:rsidRPr="00366A48" w:rsidRDefault="005215A3" w:rsidP="005215A3">
            <w:pPr>
              <w:spacing w:after="120"/>
              <w:jc w:val="both"/>
              <w:rPr>
                <w:sz w:val="24"/>
                <w:szCs w:val="24"/>
                <w:lang w:val="fr"/>
              </w:rPr>
            </w:pPr>
            <w:r w:rsidRPr="00366A48">
              <w:rPr>
                <w:color w:val="000000"/>
                <w:sz w:val="24"/>
                <w:szCs w:val="24"/>
                <w:lang w:val="fr"/>
              </w:rPr>
              <w:t>Ce qui suit est ajouté à la fin du paragraphe</w:t>
            </w:r>
            <w:r>
              <w:rPr>
                <w:color w:val="000000"/>
                <w:sz w:val="24"/>
                <w:szCs w:val="24"/>
                <w:lang w:val="fr"/>
              </w:rPr>
              <w:t xml:space="preserve"> </w:t>
            </w:r>
            <w:r w:rsidRPr="00366A48">
              <w:rPr>
                <w:color w:val="000000"/>
                <w:sz w:val="24"/>
                <w:szCs w:val="24"/>
                <w:lang w:val="fr"/>
              </w:rPr>
              <w:t xml:space="preserve">: </w:t>
            </w:r>
            <w:r w:rsidRPr="00366A48">
              <w:rPr>
                <w:sz w:val="24"/>
                <w:szCs w:val="24"/>
                <w:lang w:val="fr"/>
              </w:rPr>
              <w:t>« Le rapport identifier</w:t>
            </w:r>
            <w:r>
              <w:rPr>
                <w:sz w:val="24"/>
                <w:szCs w:val="24"/>
                <w:lang w:val="fr"/>
              </w:rPr>
              <w:t>a</w:t>
            </w:r>
            <w:r w:rsidRPr="00366A48">
              <w:rPr>
                <w:sz w:val="24"/>
                <w:szCs w:val="24"/>
                <w:lang w:val="fr"/>
              </w:rPr>
              <w:t xml:space="preserve"> toute préoccupation </w:t>
            </w:r>
            <w:r>
              <w:rPr>
                <w:sz w:val="24"/>
                <w:szCs w:val="24"/>
                <w:lang w:val="fr"/>
              </w:rPr>
              <w:t>EAS</w:t>
            </w:r>
            <w:r w:rsidRPr="00366A48">
              <w:rPr>
                <w:sz w:val="24"/>
                <w:szCs w:val="24"/>
                <w:lang w:val="fr"/>
              </w:rPr>
              <w:t xml:space="preserve"> </w:t>
            </w:r>
            <w:r w:rsidRPr="00366A48">
              <w:rPr>
                <w:color w:val="000000"/>
                <w:sz w:val="24"/>
                <w:szCs w:val="24"/>
                <w:lang w:val="fr"/>
              </w:rPr>
              <w:t>et/ou H</w:t>
            </w:r>
            <w:r>
              <w:rPr>
                <w:color w:val="000000"/>
                <w:sz w:val="24"/>
                <w:szCs w:val="24"/>
                <w:lang w:val="fr"/>
              </w:rPr>
              <w:t>S</w:t>
            </w:r>
            <w:r w:rsidRPr="00366A48">
              <w:rPr>
                <w:color w:val="000000"/>
                <w:sz w:val="24"/>
                <w:szCs w:val="24"/>
                <w:lang w:val="fr"/>
              </w:rPr>
              <w:t xml:space="preserve">, y compris les détails de toute non-conformité potentielle de </w:t>
            </w:r>
            <w:r w:rsidRPr="00366A48">
              <w:rPr>
                <w:sz w:val="24"/>
                <w:szCs w:val="24"/>
                <w:lang w:val="fr"/>
              </w:rPr>
              <w:t>l’</w:t>
            </w:r>
            <w:r>
              <w:rPr>
                <w:sz w:val="24"/>
                <w:szCs w:val="24"/>
                <w:lang w:val="fr"/>
              </w:rPr>
              <w:t>E</w:t>
            </w:r>
            <w:r w:rsidRPr="00366A48">
              <w:rPr>
                <w:sz w:val="24"/>
                <w:szCs w:val="24"/>
                <w:lang w:val="fr"/>
              </w:rPr>
              <w:t xml:space="preserve">ntrepreneur, y compris de </w:t>
            </w:r>
            <w:r>
              <w:rPr>
                <w:sz w:val="24"/>
                <w:szCs w:val="24"/>
                <w:lang w:val="fr"/>
              </w:rPr>
              <w:t>S</w:t>
            </w:r>
            <w:r w:rsidRPr="00366A48">
              <w:rPr>
                <w:color w:val="000000"/>
                <w:sz w:val="24"/>
                <w:szCs w:val="24"/>
                <w:lang w:val="fr"/>
              </w:rPr>
              <w:t>ous-</w:t>
            </w:r>
            <w:r>
              <w:rPr>
                <w:color w:val="000000"/>
                <w:sz w:val="24"/>
                <w:szCs w:val="24"/>
                <w:lang w:val="fr"/>
              </w:rPr>
              <w:t>T</w:t>
            </w:r>
            <w:r w:rsidRPr="00366A48">
              <w:rPr>
                <w:color w:val="000000"/>
                <w:sz w:val="24"/>
                <w:szCs w:val="24"/>
                <w:lang w:val="fr"/>
              </w:rPr>
              <w:t>raitant, avec</w:t>
            </w:r>
            <w:r w:rsidRPr="00366A48">
              <w:rPr>
                <w:sz w:val="24"/>
                <w:szCs w:val="24"/>
                <w:lang w:val="fr"/>
              </w:rPr>
              <w:t xml:space="preserve"> les obligations de prévention </w:t>
            </w:r>
            <w:r w:rsidRPr="00366A48">
              <w:rPr>
                <w:color w:val="000000"/>
                <w:sz w:val="24"/>
                <w:szCs w:val="24"/>
                <w:lang w:val="fr"/>
              </w:rPr>
              <w:t xml:space="preserve">et d’intervention </w:t>
            </w:r>
            <w:r>
              <w:rPr>
                <w:color w:val="000000"/>
                <w:sz w:val="24"/>
                <w:szCs w:val="24"/>
                <w:lang w:val="fr"/>
              </w:rPr>
              <w:t>EAS</w:t>
            </w:r>
            <w:r w:rsidRPr="00366A48">
              <w:rPr>
                <w:color w:val="000000"/>
                <w:sz w:val="24"/>
                <w:szCs w:val="24"/>
                <w:lang w:val="fr"/>
              </w:rPr>
              <w:t>/</w:t>
            </w:r>
            <w:r>
              <w:rPr>
                <w:color w:val="000000"/>
                <w:sz w:val="24"/>
                <w:szCs w:val="24"/>
                <w:lang w:val="fr"/>
              </w:rPr>
              <w:t>H</w:t>
            </w:r>
            <w:r w:rsidRPr="00366A48">
              <w:rPr>
                <w:color w:val="000000"/>
                <w:sz w:val="24"/>
                <w:szCs w:val="24"/>
                <w:lang w:val="fr"/>
              </w:rPr>
              <w:t>S.</w:t>
            </w:r>
            <w:r w:rsidRPr="00366A48">
              <w:rPr>
                <w:sz w:val="24"/>
                <w:szCs w:val="24"/>
                <w:lang w:val="fr"/>
              </w:rPr>
              <w:t xml:space="preserve"> </w:t>
            </w:r>
            <w:r w:rsidRPr="00366A48">
              <w:rPr>
                <w:color w:val="000000"/>
                <w:sz w:val="24"/>
                <w:szCs w:val="24"/>
                <w:lang w:val="fr"/>
              </w:rPr>
              <w:t>L</w:t>
            </w:r>
            <w:r>
              <w:rPr>
                <w:color w:val="000000"/>
                <w:sz w:val="24"/>
                <w:szCs w:val="24"/>
                <w:lang w:val="fr"/>
              </w:rPr>
              <w:t>e CRD</w:t>
            </w:r>
            <w:r w:rsidRPr="00366A48">
              <w:rPr>
                <w:color w:val="000000"/>
                <w:sz w:val="24"/>
                <w:szCs w:val="24"/>
                <w:lang w:val="fr"/>
              </w:rPr>
              <w:t xml:space="preserve"> </w:t>
            </w:r>
            <w:r>
              <w:rPr>
                <w:color w:val="000000"/>
                <w:sz w:val="24"/>
                <w:szCs w:val="24"/>
                <w:lang w:val="fr"/>
              </w:rPr>
              <w:t>fournira</w:t>
            </w:r>
            <w:r w:rsidRPr="00366A48">
              <w:rPr>
                <w:color w:val="000000"/>
                <w:sz w:val="24"/>
                <w:szCs w:val="24"/>
                <w:lang w:val="fr"/>
              </w:rPr>
              <w:t xml:space="preserve"> également </w:t>
            </w:r>
            <w:r>
              <w:rPr>
                <w:color w:val="000000"/>
                <w:sz w:val="24"/>
                <w:szCs w:val="24"/>
                <w:lang w:val="fr"/>
              </w:rPr>
              <w:t>au Maître d’Ouvrage</w:t>
            </w:r>
            <w:r w:rsidRPr="00366A48">
              <w:rPr>
                <w:color w:val="000000"/>
                <w:sz w:val="24"/>
                <w:szCs w:val="24"/>
                <w:lang w:val="fr"/>
              </w:rPr>
              <w:t xml:space="preserve"> un rapport </w:t>
            </w:r>
            <w:r w:rsidRPr="00366A48">
              <w:rPr>
                <w:sz w:val="24"/>
                <w:szCs w:val="24"/>
                <w:lang w:val="fr"/>
              </w:rPr>
              <w:t xml:space="preserve">sur tout </w:t>
            </w:r>
            <w:r>
              <w:rPr>
                <w:sz w:val="24"/>
                <w:szCs w:val="24"/>
                <w:lang w:val="fr"/>
              </w:rPr>
              <w:t>manquemen</w:t>
            </w:r>
            <w:r w:rsidRPr="00366A48">
              <w:rPr>
                <w:sz w:val="24"/>
                <w:szCs w:val="24"/>
                <w:lang w:val="fr"/>
              </w:rPr>
              <w:t xml:space="preserve">t potentiel du </w:t>
            </w:r>
            <w:r>
              <w:rPr>
                <w:sz w:val="24"/>
                <w:szCs w:val="24"/>
                <w:lang w:val="fr"/>
              </w:rPr>
              <w:t>R</w:t>
            </w:r>
            <w:r w:rsidRPr="00366A48">
              <w:rPr>
                <w:sz w:val="24"/>
                <w:szCs w:val="24"/>
                <w:lang w:val="fr"/>
              </w:rPr>
              <w:t>eprésentant d</w:t>
            </w:r>
            <w:r>
              <w:rPr>
                <w:sz w:val="24"/>
                <w:szCs w:val="24"/>
                <w:lang w:val="fr"/>
              </w:rPr>
              <w:t xml:space="preserve">u </w:t>
            </w:r>
            <w:r>
              <w:rPr>
                <w:color w:val="000000"/>
                <w:sz w:val="24"/>
                <w:szCs w:val="24"/>
                <w:lang w:val="fr"/>
              </w:rPr>
              <w:t>Maître d’Ouvrage</w:t>
            </w:r>
            <w:r w:rsidRPr="00F6053A">
              <w:rPr>
                <w:sz w:val="24"/>
                <w:szCs w:val="24"/>
                <w:lang w:val="fr"/>
              </w:rPr>
              <w:t xml:space="preserve"> </w:t>
            </w:r>
            <w:r>
              <w:rPr>
                <w:sz w:val="24"/>
                <w:szCs w:val="24"/>
                <w:lang w:val="fr"/>
              </w:rPr>
              <w:t>d</w:t>
            </w:r>
            <w:r w:rsidRPr="00366A48">
              <w:rPr>
                <w:sz w:val="24"/>
                <w:szCs w:val="24"/>
                <w:lang w:val="fr"/>
              </w:rPr>
              <w:t xml:space="preserve">e s’acquitter de ses obligations en ce qui concerne les obligations de prévention et </w:t>
            </w:r>
            <w:r w:rsidRPr="00366A48">
              <w:rPr>
                <w:color w:val="000000"/>
                <w:sz w:val="24"/>
                <w:szCs w:val="24"/>
                <w:lang w:val="fr"/>
              </w:rPr>
              <w:t>d’intervention E</w:t>
            </w:r>
            <w:r>
              <w:rPr>
                <w:color w:val="000000"/>
                <w:sz w:val="24"/>
                <w:szCs w:val="24"/>
                <w:lang w:val="fr"/>
              </w:rPr>
              <w:t>A</w:t>
            </w:r>
            <w:r w:rsidRPr="00366A48">
              <w:rPr>
                <w:color w:val="000000"/>
                <w:sz w:val="24"/>
                <w:szCs w:val="24"/>
                <w:lang w:val="fr"/>
              </w:rPr>
              <w:t>S/</w:t>
            </w:r>
            <w:r>
              <w:rPr>
                <w:color w:val="000000"/>
                <w:sz w:val="24"/>
                <w:szCs w:val="24"/>
                <w:lang w:val="fr"/>
              </w:rPr>
              <w:t>HS</w:t>
            </w:r>
            <w:r w:rsidRPr="00366A48">
              <w:rPr>
                <w:color w:val="000000"/>
                <w:sz w:val="24"/>
                <w:szCs w:val="24"/>
                <w:lang w:val="fr"/>
              </w:rPr>
              <w:t>, y compris sur l’identification du non-respect des obligations par l’</w:t>
            </w:r>
            <w:r>
              <w:rPr>
                <w:color w:val="000000"/>
                <w:sz w:val="24"/>
                <w:szCs w:val="24"/>
                <w:lang w:val="fr"/>
              </w:rPr>
              <w:t>E</w:t>
            </w:r>
            <w:r w:rsidRPr="00366A48">
              <w:rPr>
                <w:color w:val="000000"/>
                <w:sz w:val="24"/>
                <w:szCs w:val="24"/>
                <w:lang w:val="fr"/>
              </w:rPr>
              <w:t xml:space="preserve">ntrepreneur, et sur </w:t>
            </w:r>
            <w:r>
              <w:rPr>
                <w:color w:val="000000"/>
                <w:sz w:val="24"/>
                <w:szCs w:val="24"/>
                <w:lang w:val="fr"/>
              </w:rPr>
              <w:t>la notification</w:t>
            </w:r>
            <w:r w:rsidRPr="00366A48">
              <w:rPr>
                <w:color w:val="000000"/>
                <w:sz w:val="24"/>
                <w:szCs w:val="24"/>
                <w:lang w:val="fr"/>
              </w:rPr>
              <w:t xml:space="preserve"> </w:t>
            </w:r>
            <w:r w:rsidRPr="00366A48">
              <w:rPr>
                <w:sz w:val="24"/>
                <w:szCs w:val="24"/>
                <w:lang w:val="fr"/>
              </w:rPr>
              <w:t xml:space="preserve">de correction </w:t>
            </w:r>
            <w:r>
              <w:rPr>
                <w:sz w:val="24"/>
                <w:szCs w:val="24"/>
                <w:lang w:val="fr"/>
              </w:rPr>
              <w:t xml:space="preserve">et autres obligations de notification </w:t>
            </w:r>
            <w:r w:rsidRPr="00366A48">
              <w:rPr>
                <w:sz w:val="24"/>
                <w:szCs w:val="24"/>
                <w:lang w:val="fr"/>
              </w:rPr>
              <w:t xml:space="preserve">conformément à la </w:t>
            </w:r>
            <w:r w:rsidRPr="00366A48">
              <w:rPr>
                <w:color w:val="000000"/>
                <w:sz w:val="24"/>
                <w:szCs w:val="24"/>
                <w:lang w:val="fr"/>
              </w:rPr>
              <w:t xml:space="preserve">sous-clause 6.26 des </w:t>
            </w:r>
            <w:r>
              <w:rPr>
                <w:color w:val="000000"/>
                <w:sz w:val="24"/>
                <w:szCs w:val="24"/>
                <w:lang w:val="fr"/>
              </w:rPr>
              <w:t>C</w:t>
            </w:r>
            <w:r w:rsidRPr="00366A48">
              <w:rPr>
                <w:color w:val="000000"/>
                <w:sz w:val="24"/>
                <w:szCs w:val="24"/>
                <w:lang w:val="fr"/>
              </w:rPr>
              <w:t xml:space="preserve">onditions </w:t>
            </w:r>
            <w:r>
              <w:rPr>
                <w:color w:val="000000"/>
                <w:sz w:val="24"/>
                <w:szCs w:val="24"/>
                <w:lang w:val="fr"/>
              </w:rPr>
              <w:t>du Marché</w:t>
            </w:r>
            <w:r w:rsidRPr="00366A48">
              <w:rPr>
                <w:color w:val="000000"/>
                <w:sz w:val="24"/>
                <w:szCs w:val="24"/>
                <w:lang w:val="fr"/>
              </w:rPr>
              <w:t>.</w:t>
            </w:r>
          </w:p>
        </w:tc>
      </w:tr>
      <w:tr w:rsidR="00366A48" w:rsidRPr="00366A48" w14:paraId="55E9F258" w14:textId="77777777" w:rsidTr="0085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69986966" w14:textId="77777777" w:rsidR="00851B72" w:rsidRPr="00366A48" w:rsidRDefault="00851B72" w:rsidP="00366A48">
            <w:pPr>
              <w:spacing w:after="120"/>
              <w:jc w:val="both"/>
              <w:rPr>
                <w:sz w:val="24"/>
                <w:szCs w:val="24"/>
              </w:rPr>
            </w:pPr>
            <w:r w:rsidRPr="00366A48">
              <w:rPr>
                <w:sz w:val="24"/>
                <w:szCs w:val="24"/>
                <w:lang w:val="fr"/>
              </w:rPr>
              <w:t>Règle 10</w:t>
            </w:r>
          </w:p>
        </w:tc>
        <w:tc>
          <w:tcPr>
            <w:tcW w:w="6120" w:type="dxa"/>
          </w:tcPr>
          <w:p w14:paraId="6A298541" w14:textId="4CD99438" w:rsidR="00851B72" w:rsidRPr="00366A48" w:rsidRDefault="00851B72" w:rsidP="00366A48">
            <w:pPr>
              <w:spacing w:after="120"/>
              <w:jc w:val="both"/>
              <w:rPr>
                <w:sz w:val="24"/>
                <w:szCs w:val="24"/>
              </w:rPr>
            </w:pPr>
            <w:r w:rsidRPr="00366A48">
              <w:rPr>
                <w:sz w:val="24"/>
                <w:szCs w:val="24"/>
                <w:lang w:val="fr"/>
              </w:rPr>
              <w:t xml:space="preserve">« et » est supprimé de </w:t>
            </w:r>
            <w:r w:rsidR="00A16A51">
              <w:rPr>
                <w:sz w:val="24"/>
                <w:szCs w:val="24"/>
                <w:lang w:val="fr"/>
              </w:rPr>
              <w:t xml:space="preserve">l’alinéa </w:t>
            </w:r>
            <w:r w:rsidRPr="00366A48">
              <w:rPr>
                <w:sz w:val="24"/>
                <w:szCs w:val="24"/>
                <w:lang w:val="fr"/>
              </w:rPr>
              <w:t>(g) et ce qui suit est ajouté: « et (i) nommer un ou plusieurs experts (y compris expert</w:t>
            </w:r>
            <w:r w:rsidR="00E61AEC">
              <w:rPr>
                <w:sz w:val="24"/>
                <w:szCs w:val="24"/>
                <w:lang w:val="fr"/>
              </w:rPr>
              <w:t>(s)</w:t>
            </w:r>
            <w:r w:rsidRPr="00366A48">
              <w:rPr>
                <w:sz w:val="24"/>
                <w:szCs w:val="24"/>
                <w:lang w:val="fr"/>
              </w:rPr>
              <w:t xml:space="preserve"> juridique et technique ), avec l’accord des Parties. » </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77777777" w:rsidR="009910F2" w:rsidRPr="002F1971" w:rsidRDefault="009910F2" w:rsidP="009910F2">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6"/>
      </w:r>
      <w:r w:rsidRPr="00B4328A">
        <w:rPr>
          <w:szCs w:val="24"/>
          <w:lang w:val="fr-FR"/>
        </w:rPr>
        <w:t xml:space="preserve"> (ii) de la participation</w:t>
      </w:r>
      <w:r w:rsidRPr="00B4328A">
        <w:rPr>
          <w:rStyle w:val="FootnoteReference"/>
          <w:szCs w:val="24"/>
          <w:lang w:val="fr-FR"/>
        </w:rPr>
        <w:footnoteReference w:id="17"/>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18"/>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7777777" w:rsidR="009910F2" w:rsidRPr="00353F71" w:rsidRDefault="009910F2" w:rsidP="009910F2">
      <w:pPr>
        <w:spacing w:before="60" w:after="60"/>
        <w:jc w:val="center"/>
        <w:rPr>
          <w:b/>
          <w:sz w:val="36"/>
        </w:rPr>
      </w:pPr>
      <w:r w:rsidRPr="00353F71">
        <w:rPr>
          <w:b/>
          <w:sz w:val="36"/>
        </w:rPr>
        <w:t xml:space="preserve">Conditions </w:t>
      </w:r>
      <w:r>
        <w:rPr>
          <w:b/>
          <w:sz w:val="36"/>
        </w:rPr>
        <w:t>P</w:t>
      </w:r>
      <w:r w:rsidRPr="00353F71">
        <w:rPr>
          <w:b/>
          <w:sz w:val="36"/>
        </w:rPr>
        <w:t>articulières</w:t>
      </w:r>
    </w:p>
    <w:p w14:paraId="241A0F29" w14:textId="77777777" w:rsidR="00FF58C0" w:rsidRDefault="00FF58C0" w:rsidP="009910F2">
      <w:pPr>
        <w:spacing w:before="60" w:after="60"/>
        <w:jc w:val="center"/>
        <w:rPr>
          <w:b/>
          <w:sz w:val="36"/>
        </w:rPr>
      </w:pPr>
    </w:p>
    <w:p w14:paraId="14A55D26" w14:textId="55471C6B" w:rsidR="009910F2"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8660A0">
        <w:rPr>
          <w:b/>
          <w:sz w:val="36"/>
        </w:rPr>
        <w:t>Indicateurs de performance des dispositions environnementales et sociales</w:t>
      </w:r>
      <w:r>
        <w:rPr>
          <w:b/>
          <w:sz w:val="36"/>
        </w:rPr>
        <w:t xml:space="preserve"> </w:t>
      </w:r>
    </w:p>
    <w:p w14:paraId="26F33686" w14:textId="77777777" w:rsidR="009910F2" w:rsidRPr="008660A0"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8660A0">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Pr>
          <w:b/>
          <w:i/>
          <w:sz w:val="24"/>
          <w:szCs w:val="24"/>
        </w:rPr>
        <w:t>Ouvrages</w:t>
      </w:r>
      <w:r w:rsidRPr="008660A0">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77777777" w:rsidR="005B689A" w:rsidRPr="003B6C6B" w:rsidRDefault="005B689A" w:rsidP="005B689A">
      <w:pPr>
        <w:spacing w:after="200" w:line="276" w:lineRule="auto"/>
        <w:jc w:val="center"/>
        <w:rPr>
          <w:rFonts w:eastAsia="Calibri"/>
          <w:b/>
          <w:sz w:val="36"/>
          <w:szCs w:val="36"/>
        </w:rPr>
      </w:pPr>
      <w:r w:rsidRPr="0046122B">
        <w:rPr>
          <w:b/>
          <w:sz w:val="36"/>
          <w:szCs w:val="36"/>
          <w:lang w:val="fr"/>
        </w:rPr>
        <w:t>Conditions particulières</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0EA7B70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Pr>
          <w:i/>
          <w:iCs/>
          <w:spacing w:val="-6"/>
          <w:sz w:val="24"/>
          <w:szCs w:val="24"/>
          <w:lang w:val="fr"/>
        </w:rPr>
        <w:t>marché</w:t>
      </w:r>
      <w:r w:rsidRPr="005B689A">
        <w:rPr>
          <w:i/>
          <w:iCs/>
          <w:spacing w:val="-6"/>
          <w:sz w:val="24"/>
          <w:szCs w:val="24"/>
          <w:lang w:val="fr"/>
        </w:rPr>
        <w:t>]</w:t>
      </w:r>
    </w:p>
    <w:p w14:paraId="4895D5AF" w14:textId="77777777"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Nom du sous-traitant : </w:t>
      </w:r>
      <w:r w:rsidRPr="005B689A">
        <w:rPr>
          <w:i/>
          <w:iCs/>
          <w:spacing w:val="-6"/>
          <w:sz w:val="24"/>
          <w:szCs w:val="24"/>
          <w:lang w:val="fr"/>
        </w:rPr>
        <w:t>[insérer le nom complet]</w:t>
      </w:r>
    </w:p>
    <w:p w14:paraId="506564E7" w14:textId="489CF5FD" w:rsidR="005B689A" w:rsidRPr="005B689A" w:rsidRDefault="005B689A" w:rsidP="00602E41">
      <w:pPr>
        <w:pStyle w:val="ListParagraph"/>
        <w:numPr>
          <w:ilvl w:val="0"/>
          <w:numId w:val="110"/>
        </w:numPr>
        <w:spacing w:before="120" w:after="120" w:line="264" w:lineRule="exact"/>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602E41">
      <w:pPr>
        <w:pStyle w:val="ListParagraph"/>
        <w:numPr>
          <w:ilvl w:val="0"/>
          <w:numId w:val="110"/>
        </w:numPr>
        <w:spacing w:before="120" w:after="120" w:line="264" w:lineRule="exact"/>
        <w:ind w:hanging="9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4F632A20"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Nous avons par la suite démontré que nous avons une capacité et un 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31B782E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une capacité et un engagement 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77777777" w:rsidR="005B689A" w:rsidRPr="005B689A" w:rsidRDefault="005B689A" w:rsidP="00DF7860">
            <w:pPr>
              <w:spacing w:before="120" w:after="120"/>
              <w:ind w:left="82"/>
              <w:rPr>
                <w:sz w:val="24"/>
                <w:szCs w:val="24"/>
                <w:lang w:val="en-US"/>
              </w:rPr>
            </w:pPr>
            <w:r w:rsidRPr="005B689A">
              <w:rPr>
                <w:sz w:val="24"/>
                <w:szCs w:val="24"/>
                <w:lang w:val="fr"/>
              </w:rPr>
              <w:t>Période de disqualification : De : 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1841D699" w:rsidR="005B689A" w:rsidRPr="005B689A" w:rsidRDefault="005B689A" w:rsidP="00DF7860">
            <w:pPr>
              <w:spacing w:before="120" w:after="120"/>
              <w:ind w:left="82"/>
              <w:rPr>
                <w:sz w:val="24"/>
                <w:szCs w:val="24"/>
              </w:rPr>
            </w:pPr>
            <w:r w:rsidRPr="005B689A">
              <w:rPr>
                <w:sz w:val="24"/>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77777777" w:rsidR="005B689A" w:rsidRPr="005B689A" w:rsidRDefault="005B689A" w:rsidP="00DF7860">
            <w:pPr>
              <w:spacing w:before="120" w:after="120"/>
              <w:ind w:left="720"/>
              <w:rPr>
                <w:sz w:val="24"/>
                <w:szCs w:val="24"/>
              </w:rPr>
            </w:pPr>
            <w:r w:rsidRPr="005B689A">
              <w:rPr>
                <w:sz w:val="24"/>
                <w:szCs w:val="24"/>
                <w:lang w:val="fr"/>
              </w:rPr>
              <w:t>Nom de l’employeur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7679CDFF" w:rsidR="005B689A" w:rsidRPr="005B689A" w:rsidRDefault="007E6B56"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une capacité et un engagement 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12A347EF"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Nom du sous-traitant</w:t>
      </w:r>
      <w:r w:rsidRPr="005B689A">
        <w:rPr>
          <w:iCs/>
          <w:color w:val="000000" w:themeColor="text1"/>
          <w:sz w:val="24"/>
          <w:szCs w:val="24"/>
          <w:u w:val="single"/>
          <w:lang w:val="fr"/>
        </w:rPr>
        <w:tab/>
      </w:r>
    </w:p>
    <w:p w14:paraId="1D0B5B24" w14:textId="77777777" w:rsidR="005B689A" w:rsidRPr="005B689A" w:rsidRDefault="005B689A" w:rsidP="005B689A">
      <w:pPr>
        <w:tabs>
          <w:tab w:val="left" w:pos="6120"/>
        </w:tabs>
        <w:spacing w:before="240" w:after="120"/>
        <w:rPr>
          <w:iCs/>
          <w:color w:val="000000" w:themeColor="text1"/>
          <w:sz w:val="24"/>
          <w:szCs w:val="24"/>
          <w:u w:val="single"/>
        </w:rPr>
      </w:pPr>
      <w:r w:rsidRPr="005B689A">
        <w:rPr>
          <w:iCs/>
          <w:color w:val="000000" w:themeColor="text1"/>
          <w:sz w:val="24"/>
          <w:szCs w:val="24"/>
          <w:lang w:val="fr"/>
        </w:rPr>
        <w:t>Nom de la personne dûment autorisée à signer au nom du sous-traitant</w:t>
      </w:r>
      <w:r w:rsidRPr="005B689A">
        <w:rPr>
          <w:iCs/>
          <w:color w:val="000000" w:themeColor="text1"/>
          <w:sz w:val="24"/>
          <w:szCs w:val="24"/>
          <w:u w:val="single"/>
          <w:lang w:val="fr"/>
        </w:rPr>
        <w:tab/>
        <w:t>_______</w:t>
      </w:r>
    </w:p>
    <w:p w14:paraId="57B43A36"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Titre de la personne signant au nom du</w:t>
      </w:r>
      <w:r w:rsidRPr="005B689A">
        <w:rPr>
          <w:iCs/>
          <w:color w:val="000000" w:themeColor="text1"/>
          <w:sz w:val="24"/>
          <w:szCs w:val="24"/>
          <w:u w:val="single"/>
          <w:lang w:val="fr"/>
        </w:rPr>
        <w:tab/>
        <w:t>sous-traitant ______</w:t>
      </w:r>
    </w:p>
    <w:p w14:paraId="382A040E" w14:textId="77777777" w:rsidR="005B689A" w:rsidRPr="005B689A" w:rsidRDefault="005B689A" w:rsidP="005B689A">
      <w:pPr>
        <w:tabs>
          <w:tab w:val="left" w:pos="6120"/>
        </w:tabs>
        <w:spacing w:before="240" w:after="120"/>
        <w:rPr>
          <w:iCs/>
          <w:color w:val="000000" w:themeColor="text1"/>
          <w:sz w:val="24"/>
          <w:szCs w:val="24"/>
        </w:rPr>
      </w:pPr>
      <w:r w:rsidRPr="005B689A">
        <w:rPr>
          <w:iCs/>
          <w:color w:val="000000" w:themeColor="text1"/>
          <w:sz w:val="24"/>
          <w:szCs w:val="24"/>
          <w:lang w:val="fr"/>
        </w:rPr>
        <w:t>Signature de la personne nommée</w:t>
      </w:r>
      <w:r w:rsidRPr="005B689A">
        <w:rPr>
          <w:iCs/>
          <w:color w:val="000000" w:themeColor="text1"/>
          <w:sz w:val="24"/>
          <w:szCs w:val="24"/>
          <w:u w:val="single"/>
          <w:lang w:val="fr"/>
        </w:rPr>
        <w:tab/>
        <w:t>ci-dessus ________</w:t>
      </w:r>
    </w:p>
    <w:p w14:paraId="3EEA7024" w14:textId="7777777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signée _________</w:t>
      </w:r>
    </w:p>
    <w:p w14:paraId="42DCF3DD"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Contre-signature du représentant autorisé de l’entrepreneur :</w:t>
      </w:r>
    </w:p>
    <w:p w14:paraId="31843682" w14:textId="77777777" w:rsidR="005B689A" w:rsidRPr="005B689A" w:rsidRDefault="005B689A" w:rsidP="005B689A">
      <w:pPr>
        <w:spacing w:after="120"/>
        <w:rPr>
          <w:iCs/>
          <w:color w:val="000000" w:themeColor="text1"/>
          <w:sz w:val="24"/>
          <w:szCs w:val="24"/>
        </w:rPr>
      </w:pPr>
      <w:r w:rsidRPr="005B689A">
        <w:rPr>
          <w:iCs/>
          <w:color w:val="000000" w:themeColor="text1"/>
          <w:sz w:val="24"/>
          <w:szCs w:val="24"/>
          <w:lang w:val="fr"/>
        </w:rPr>
        <w:t>Signature : _________</w:t>
      </w:r>
    </w:p>
    <w:p w14:paraId="382BEF2C" w14:textId="061AD637" w:rsidR="005B689A" w:rsidRPr="005B689A" w:rsidRDefault="005B689A" w:rsidP="005B689A">
      <w:pPr>
        <w:tabs>
          <w:tab w:val="left" w:pos="6120"/>
        </w:tabs>
        <w:spacing w:before="240" w:after="240"/>
        <w:rPr>
          <w:iCs/>
          <w:color w:val="000000" w:themeColor="text1"/>
          <w:sz w:val="24"/>
          <w:szCs w:val="24"/>
        </w:rPr>
      </w:pPr>
      <w:r w:rsidRPr="005B689A">
        <w:rPr>
          <w:iCs/>
          <w:color w:val="000000" w:themeColor="text1"/>
          <w:sz w:val="24"/>
          <w:szCs w:val="24"/>
          <w:lang w:val="fr"/>
        </w:rPr>
        <w:t>Date de signature _________</w:t>
      </w:r>
    </w:p>
    <w:p w14:paraId="08832B94" w14:textId="77777777" w:rsidR="005B689A" w:rsidRPr="005B689A" w:rsidRDefault="005B689A" w:rsidP="005B689A"/>
    <w:p w14:paraId="2B2B6FE9" w14:textId="77777777" w:rsidR="005B689A" w:rsidRPr="005B689A" w:rsidRDefault="005B689A" w:rsidP="005B689A"/>
    <w:p w14:paraId="4D4DD78A" w14:textId="77777777" w:rsidR="009910F2" w:rsidRPr="005B689A" w:rsidRDefault="009910F2" w:rsidP="009910F2">
      <w:pPr>
        <w:spacing w:before="60"/>
      </w:pPr>
    </w:p>
    <w:p w14:paraId="3E529D47" w14:textId="77777777" w:rsidR="009910F2" w:rsidRPr="005B689A" w:rsidRDefault="009910F2" w:rsidP="009910F2">
      <w:pPr>
        <w:spacing w:before="60"/>
      </w:pPr>
    </w:p>
    <w:p w14:paraId="08D104B7" w14:textId="7FD87B42" w:rsidR="00DF59AB" w:rsidRPr="005B689A" w:rsidRDefault="00DF59AB">
      <w:pPr>
        <w:rPr>
          <w:rFonts w:eastAsiaTheme="majorEastAsia"/>
          <w:lang w:eastAsia="en-US"/>
        </w:rPr>
      </w:pPr>
      <w:r w:rsidRPr="005B689A">
        <w:rPr>
          <w:rFonts w:eastAsiaTheme="majorEastAsia"/>
          <w:lang w:eastAsia="en-US"/>
        </w:rPr>
        <w:br w:type="page"/>
      </w: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762" w:name="_Toc213669845"/>
      <w:bookmarkStart w:id="763" w:name="_Toc467977937"/>
      <w:bookmarkStart w:id="764" w:name="_Toc138683439"/>
      <w:r w:rsidRPr="000C1F9C">
        <w:t>Section X. Formulaires du Marché</w:t>
      </w:r>
      <w:bookmarkEnd w:id="762"/>
      <w:bookmarkEnd w:id="763"/>
      <w:bookmarkEnd w:id="764"/>
    </w:p>
    <w:p w14:paraId="2F13B585" w14:textId="77777777" w:rsidR="00B708F4" w:rsidRPr="00B4328A" w:rsidRDefault="00B708F4" w:rsidP="00B708F4"/>
    <w:p w14:paraId="2227748D" w14:textId="77777777" w:rsidR="00B708F4" w:rsidRPr="00742A54" w:rsidRDefault="00B708F4" w:rsidP="000C1F9C">
      <w:pPr>
        <w:pStyle w:val="Subtitle2"/>
        <w:rPr>
          <w:lang w:val="fr-FR"/>
        </w:rPr>
      </w:pPr>
    </w:p>
    <w:p w14:paraId="5EAF18C4" w14:textId="3E31095D" w:rsidR="00B708F4" w:rsidRPr="005F2DF1" w:rsidRDefault="00685A3E" w:rsidP="000C1F9C">
      <w:pPr>
        <w:pStyle w:val="Subtitle2"/>
      </w:pPr>
      <w:bookmarkStart w:id="765" w:name="_Toc450635297"/>
      <w:bookmarkStart w:id="766" w:name="_Toc450635449"/>
      <w:bookmarkStart w:id="767" w:name="_Toc33048289"/>
      <w:r w:rsidRPr="005F2DF1">
        <w:t>Formulaires</w:t>
      </w:r>
      <w:bookmarkEnd w:id="765"/>
      <w:bookmarkEnd w:id="766"/>
      <w:bookmarkEnd w:id="767"/>
    </w:p>
    <w:p w14:paraId="7A40F9B7" w14:textId="77777777" w:rsidR="00FF58C0" w:rsidRDefault="00FF58C0" w:rsidP="000C1F9C">
      <w:pPr>
        <w:pStyle w:val="Subtitle2"/>
      </w:pPr>
    </w:p>
    <w:p w14:paraId="1957FB10" w14:textId="77777777" w:rsidR="005F2DF1" w:rsidRDefault="005F2DF1" w:rsidP="000C1F9C">
      <w:pPr>
        <w:pStyle w:val="Subtitle2"/>
      </w:pPr>
    </w:p>
    <w:p w14:paraId="734B9610" w14:textId="4F262E77" w:rsidR="007E28B1" w:rsidRDefault="005F2DF1">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"Sec X H 1</w:instrText>
      </w:r>
      <w:r w:rsidR="00DE373A">
        <w:instrText>,</w:instrText>
      </w:r>
      <w:r>
        <w:instrText xml:space="preserve">1" </w:instrText>
      </w:r>
      <w:r>
        <w:fldChar w:fldCharType="separate"/>
      </w:r>
      <w:hyperlink w:anchor="_Toc138683406" w:history="1">
        <w:r w:rsidR="007E28B1" w:rsidRPr="00F43ACC">
          <w:rPr>
            <w:rStyle w:val="Hyperlink"/>
            <w:noProof/>
          </w:rPr>
          <w:t>Modèle de Notification d’Intention d’Attribution</w:t>
        </w:r>
        <w:r w:rsidR="007E28B1">
          <w:rPr>
            <w:noProof/>
            <w:webHidden/>
          </w:rPr>
          <w:tab/>
        </w:r>
        <w:r w:rsidR="007E28B1">
          <w:rPr>
            <w:noProof/>
            <w:webHidden/>
          </w:rPr>
          <w:fldChar w:fldCharType="begin"/>
        </w:r>
        <w:r w:rsidR="007E28B1">
          <w:rPr>
            <w:noProof/>
            <w:webHidden/>
          </w:rPr>
          <w:instrText xml:space="preserve"> PAGEREF _Toc138683406 \h </w:instrText>
        </w:r>
        <w:r w:rsidR="007E28B1">
          <w:rPr>
            <w:noProof/>
            <w:webHidden/>
          </w:rPr>
        </w:r>
        <w:r w:rsidR="007E28B1">
          <w:rPr>
            <w:noProof/>
            <w:webHidden/>
          </w:rPr>
          <w:fldChar w:fldCharType="separate"/>
        </w:r>
        <w:r w:rsidR="007E28B1">
          <w:rPr>
            <w:noProof/>
            <w:webHidden/>
          </w:rPr>
          <w:t>227</w:t>
        </w:r>
        <w:r w:rsidR="007E28B1">
          <w:rPr>
            <w:noProof/>
            <w:webHidden/>
          </w:rPr>
          <w:fldChar w:fldCharType="end"/>
        </w:r>
      </w:hyperlink>
    </w:p>
    <w:p w14:paraId="35C8E31E" w14:textId="10FB497A"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07" w:history="1">
        <w:r w:rsidR="007E28B1" w:rsidRPr="00F43ACC">
          <w:rPr>
            <w:rStyle w:val="Hyperlink"/>
            <w:noProof/>
          </w:rPr>
          <w:t>Formulaire de Divulgation des Bénéficiaires effectifs</w:t>
        </w:r>
        <w:r w:rsidR="007E28B1">
          <w:rPr>
            <w:noProof/>
            <w:webHidden/>
          </w:rPr>
          <w:tab/>
        </w:r>
        <w:r w:rsidR="007E28B1">
          <w:rPr>
            <w:noProof/>
            <w:webHidden/>
          </w:rPr>
          <w:fldChar w:fldCharType="begin"/>
        </w:r>
        <w:r w:rsidR="007E28B1">
          <w:rPr>
            <w:noProof/>
            <w:webHidden/>
          </w:rPr>
          <w:instrText xml:space="preserve"> PAGEREF _Toc138683407 \h </w:instrText>
        </w:r>
        <w:r w:rsidR="007E28B1">
          <w:rPr>
            <w:noProof/>
            <w:webHidden/>
          </w:rPr>
        </w:r>
        <w:r w:rsidR="007E28B1">
          <w:rPr>
            <w:noProof/>
            <w:webHidden/>
          </w:rPr>
          <w:fldChar w:fldCharType="separate"/>
        </w:r>
        <w:r w:rsidR="007E28B1">
          <w:rPr>
            <w:noProof/>
            <w:webHidden/>
          </w:rPr>
          <w:t>231</w:t>
        </w:r>
        <w:r w:rsidR="007E28B1">
          <w:rPr>
            <w:noProof/>
            <w:webHidden/>
          </w:rPr>
          <w:fldChar w:fldCharType="end"/>
        </w:r>
      </w:hyperlink>
    </w:p>
    <w:p w14:paraId="76BDC0C0" w14:textId="5AB781C2"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08" w:history="1">
        <w:r w:rsidR="007E28B1" w:rsidRPr="00F43ACC">
          <w:rPr>
            <w:rStyle w:val="Hyperlink"/>
            <w:noProof/>
          </w:rPr>
          <w:t>Modèle de Lettre de Notification de l’Attribution</w:t>
        </w:r>
        <w:r w:rsidR="007E28B1">
          <w:rPr>
            <w:noProof/>
            <w:webHidden/>
          </w:rPr>
          <w:tab/>
        </w:r>
        <w:r w:rsidR="007E28B1">
          <w:rPr>
            <w:noProof/>
            <w:webHidden/>
          </w:rPr>
          <w:fldChar w:fldCharType="begin"/>
        </w:r>
        <w:r w:rsidR="007E28B1">
          <w:rPr>
            <w:noProof/>
            <w:webHidden/>
          </w:rPr>
          <w:instrText xml:space="preserve"> PAGEREF _Toc138683408 \h </w:instrText>
        </w:r>
        <w:r w:rsidR="007E28B1">
          <w:rPr>
            <w:noProof/>
            <w:webHidden/>
          </w:rPr>
        </w:r>
        <w:r w:rsidR="007E28B1">
          <w:rPr>
            <w:noProof/>
            <w:webHidden/>
          </w:rPr>
          <w:fldChar w:fldCharType="separate"/>
        </w:r>
        <w:r w:rsidR="007E28B1">
          <w:rPr>
            <w:noProof/>
            <w:webHidden/>
          </w:rPr>
          <w:t>233</w:t>
        </w:r>
        <w:r w:rsidR="007E28B1">
          <w:rPr>
            <w:noProof/>
            <w:webHidden/>
          </w:rPr>
          <w:fldChar w:fldCharType="end"/>
        </w:r>
      </w:hyperlink>
    </w:p>
    <w:p w14:paraId="68987132" w14:textId="36AF5641"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09" w:history="1">
        <w:r w:rsidR="007E28B1" w:rsidRPr="00F43ACC">
          <w:rPr>
            <w:rStyle w:val="Hyperlink"/>
            <w:noProof/>
          </w:rPr>
          <w:t>Acte d’Engagement</w:t>
        </w:r>
        <w:r w:rsidR="007E28B1">
          <w:rPr>
            <w:noProof/>
            <w:webHidden/>
          </w:rPr>
          <w:tab/>
        </w:r>
        <w:r w:rsidR="007E28B1">
          <w:rPr>
            <w:noProof/>
            <w:webHidden/>
          </w:rPr>
          <w:fldChar w:fldCharType="begin"/>
        </w:r>
        <w:r w:rsidR="007E28B1">
          <w:rPr>
            <w:noProof/>
            <w:webHidden/>
          </w:rPr>
          <w:instrText xml:space="preserve"> PAGEREF _Toc138683409 \h </w:instrText>
        </w:r>
        <w:r w:rsidR="007E28B1">
          <w:rPr>
            <w:noProof/>
            <w:webHidden/>
          </w:rPr>
        </w:r>
        <w:r w:rsidR="007E28B1">
          <w:rPr>
            <w:noProof/>
            <w:webHidden/>
          </w:rPr>
          <w:fldChar w:fldCharType="separate"/>
        </w:r>
        <w:r w:rsidR="007E28B1">
          <w:rPr>
            <w:noProof/>
            <w:webHidden/>
          </w:rPr>
          <w:t>234</w:t>
        </w:r>
        <w:r w:rsidR="007E28B1">
          <w:rPr>
            <w:noProof/>
            <w:webHidden/>
          </w:rPr>
          <w:fldChar w:fldCharType="end"/>
        </w:r>
      </w:hyperlink>
    </w:p>
    <w:p w14:paraId="3B3B7749" w14:textId="63D3C3C4"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0" w:history="1">
        <w:r w:rsidR="007E28B1" w:rsidRPr="00F43ACC">
          <w:rPr>
            <w:rStyle w:val="Hyperlink"/>
            <w:noProof/>
          </w:rPr>
          <w:t>Annexe 1 – Paiements</w:t>
        </w:r>
        <w:r w:rsidR="007E28B1">
          <w:rPr>
            <w:noProof/>
            <w:webHidden/>
          </w:rPr>
          <w:tab/>
        </w:r>
        <w:r w:rsidR="007E28B1">
          <w:rPr>
            <w:noProof/>
            <w:webHidden/>
          </w:rPr>
          <w:fldChar w:fldCharType="begin"/>
        </w:r>
        <w:r w:rsidR="007E28B1">
          <w:rPr>
            <w:noProof/>
            <w:webHidden/>
          </w:rPr>
          <w:instrText xml:space="preserve"> PAGEREF _Toc138683410 \h </w:instrText>
        </w:r>
        <w:r w:rsidR="007E28B1">
          <w:rPr>
            <w:noProof/>
            <w:webHidden/>
          </w:rPr>
        </w:r>
        <w:r w:rsidR="007E28B1">
          <w:rPr>
            <w:noProof/>
            <w:webHidden/>
          </w:rPr>
          <w:fldChar w:fldCharType="separate"/>
        </w:r>
        <w:r w:rsidR="007E28B1">
          <w:rPr>
            <w:noProof/>
            <w:webHidden/>
          </w:rPr>
          <w:t>236</w:t>
        </w:r>
        <w:r w:rsidR="007E28B1">
          <w:rPr>
            <w:noProof/>
            <w:webHidden/>
          </w:rPr>
          <w:fldChar w:fldCharType="end"/>
        </w:r>
      </w:hyperlink>
    </w:p>
    <w:p w14:paraId="735C097A" w14:textId="1DEE9DA2"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1" w:history="1">
        <w:r w:rsidR="007E28B1" w:rsidRPr="00F43ACC">
          <w:rPr>
            <w:rStyle w:val="Hyperlink"/>
            <w:noProof/>
          </w:rPr>
          <w:t>Annexe 2 – Révision des Prix</w:t>
        </w:r>
        <w:r w:rsidR="007E28B1">
          <w:rPr>
            <w:noProof/>
            <w:webHidden/>
          </w:rPr>
          <w:tab/>
        </w:r>
        <w:r w:rsidR="007E28B1">
          <w:rPr>
            <w:noProof/>
            <w:webHidden/>
          </w:rPr>
          <w:fldChar w:fldCharType="begin"/>
        </w:r>
        <w:r w:rsidR="007E28B1">
          <w:rPr>
            <w:noProof/>
            <w:webHidden/>
          </w:rPr>
          <w:instrText xml:space="preserve"> PAGEREF _Toc138683411 \h </w:instrText>
        </w:r>
        <w:r w:rsidR="007E28B1">
          <w:rPr>
            <w:noProof/>
            <w:webHidden/>
          </w:rPr>
        </w:r>
        <w:r w:rsidR="007E28B1">
          <w:rPr>
            <w:noProof/>
            <w:webHidden/>
          </w:rPr>
          <w:fldChar w:fldCharType="separate"/>
        </w:r>
        <w:r w:rsidR="007E28B1">
          <w:rPr>
            <w:noProof/>
            <w:webHidden/>
          </w:rPr>
          <w:t>237</w:t>
        </w:r>
        <w:r w:rsidR="007E28B1">
          <w:rPr>
            <w:noProof/>
            <w:webHidden/>
          </w:rPr>
          <w:fldChar w:fldCharType="end"/>
        </w:r>
      </w:hyperlink>
    </w:p>
    <w:p w14:paraId="2CE484FB" w14:textId="3145720C"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2" w:history="1">
        <w:r w:rsidR="007E28B1" w:rsidRPr="00F43ACC">
          <w:rPr>
            <w:rStyle w:val="Hyperlink"/>
            <w:noProof/>
          </w:rPr>
          <w:t>Annexe 3 – Annexe des Normes de Performance</w:t>
        </w:r>
        <w:r w:rsidR="007E28B1">
          <w:rPr>
            <w:noProof/>
            <w:webHidden/>
          </w:rPr>
          <w:tab/>
        </w:r>
        <w:r w:rsidR="007E28B1">
          <w:rPr>
            <w:noProof/>
            <w:webHidden/>
          </w:rPr>
          <w:fldChar w:fldCharType="begin"/>
        </w:r>
        <w:r w:rsidR="007E28B1">
          <w:rPr>
            <w:noProof/>
            <w:webHidden/>
          </w:rPr>
          <w:instrText xml:space="preserve"> PAGEREF _Toc138683412 \h </w:instrText>
        </w:r>
        <w:r w:rsidR="007E28B1">
          <w:rPr>
            <w:noProof/>
            <w:webHidden/>
          </w:rPr>
        </w:r>
        <w:r w:rsidR="007E28B1">
          <w:rPr>
            <w:noProof/>
            <w:webHidden/>
          </w:rPr>
          <w:fldChar w:fldCharType="separate"/>
        </w:r>
        <w:r w:rsidR="007E28B1">
          <w:rPr>
            <w:noProof/>
            <w:webHidden/>
          </w:rPr>
          <w:t>241</w:t>
        </w:r>
        <w:r w:rsidR="007E28B1">
          <w:rPr>
            <w:noProof/>
            <w:webHidden/>
          </w:rPr>
          <w:fldChar w:fldCharType="end"/>
        </w:r>
      </w:hyperlink>
    </w:p>
    <w:p w14:paraId="55CE6E2B" w14:textId="4FA56994"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3" w:history="1">
        <w:r w:rsidR="007E28B1" w:rsidRPr="00F43ACC">
          <w:rPr>
            <w:rStyle w:val="Hyperlink"/>
            <w:noProof/>
          </w:rPr>
          <w:t>Annexe 4 - Pénalités de Performance</w:t>
        </w:r>
        <w:r w:rsidR="007E28B1">
          <w:rPr>
            <w:noProof/>
            <w:webHidden/>
          </w:rPr>
          <w:tab/>
        </w:r>
        <w:r w:rsidR="007E28B1">
          <w:rPr>
            <w:noProof/>
            <w:webHidden/>
          </w:rPr>
          <w:fldChar w:fldCharType="begin"/>
        </w:r>
        <w:r w:rsidR="007E28B1">
          <w:rPr>
            <w:noProof/>
            <w:webHidden/>
          </w:rPr>
          <w:instrText xml:space="preserve"> PAGEREF _Toc138683413 \h </w:instrText>
        </w:r>
        <w:r w:rsidR="007E28B1">
          <w:rPr>
            <w:noProof/>
            <w:webHidden/>
          </w:rPr>
        </w:r>
        <w:r w:rsidR="007E28B1">
          <w:rPr>
            <w:noProof/>
            <w:webHidden/>
          </w:rPr>
          <w:fldChar w:fldCharType="separate"/>
        </w:r>
        <w:r w:rsidR="007E28B1">
          <w:rPr>
            <w:noProof/>
            <w:webHidden/>
          </w:rPr>
          <w:t>244</w:t>
        </w:r>
        <w:r w:rsidR="007E28B1">
          <w:rPr>
            <w:noProof/>
            <w:webHidden/>
          </w:rPr>
          <w:fldChar w:fldCharType="end"/>
        </w:r>
      </w:hyperlink>
    </w:p>
    <w:p w14:paraId="6B65516B" w14:textId="7D111DB9"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4" w:history="1">
        <w:r w:rsidR="007E28B1" w:rsidRPr="00F43ACC">
          <w:rPr>
            <w:rStyle w:val="Hyperlink"/>
            <w:noProof/>
          </w:rPr>
          <w:t>Garantie de Bonne Exécution - Option 1 : Garantie Bancaire</w:t>
        </w:r>
        <w:r w:rsidR="007E28B1">
          <w:rPr>
            <w:noProof/>
            <w:webHidden/>
          </w:rPr>
          <w:tab/>
        </w:r>
        <w:r w:rsidR="007E28B1">
          <w:rPr>
            <w:noProof/>
            <w:webHidden/>
          </w:rPr>
          <w:fldChar w:fldCharType="begin"/>
        </w:r>
        <w:r w:rsidR="007E28B1">
          <w:rPr>
            <w:noProof/>
            <w:webHidden/>
          </w:rPr>
          <w:instrText xml:space="preserve"> PAGEREF _Toc138683414 \h </w:instrText>
        </w:r>
        <w:r w:rsidR="007E28B1">
          <w:rPr>
            <w:noProof/>
            <w:webHidden/>
          </w:rPr>
        </w:r>
        <w:r w:rsidR="007E28B1">
          <w:rPr>
            <w:noProof/>
            <w:webHidden/>
          </w:rPr>
          <w:fldChar w:fldCharType="separate"/>
        </w:r>
        <w:r w:rsidR="007E28B1">
          <w:rPr>
            <w:noProof/>
            <w:webHidden/>
          </w:rPr>
          <w:t>245</w:t>
        </w:r>
        <w:r w:rsidR="007E28B1">
          <w:rPr>
            <w:noProof/>
            <w:webHidden/>
          </w:rPr>
          <w:fldChar w:fldCharType="end"/>
        </w:r>
      </w:hyperlink>
    </w:p>
    <w:p w14:paraId="28F161FF" w14:textId="58F8868A"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5" w:history="1">
        <w:r w:rsidR="007E28B1" w:rsidRPr="00F43ACC">
          <w:rPr>
            <w:rStyle w:val="Hyperlink"/>
            <w:noProof/>
          </w:rPr>
          <w:t>Option 2 - Modèle de Caution de Bonne Exécution</w:t>
        </w:r>
        <w:r w:rsidR="007E28B1">
          <w:rPr>
            <w:noProof/>
            <w:webHidden/>
          </w:rPr>
          <w:tab/>
        </w:r>
        <w:r w:rsidR="007E28B1">
          <w:rPr>
            <w:noProof/>
            <w:webHidden/>
          </w:rPr>
          <w:fldChar w:fldCharType="begin"/>
        </w:r>
        <w:r w:rsidR="007E28B1">
          <w:rPr>
            <w:noProof/>
            <w:webHidden/>
          </w:rPr>
          <w:instrText xml:space="preserve"> PAGEREF _Toc138683415 \h </w:instrText>
        </w:r>
        <w:r w:rsidR="007E28B1">
          <w:rPr>
            <w:noProof/>
            <w:webHidden/>
          </w:rPr>
        </w:r>
        <w:r w:rsidR="007E28B1">
          <w:rPr>
            <w:noProof/>
            <w:webHidden/>
          </w:rPr>
          <w:fldChar w:fldCharType="separate"/>
        </w:r>
        <w:r w:rsidR="007E28B1">
          <w:rPr>
            <w:noProof/>
            <w:webHidden/>
          </w:rPr>
          <w:t>247</w:t>
        </w:r>
        <w:r w:rsidR="007E28B1">
          <w:rPr>
            <w:noProof/>
            <w:webHidden/>
          </w:rPr>
          <w:fldChar w:fldCharType="end"/>
        </w:r>
      </w:hyperlink>
    </w:p>
    <w:p w14:paraId="4F492B4F" w14:textId="2FB9C6D1"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6" w:history="1">
        <w:r w:rsidR="007E28B1" w:rsidRPr="00F43ACC">
          <w:rPr>
            <w:rStyle w:val="Hyperlink"/>
            <w:noProof/>
          </w:rPr>
          <w:t>Modèle de Garantie Environnementale et Sociale (ES)</w:t>
        </w:r>
        <w:r w:rsidR="007E28B1">
          <w:rPr>
            <w:noProof/>
            <w:webHidden/>
          </w:rPr>
          <w:tab/>
        </w:r>
        <w:r w:rsidR="007E28B1">
          <w:rPr>
            <w:noProof/>
            <w:webHidden/>
          </w:rPr>
          <w:fldChar w:fldCharType="begin"/>
        </w:r>
        <w:r w:rsidR="007E28B1">
          <w:rPr>
            <w:noProof/>
            <w:webHidden/>
          </w:rPr>
          <w:instrText xml:space="preserve"> PAGEREF _Toc138683416 \h </w:instrText>
        </w:r>
        <w:r w:rsidR="007E28B1">
          <w:rPr>
            <w:noProof/>
            <w:webHidden/>
          </w:rPr>
        </w:r>
        <w:r w:rsidR="007E28B1">
          <w:rPr>
            <w:noProof/>
            <w:webHidden/>
          </w:rPr>
          <w:fldChar w:fldCharType="separate"/>
        </w:r>
        <w:r w:rsidR="007E28B1">
          <w:rPr>
            <w:noProof/>
            <w:webHidden/>
          </w:rPr>
          <w:t>248</w:t>
        </w:r>
        <w:r w:rsidR="007E28B1">
          <w:rPr>
            <w:noProof/>
            <w:webHidden/>
          </w:rPr>
          <w:fldChar w:fldCharType="end"/>
        </w:r>
      </w:hyperlink>
    </w:p>
    <w:p w14:paraId="450F4DF7" w14:textId="5308FFF1"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7" w:history="1">
        <w:r w:rsidR="007E28B1" w:rsidRPr="00F43ACC">
          <w:rPr>
            <w:rStyle w:val="Hyperlink"/>
            <w:noProof/>
          </w:rPr>
          <w:t>Modèle de Garantie de Restitution d’Avance</w:t>
        </w:r>
        <w:r w:rsidR="007E28B1">
          <w:rPr>
            <w:noProof/>
            <w:webHidden/>
          </w:rPr>
          <w:tab/>
        </w:r>
        <w:r w:rsidR="007E28B1">
          <w:rPr>
            <w:noProof/>
            <w:webHidden/>
          </w:rPr>
          <w:fldChar w:fldCharType="begin"/>
        </w:r>
        <w:r w:rsidR="007E28B1">
          <w:rPr>
            <w:noProof/>
            <w:webHidden/>
          </w:rPr>
          <w:instrText xml:space="preserve"> PAGEREF _Toc138683417 \h </w:instrText>
        </w:r>
        <w:r w:rsidR="007E28B1">
          <w:rPr>
            <w:noProof/>
            <w:webHidden/>
          </w:rPr>
        </w:r>
        <w:r w:rsidR="007E28B1">
          <w:rPr>
            <w:noProof/>
            <w:webHidden/>
          </w:rPr>
          <w:fldChar w:fldCharType="separate"/>
        </w:r>
        <w:r w:rsidR="007E28B1">
          <w:rPr>
            <w:noProof/>
            <w:webHidden/>
          </w:rPr>
          <w:t>250</w:t>
        </w:r>
        <w:r w:rsidR="007E28B1">
          <w:rPr>
            <w:noProof/>
            <w:webHidden/>
          </w:rPr>
          <w:fldChar w:fldCharType="end"/>
        </w:r>
      </w:hyperlink>
    </w:p>
    <w:p w14:paraId="772ED584" w14:textId="46BDEB97" w:rsidR="007E28B1" w:rsidRDefault="00CD1841">
      <w:pPr>
        <w:pStyle w:val="TOC1"/>
        <w:rPr>
          <w:rFonts w:asciiTheme="minorHAnsi" w:eastAsiaTheme="minorEastAsia" w:hAnsiTheme="minorHAnsi" w:cstheme="minorBidi"/>
          <w:b w:val="0"/>
          <w:bCs w:val="0"/>
          <w:caps w:val="0"/>
          <w:noProof/>
          <w:sz w:val="22"/>
          <w:szCs w:val="22"/>
          <w:lang w:val="en-US" w:eastAsia="en-US"/>
        </w:rPr>
      </w:pPr>
      <w:hyperlink w:anchor="_Toc138683418" w:history="1">
        <w:r w:rsidR="007E28B1" w:rsidRPr="00F43ACC">
          <w:rPr>
            <w:rStyle w:val="Hyperlink"/>
            <w:noProof/>
          </w:rPr>
          <w:t>Modèle de Garantie émise en remplacement de la Retenue de Garantie</w:t>
        </w:r>
        <w:r w:rsidR="007E28B1">
          <w:rPr>
            <w:noProof/>
            <w:webHidden/>
          </w:rPr>
          <w:tab/>
        </w:r>
        <w:r w:rsidR="007E28B1">
          <w:rPr>
            <w:noProof/>
            <w:webHidden/>
          </w:rPr>
          <w:fldChar w:fldCharType="begin"/>
        </w:r>
        <w:r w:rsidR="007E28B1">
          <w:rPr>
            <w:noProof/>
            <w:webHidden/>
          </w:rPr>
          <w:instrText xml:space="preserve"> PAGEREF _Toc138683418 \h </w:instrText>
        </w:r>
        <w:r w:rsidR="007E28B1">
          <w:rPr>
            <w:noProof/>
            <w:webHidden/>
          </w:rPr>
        </w:r>
        <w:r w:rsidR="007E28B1">
          <w:rPr>
            <w:noProof/>
            <w:webHidden/>
          </w:rPr>
          <w:fldChar w:fldCharType="separate"/>
        </w:r>
        <w:r w:rsidR="007E28B1">
          <w:rPr>
            <w:noProof/>
            <w:webHidden/>
          </w:rPr>
          <w:t>252</w:t>
        </w:r>
        <w:r w:rsidR="007E28B1">
          <w:rPr>
            <w:noProof/>
            <w:webHidden/>
          </w:rPr>
          <w:fldChar w:fldCharType="end"/>
        </w:r>
      </w:hyperlink>
    </w:p>
    <w:p w14:paraId="184B31CF" w14:textId="5AC23285" w:rsidR="005F2DF1" w:rsidRPr="005F2DF1" w:rsidRDefault="005F2DF1" w:rsidP="000C1F9C">
      <w:pPr>
        <w:pStyle w:val="Subtitle2"/>
      </w:pPr>
      <w:r>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2"/>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768" w:name="_Toc478115496"/>
      <w:bookmarkStart w:id="769" w:name="_Toc479457996"/>
      <w:bookmarkStart w:id="770" w:name="_Toc479627900"/>
      <w:bookmarkStart w:id="771" w:name="_Toc33048290"/>
      <w:bookmarkStart w:id="772" w:name="_Toc138683406"/>
      <w:bookmarkStart w:id="773" w:name="_Toc213669846"/>
      <w:r w:rsidRPr="00B4328A">
        <w:t>Modèle de Notification d’</w:t>
      </w:r>
      <w:r w:rsidR="006B1993">
        <w:t>I</w:t>
      </w:r>
      <w:r w:rsidRPr="00B4328A">
        <w:t>ntention d’</w:t>
      </w:r>
      <w:r w:rsidR="006B1993">
        <w:t>A</w:t>
      </w:r>
      <w:r w:rsidRPr="00B4328A">
        <w:t>ttribution</w:t>
      </w:r>
      <w:bookmarkEnd w:id="768"/>
      <w:bookmarkEnd w:id="769"/>
      <w:bookmarkEnd w:id="770"/>
      <w:bookmarkEnd w:id="771"/>
      <w:bookmarkEnd w:id="772"/>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5BE7E1C2"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L’envoi de la Notification marque le commencement de la Période d’attente.</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3"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4"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77777777"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629720FB" w14:textId="7094E0A6"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561D01">
              <w:rPr>
                <w:szCs w:val="24"/>
                <w:lang w:val="fr-FR"/>
              </w:rPr>
              <w:t>P</w:t>
            </w:r>
            <w:r w:rsidRPr="00B4328A">
              <w:rPr>
                <w:szCs w:val="24"/>
                <w:lang w:val="fr-FR"/>
              </w:rPr>
              <w:t>ériode d’attente est de dix (10) jours ouvrables à compter de la date d’envoi de la présente Notification de l’intention d’attribution.</w:t>
            </w:r>
          </w:p>
          <w:p w14:paraId="5AD92C9A" w14:textId="1A7B3D5D"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561D01">
              <w:rPr>
                <w:szCs w:val="24"/>
                <w:lang w:val="fr-FR"/>
              </w:rPr>
              <w:t>P</w:t>
            </w:r>
            <w:r w:rsidRPr="00B4328A">
              <w:rPr>
                <w:szCs w:val="24"/>
                <w:lang w:val="fr-FR"/>
              </w:rPr>
              <w:t>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77777777" w:rsidR="00700ECB" w:rsidRPr="00B4328A" w:rsidRDefault="00CE52FA" w:rsidP="0004232B">
      <w:pPr>
        <w:pStyle w:val="BodyTextIndent"/>
        <w:spacing w:before="240" w:after="120"/>
        <w:ind w:left="0" w:right="288"/>
        <w:rPr>
          <w:iCs/>
          <w:szCs w:val="24"/>
          <w:lang w:val="fr-FR"/>
        </w:rPr>
      </w:pPr>
      <w:r>
        <w:rPr>
          <w:iCs/>
          <w:szCs w:val="24"/>
          <w:lang w:val="fr-FR"/>
        </w:rPr>
        <w:t>Au nom de [</w:t>
      </w:r>
      <w:r w:rsidRPr="00CE52FA">
        <w:rPr>
          <w:b/>
          <w:iCs/>
          <w:szCs w:val="24"/>
          <w:lang w:val="fr-FR"/>
        </w:rPr>
        <w:t>Office National de l’Assainissement du Sénégal</w:t>
      </w:r>
      <w:r w:rsidR="00700ECB" w:rsidRPr="00B4328A">
        <w:rPr>
          <w:iCs/>
          <w:szCs w:val="24"/>
          <w:lang w:val="fr-FR"/>
        </w:rPr>
        <w:t>]</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774" w:name="_Toc33048291"/>
      <w:bookmarkStart w:id="775" w:name="_Toc63779444"/>
      <w:bookmarkStart w:id="776" w:name="_Toc138683407"/>
      <w:r w:rsidRPr="005F2DF1">
        <w:t>Formulaire de Divulgation des Bénéficiaires effectifs</w:t>
      </w:r>
      <w:bookmarkEnd w:id="774"/>
      <w:bookmarkEnd w:id="775"/>
      <w:bookmarkEnd w:id="776"/>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4BE24F83" w:rsidR="00715310" w:rsidRPr="00927049" w:rsidRDefault="00715310" w:rsidP="00715310">
      <w:pPr>
        <w:spacing w:after="120"/>
        <w:jc w:val="right"/>
        <w:rPr>
          <w:sz w:val="24"/>
          <w:szCs w:val="24"/>
        </w:rPr>
      </w:pPr>
      <w:r w:rsidRPr="00927049">
        <w:rPr>
          <w:i/>
          <w:iCs/>
          <w:sz w:val="24"/>
          <w:szCs w:val="24"/>
        </w:rPr>
        <w:t>[insérer l’intitulé de l’appel d’offres]</w:t>
      </w:r>
    </w:p>
    <w:p w14:paraId="69844E85" w14:textId="311800EF"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[insérer le numéro de l’Appel d’Offres]</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7777777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*Dans le cas d’une offre présentée par un groupement d’entreprises, indiquer le nom du groupement ou de ses partenaires, en tant que </w:t>
      </w:r>
      <w:r>
        <w:rPr>
          <w:sz w:val="24"/>
          <w:szCs w:val="24"/>
        </w:rPr>
        <w:t>Proposant</w:t>
      </w:r>
      <w:r w:rsidRPr="00927049">
        <w:rPr>
          <w:sz w:val="24"/>
          <w:szCs w:val="24"/>
        </w:rPr>
        <w:t>.</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777" w:name="_Toc479627901"/>
      <w:bookmarkStart w:id="778" w:name="_Toc485034319"/>
      <w:bookmarkStart w:id="779" w:name="_Toc33048292"/>
      <w:bookmarkStart w:id="780" w:name="_Toc138683408"/>
      <w:r w:rsidRPr="00B4328A">
        <w:t xml:space="preserve">Modèle de Lettre de </w:t>
      </w:r>
      <w:bookmarkEnd w:id="773"/>
      <w:r w:rsidR="00CA1C6A" w:rsidRPr="00B4328A">
        <w:t>Notification de l’Attribution</w:t>
      </w:r>
      <w:bookmarkEnd w:id="777"/>
      <w:bookmarkEnd w:id="778"/>
      <w:bookmarkEnd w:id="779"/>
      <w:bookmarkEnd w:id="780"/>
    </w:p>
    <w:p w14:paraId="350F03D1" w14:textId="62817596" w:rsidR="000C5F4D" w:rsidRPr="00B4328A" w:rsidRDefault="000C5F4D" w:rsidP="0004232B">
      <w:pPr>
        <w:pStyle w:val="S9Header"/>
        <w:outlineLvl w:val="0"/>
        <w:rPr>
          <w:noProof/>
          <w:lang w:val="fr-FR"/>
        </w:rPr>
      </w:pPr>
      <w:r>
        <w:rPr>
          <w:noProof/>
          <w:lang w:val="fr-FR"/>
        </w:rPr>
        <w:t>(Lettre d’Acceptation)</w:t>
      </w:r>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0CB218CC" w14:textId="77777777" w:rsidR="00AF135B" w:rsidRPr="00B4328A" w:rsidRDefault="00AF135B" w:rsidP="00A0505C">
      <w:pPr>
        <w:spacing w:before="120" w:after="120"/>
        <w:rPr>
          <w:sz w:val="24"/>
          <w:szCs w:val="24"/>
        </w:rPr>
      </w:pPr>
      <w:r w:rsidRPr="00B4328A">
        <w:rPr>
          <w:sz w:val="24"/>
          <w:szCs w:val="24"/>
        </w:rPr>
        <w:t>Messieurs,</w:t>
      </w:r>
    </w:p>
    <w:p w14:paraId="276E13EA" w14:textId="77777777"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119CF0AA" w14:textId="77777777" w:rsidR="000F2461" w:rsidRPr="000F2461" w:rsidRDefault="000F2461" w:rsidP="000F2461">
      <w:pPr>
        <w:spacing w:before="240" w:after="120"/>
        <w:rPr>
          <w:color w:val="000000" w:themeColor="text1"/>
          <w:sz w:val="24"/>
          <w:szCs w:val="24"/>
        </w:rPr>
      </w:pPr>
      <w:r w:rsidRPr="000F2461">
        <w:rPr>
          <w:color w:val="000000" w:themeColor="text1"/>
          <w:sz w:val="24"/>
          <w:szCs w:val="24"/>
          <w:lang w:val="fr"/>
        </w:rPr>
        <w:t>Le montant est composé des composants suivants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6"/>
      </w:tblGrid>
      <w:tr w:rsidR="000F2461" w:rsidRPr="000F2461" w14:paraId="0E8AA630" w14:textId="77777777" w:rsidTr="00DF7860">
        <w:tc>
          <w:tcPr>
            <w:tcW w:w="4788" w:type="dxa"/>
          </w:tcPr>
          <w:p w14:paraId="4CC97270" w14:textId="21039C6F"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 xml:space="preserve">pour la </w:t>
            </w:r>
            <w:r w:rsidR="005E1C26">
              <w:rPr>
                <w:color w:val="000000" w:themeColor="text1"/>
                <w:sz w:val="24"/>
                <w:szCs w:val="24"/>
                <w:lang w:val="fr"/>
              </w:rPr>
              <w:t>C</w:t>
            </w:r>
            <w:r w:rsidRPr="000F2461">
              <w:rPr>
                <w:color w:val="000000" w:themeColor="text1"/>
                <w:sz w:val="24"/>
                <w:szCs w:val="24"/>
                <w:lang w:val="fr"/>
              </w:rPr>
              <w:t>onception-</w:t>
            </w:r>
            <w:r w:rsidR="005E1C26">
              <w:rPr>
                <w:color w:val="000000" w:themeColor="text1"/>
                <w:sz w:val="24"/>
                <w:szCs w:val="24"/>
                <w:lang w:val="fr"/>
              </w:rPr>
              <w:t>C</w:t>
            </w:r>
            <w:r w:rsidRPr="000F2461">
              <w:rPr>
                <w:color w:val="000000" w:themeColor="text1"/>
                <w:sz w:val="24"/>
                <w:szCs w:val="24"/>
                <w:lang w:val="fr"/>
              </w:rPr>
              <w:t>onstruction de :</w:t>
            </w:r>
          </w:p>
        </w:tc>
        <w:tc>
          <w:tcPr>
            <w:tcW w:w="4788" w:type="dxa"/>
          </w:tcPr>
          <w:p w14:paraId="673813DE" w14:textId="77777777" w:rsidR="000F2461" w:rsidRPr="000F2461" w:rsidRDefault="000F2461" w:rsidP="00DF7860">
            <w:pPr>
              <w:spacing w:before="240" w:after="120"/>
              <w:rPr>
                <w:color w:val="000000" w:themeColor="text1"/>
                <w:sz w:val="24"/>
                <w:szCs w:val="24"/>
              </w:rPr>
            </w:pPr>
          </w:p>
          <w:p w14:paraId="6D5F1C0A"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74C39727" w14:textId="541AA80E" w:rsidR="000F2461" w:rsidRPr="000F2461" w:rsidRDefault="000F2461" w:rsidP="00DF7860">
            <w:pPr>
              <w:spacing w:before="240" w:after="120"/>
              <w:rPr>
                <w:i/>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r w:rsidR="000F2461" w:rsidRPr="000F2461" w14:paraId="55EF73B8" w14:textId="77777777" w:rsidTr="00DF7860">
        <w:tc>
          <w:tcPr>
            <w:tcW w:w="4788" w:type="dxa"/>
          </w:tcPr>
          <w:p w14:paraId="78162C04" w14:textId="3874EBBE"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 xml:space="preserve">Le </w:t>
            </w:r>
            <w:r w:rsidR="005E1C26">
              <w:rPr>
                <w:color w:val="000000" w:themeColor="text1"/>
                <w:sz w:val="24"/>
                <w:szCs w:val="24"/>
                <w:lang w:val="fr"/>
              </w:rPr>
              <w:t>M</w:t>
            </w:r>
            <w:r w:rsidR="005E1C26" w:rsidRPr="000F2461">
              <w:rPr>
                <w:color w:val="000000" w:themeColor="text1"/>
                <w:sz w:val="24"/>
                <w:szCs w:val="24"/>
                <w:lang w:val="fr"/>
              </w:rPr>
              <w:t xml:space="preserve">ontant </w:t>
            </w:r>
            <w:r w:rsidR="005E1C26">
              <w:rPr>
                <w:color w:val="000000" w:themeColor="text1"/>
                <w:sz w:val="24"/>
                <w:szCs w:val="24"/>
                <w:lang w:val="fr"/>
              </w:rPr>
              <w:t xml:space="preserve">accepté </w:t>
            </w:r>
            <w:r w:rsidR="005E1C26" w:rsidRPr="000F2461">
              <w:rPr>
                <w:color w:val="000000" w:themeColor="text1"/>
                <w:sz w:val="24"/>
                <w:szCs w:val="24"/>
                <w:lang w:val="fr"/>
              </w:rPr>
              <w:t xml:space="preserve">du </w:t>
            </w:r>
            <w:r w:rsidR="005E1C26">
              <w:rPr>
                <w:color w:val="000000" w:themeColor="text1"/>
                <w:sz w:val="24"/>
                <w:szCs w:val="24"/>
                <w:lang w:val="fr"/>
              </w:rPr>
              <w:t>Marché</w:t>
            </w:r>
            <w:r w:rsidR="005E1C26" w:rsidRPr="000F2461">
              <w:rPr>
                <w:color w:val="000000" w:themeColor="text1"/>
                <w:sz w:val="24"/>
                <w:szCs w:val="24"/>
                <w:lang w:val="fr"/>
              </w:rPr>
              <w:t xml:space="preserve"> </w:t>
            </w:r>
            <w:r w:rsidRPr="000F2461">
              <w:rPr>
                <w:color w:val="000000" w:themeColor="text1"/>
                <w:sz w:val="24"/>
                <w:szCs w:val="24"/>
                <w:lang w:val="fr"/>
              </w:rPr>
              <w:t>pour le</w:t>
            </w:r>
            <w:r>
              <w:rPr>
                <w:color w:val="000000" w:themeColor="text1"/>
                <w:sz w:val="24"/>
                <w:szCs w:val="24"/>
                <w:lang w:val="fr"/>
              </w:rPr>
              <w:t>s</w:t>
            </w:r>
            <w:r w:rsidRPr="000F2461">
              <w:rPr>
                <w:color w:val="000000" w:themeColor="text1"/>
                <w:sz w:val="24"/>
                <w:szCs w:val="24"/>
                <w:lang w:val="fr"/>
              </w:rPr>
              <w:t xml:space="preserve"> </w:t>
            </w:r>
            <w:r w:rsidR="005E1C26">
              <w:rPr>
                <w:color w:val="000000" w:themeColor="text1"/>
                <w:sz w:val="24"/>
                <w:szCs w:val="24"/>
                <w:lang w:val="fr"/>
              </w:rPr>
              <w:t>S</w:t>
            </w:r>
            <w:r w:rsidRPr="000F2461">
              <w:rPr>
                <w:color w:val="000000" w:themeColor="text1"/>
                <w:sz w:val="24"/>
                <w:szCs w:val="24"/>
                <w:lang w:val="fr"/>
              </w:rPr>
              <w:t>ervice</w:t>
            </w:r>
            <w:r>
              <w:rPr>
                <w:color w:val="000000" w:themeColor="text1"/>
                <w:sz w:val="24"/>
                <w:szCs w:val="24"/>
                <w:lang w:val="fr"/>
              </w:rPr>
              <w:t>s</w:t>
            </w:r>
            <w:r w:rsidRPr="000F2461">
              <w:rPr>
                <w:color w:val="000000" w:themeColor="text1"/>
                <w:sz w:val="24"/>
                <w:szCs w:val="24"/>
                <w:lang w:val="fr"/>
              </w:rPr>
              <w:t xml:space="preserve"> d’</w:t>
            </w:r>
            <w:r w:rsidR="005E1C26">
              <w:rPr>
                <w:color w:val="000000" w:themeColor="text1"/>
                <w:sz w:val="24"/>
                <w:szCs w:val="24"/>
                <w:lang w:val="fr"/>
              </w:rPr>
              <w:t>E</w:t>
            </w:r>
            <w:r w:rsidRPr="000F2461">
              <w:rPr>
                <w:color w:val="000000" w:themeColor="text1"/>
                <w:sz w:val="24"/>
                <w:szCs w:val="24"/>
                <w:lang w:val="fr"/>
              </w:rPr>
              <w:t>xploitation* de :</w:t>
            </w:r>
          </w:p>
        </w:tc>
        <w:tc>
          <w:tcPr>
            <w:tcW w:w="4788" w:type="dxa"/>
          </w:tcPr>
          <w:p w14:paraId="05A39895" w14:textId="77777777" w:rsidR="000F2461" w:rsidRPr="000F2461" w:rsidRDefault="000F2461" w:rsidP="00DF7860">
            <w:pPr>
              <w:spacing w:before="240" w:after="120"/>
              <w:rPr>
                <w:color w:val="000000" w:themeColor="text1"/>
                <w:sz w:val="24"/>
                <w:szCs w:val="24"/>
              </w:rPr>
            </w:pPr>
          </w:p>
          <w:p w14:paraId="70213ACE" w14:textId="77777777" w:rsidR="000F2461" w:rsidRPr="000F2461" w:rsidRDefault="000F2461" w:rsidP="00DF7860">
            <w:pPr>
              <w:spacing w:before="240" w:after="120"/>
              <w:rPr>
                <w:color w:val="000000" w:themeColor="text1"/>
                <w:sz w:val="24"/>
                <w:szCs w:val="24"/>
              </w:rPr>
            </w:pPr>
            <w:r w:rsidRPr="000F2461">
              <w:rPr>
                <w:color w:val="000000" w:themeColor="text1"/>
                <w:sz w:val="24"/>
                <w:szCs w:val="24"/>
                <w:lang w:val="fr"/>
              </w:rPr>
              <w:t>.............................................</w:t>
            </w:r>
          </w:p>
          <w:p w14:paraId="45D9F742" w14:textId="4FE35715" w:rsidR="000F2461" w:rsidRPr="000F2461" w:rsidRDefault="000F2461" w:rsidP="00DF7860">
            <w:pPr>
              <w:spacing w:before="240" w:after="120"/>
              <w:rPr>
                <w:color w:val="000000" w:themeColor="text1"/>
                <w:sz w:val="24"/>
                <w:szCs w:val="24"/>
              </w:rPr>
            </w:pPr>
            <w:r w:rsidRPr="000F2461">
              <w:rPr>
                <w:i/>
                <w:color w:val="000000" w:themeColor="text1"/>
                <w:sz w:val="24"/>
                <w:szCs w:val="24"/>
                <w:lang w:val="fr"/>
              </w:rPr>
              <w:t>(</w:t>
            </w:r>
            <w:r>
              <w:rPr>
                <w:i/>
                <w:color w:val="000000" w:themeColor="text1"/>
                <w:sz w:val="24"/>
                <w:szCs w:val="24"/>
                <w:lang w:val="fr"/>
              </w:rPr>
              <w:t>monnaie</w:t>
            </w:r>
            <w:r w:rsidRPr="000F2461">
              <w:rPr>
                <w:i/>
                <w:color w:val="000000" w:themeColor="text1"/>
                <w:sz w:val="24"/>
                <w:szCs w:val="24"/>
                <w:lang w:val="fr"/>
              </w:rPr>
              <w:t xml:space="preserve"> et montant en chiffres)</w:t>
            </w:r>
          </w:p>
        </w:tc>
      </w:tr>
    </w:tbl>
    <w:p w14:paraId="5E374464" w14:textId="73D0F018" w:rsidR="000F2461" w:rsidRPr="000F2461" w:rsidRDefault="000F2461" w:rsidP="000F2461">
      <w:pPr>
        <w:pStyle w:val="ListParagraph"/>
        <w:spacing w:after="120"/>
        <w:ind w:left="0"/>
        <w:rPr>
          <w:i/>
          <w:color w:val="000000" w:themeColor="text1"/>
          <w:sz w:val="24"/>
          <w:szCs w:val="24"/>
        </w:rPr>
      </w:pPr>
      <w:r w:rsidRPr="000F2461">
        <w:rPr>
          <w:i/>
          <w:color w:val="000000" w:themeColor="text1"/>
          <w:sz w:val="24"/>
          <w:szCs w:val="24"/>
          <w:lang w:val="fr"/>
        </w:rPr>
        <w:t>*Insérer la valeur, y compris les montants pour le remplacement de</w:t>
      </w:r>
      <w:r>
        <w:rPr>
          <w:i/>
          <w:color w:val="000000" w:themeColor="text1"/>
          <w:sz w:val="24"/>
          <w:szCs w:val="24"/>
          <w:lang w:val="fr"/>
        </w:rPr>
        <w:t xml:space="preserve">s </w:t>
      </w:r>
      <w:r w:rsidRPr="000F2461">
        <w:rPr>
          <w:i/>
          <w:color w:val="000000" w:themeColor="text1"/>
          <w:sz w:val="24"/>
          <w:szCs w:val="24"/>
          <w:lang w:val="fr"/>
        </w:rPr>
        <w:t>actif</w:t>
      </w:r>
      <w:r>
        <w:rPr>
          <w:i/>
          <w:color w:val="000000" w:themeColor="text1"/>
          <w:sz w:val="24"/>
          <w:szCs w:val="24"/>
          <w:lang w:val="fr"/>
        </w:rPr>
        <w:t>s</w:t>
      </w:r>
    </w:p>
    <w:p w14:paraId="09479569" w14:textId="77777777" w:rsidR="000F2461" w:rsidRPr="00A608E2" w:rsidRDefault="000F2461" w:rsidP="000F2461"/>
    <w:p w14:paraId="44FECEA0" w14:textId="7D5A3090" w:rsidR="00AF135B" w:rsidRPr="00B4328A" w:rsidRDefault="00AF135B" w:rsidP="00A0505C">
      <w:pPr>
        <w:spacing w:before="120" w:after="120"/>
        <w:jc w:val="both"/>
        <w:rPr>
          <w:sz w:val="24"/>
          <w:szCs w:val="24"/>
        </w:rPr>
      </w:pPr>
      <w:r w:rsidRPr="00B4328A">
        <w:rPr>
          <w:sz w:val="24"/>
          <w:szCs w:val="24"/>
        </w:rPr>
        <w:t xml:space="preserve">Il vous est demandé de fournir </w:t>
      </w:r>
      <w:r w:rsidR="00715310">
        <w:rPr>
          <w:sz w:val="24"/>
          <w:szCs w:val="24"/>
        </w:rPr>
        <w:t xml:space="preserve">(i) </w:t>
      </w:r>
      <w:r w:rsidRPr="00B4328A">
        <w:rPr>
          <w:sz w:val="24"/>
          <w:szCs w:val="24"/>
        </w:rPr>
        <w:t>la garantie de bonne exécution</w:t>
      </w:r>
      <w:r w:rsidR="00BB0B5B">
        <w:rPr>
          <w:sz w:val="24"/>
          <w:szCs w:val="24"/>
        </w:rPr>
        <w:t xml:space="preserve"> et la garantie environnementale et sociale</w:t>
      </w:r>
      <w:r w:rsidR="000F2461">
        <w:rPr>
          <w:sz w:val="24"/>
          <w:szCs w:val="24"/>
        </w:rPr>
        <w:t xml:space="preserve"> </w:t>
      </w:r>
      <w:r w:rsidR="000F2461" w:rsidRPr="000F2461">
        <w:rPr>
          <w:b/>
          <w:bCs/>
          <w:i/>
          <w:iCs/>
          <w:sz w:val="24"/>
          <w:szCs w:val="24"/>
        </w:rPr>
        <w:t>[supprimer si la garantie environnementale et sociale n’est pas exigée pour le marché]</w:t>
      </w:r>
      <w:r w:rsidR="00BB0B5B" w:rsidRPr="000F2461">
        <w:rPr>
          <w:b/>
          <w:bCs/>
          <w:i/>
          <w:iCs/>
          <w:sz w:val="24"/>
          <w:szCs w:val="24"/>
        </w:rPr>
        <w:t>,</w:t>
      </w:r>
      <w:r w:rsidRPr="00B4328A">
        <w:rPr>
          <w:sz w:val="24"/>
          <w:szCs w:val="24"/>
        </w:rPr>
        <w:t xml:space="preserve">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w:t>
      </w:r>
      <w:r w:rsidR="00715310" w:rsidRPr="00715310">
        <w:rPr>
          <w:sz w:val="24"/>
          <w:szCs w:val="24"/>
        </w:rPr>
        <w:t xml:space="preserve"> </w:t>
      </w:r>
      <w:r w:rsidR="00715310" w:rsidRPr="00927049">
        <w:rPr>
          <w:sz w:val="24"/>
          <w:szCs w:val="24"/>
        </w:rPr>
        <w:t xml:space="preserve">et </w:t>
      </w:r>
      <w:r w:rsidR="000F2461">
        <w:rPr>
          <w:sz w:val="24"/>
          <w:szCs w:val="24"/>
        </w:rPr>
        <w:t xml:space="preserve">la garantie environnementale et sociale </w:t>
      </w:r>
      <w:r w:rsidR="000F2461" w:rsidRPr="000F2461">
        <w:rPr>
          <w:b/>
          <w:bCs/>
          <w:i/>
          <w:iCs/>
          <w:sz w:val="24"/>
          <w:szCs w:val="24"/>
        </w:rPr>
        <w:t>[supprimer si la garantie environnementale et sociale n’est pas exigée pour le marché]</w:t>
      </w:r>
      <w:r w:rsidR="000F2461" w:rsidRPr="00927049">
        <w:rPr>
          <w:sz w:val="24"/>
          <w:szCs w:val="24"/>
        </w:rPr>
        <w:t xml:space="preserve"> </w:t>
      </w:r>
      <w:r w:rsidR="000F2461">
        <w:rPr>
          <w:sz w:val="24"/>
          <w:szCs w:val="24"/>
        </w:rPr>
        <w:t xml:space="preserve">et </w:t>
      </w:r>
      <w:r w:rsidR="00715310" w:rsidRPr="00927049">
        <w:rPr>
          <w:sz w:val="24"/>
          <w:szCs w:val="24"/>
        </w:rPr>
        <w:t xml:space="preserve">(ii) les renseignements additionnels sue les propriétaires effectifs en conformité avec les </w:t>
      </w:r>
      <w:r w:rsidR="000B6180">
        <w:rPr>
          <w:sz w:val="24"/>
          <w:szCs w:val="24"/>
        </w:rPr>
        <w:t>DPDP</w:t>
      </w:r>
      <w:r w:rsidR="00BB0B5B">
        <w:rPr>
          <w:sz w:val="24"/>
          <w:szCs w:val="24"/>
        </w:rPr>
        <w:t xml:space="preserve">- IP </w:t>
      </w:r>
      <w:r w:rsidR="005E1C26">
        <w:rPr>
          <w:sz w:val="24"/>
          <w:szCs w:val="24"/>
        </w:rPr>
        <w:t>53</w:t>
      </w:r>
      <w:r w:rsidR="000F2461">
        <w:rPr>
          <w:sz w:val="24"/>
          <w:szCs w:val="24"/>
        </w:rPr>
        <w:t>.1</w:t>
      </w:r>
      <w:r w:rsidR="00715310" w:rsidRPr="00927049">
        <w:rPr>
          <w:sz w:val="24"/>
          <w:szCs w:val="24"/>
        </w:rPr>
        <w:t xml:space="preserve"> dans les </w:t>
      </w:r>
      <w:r w:rsidR="000F2461">
        <w:rPr>
          <w:sz w:val="24"/>
          <w:szCs w:val="24"/>
        </w:rPr>
        <w:t>huit (</w:t>
      </w:r>
      <w:r w:rsidR="00715310" w:rsidRPr="00927049">
        <w:rPr>
          <w:sz w:val="24"/>
          <w:szCs w:val="24"/>
        </w:rPr>
        <w:t>8</w:t>
      </w:r>
      <w:r w:rsidR="000F2461">
        <w:rPr>
          <w:sz w:val="24"/>
          <w:szCs w:val="24"/>
        </w:rPr>
        <w:t>)</w:t>
      </w:r>
      <w:r w:rsidR="00715310" w:rsidRPr="00927049">
        <w:rPr>
          <w:sz w:val="24"/>
          <w:szCs w:val="24"/>
        </w:rPr>
        <w:t xml:space="preserve"> jours en utilisant le Formulaire de </w:t>
      </w:r>
      <w:r w:rsidR="008D03C9">
        <w:rPr>
          <w:sz w:val="24"/>
          <w:szCs w:val="24"/>
        </w:rPr>
        <w:t>D</w:t>
      </w:r>
      <w:r w:rsidR="00715310" w:rsidRPr="00927049">
        <w:rPr>
          <w:sz w:val="24"/>
          <w:szCs w:val="24"/>
        </w:rPr>
        <w:t xml:space="preserve">ivulgation des </w:t>
      </w:r>
      <w:r w:rsidR="008D03C9">
        <w:rPr>
          <w:sz w:val="24"/>
          <w:szCs w:val="24"/>
        </w:rPr>
        <w:t>B</w:t>
      </w:r>
      <w:r w:rsidR="00715310" w:rsidRPr="00927049">
        <w:rPr>
          <w:sz w:val="24"/>
          <w:szCs w:val="24"/>
        </w:rPr>
        <w:t>énéficiaires effectifs</w:t>
      </w:r>
      <w:r w:rsidR="00401B97" w:rsidRPr="00B4328A">
        <w:rPr>
          <w:sz w:val="24"/>
          <w:szCs w:val="24"/>
        </w:rPr>
        <w:t xml:space="preserve"> de la Section </w:t>
      </w:r>
      <w:r w:rsidR="00156EBD" w:rsidRPr="00B4328A">
        <w:rPr>
          <w:sz w:val="24"/>
          <w:szCs w:val="24"/>
        </w:rPr>
        <w:t>X</w:t>
      </w:r>
      <w:r w:rsidRPr="00B4328A">
        <w:rPr>
          <w:sz w:val="24"/>
          <w:szCs w:val="24"/>
        </w:rPr>
        <w:t xml:space="preserve">, Formulaires du </w:t>
      </w:r>
      <w:r w:rsidR="008D03C9">
        <w:rPr>
          <w:sz w:val="24"/>
          <w:szCs w:val="24"/>
        </w:rPr>
        <w:t>M</w:t>
      </w:r>
      <w:r w:rsidRPr="00B4328A">
        <w:rPr>
          <w:sz w:val="24"/>
          <w:szCs w:val="24"/>
        </w:rPr>
        <w:t>arché</w:t>
      </w:r>
      <w:r w:rsidR="003C7221" w:rsidRPr="00B4328A">
        <w:rPr>
          <w:sz w:val="24"/>
          <w:szCs w:val="24"/>
        </w:rPr>
        <w:t xml:space="preserve"> du </w:t>
      </w:r>
      <w:r w:rsidR="007D2D55">
        <w:rPr>
          <w:sz w:val="24"/>
          <w:szCs w:val="24"/>
        </w:rPr>
        <w:t>DDP</w:t>
      </w:r>
      <w:r w:rsidRPr="00B4328A">
        <w:rPr>
          <w:sz w:val="24"/>
          <w:szCs w:val="24"/>
        </w:rPr>
        <w:t>.</w:t>
      </w:r>
    </w:p>
    <w:p w14:paraId="6AE7BBF4" w14:textId="77777777"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57226445"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5D6D82CE" w14:textId="77777777"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4D400D93" w14:textId="77777777" w:rsidR="000D267B" w:rsidRPr="00B4328A" w:rsidRDefault="000D267B" w:rsidP="000D267B">
      <w:pPr>
        <w:rPr>
          <w:noProof/>
          <w:sz w:val="24"/>
          <w:szCs w:val="24"/>
        </w:rPr>
      </w:pPr>
    </w:p>
    <w:p w14:paraId="2D559A18" w14:textId="77777777" w:rsidR="000D267B" w:rsidRPr="00B4328A" w:rsidRDefault="00F8458B" w:rsidP="000D267B">
      <w:pPr>
        <w:rPr>
          <w:bCs/>
          <w:noProof/>
          <w:sz w:val="24"/>
          <w:szCs w:val="24"/>
        </w:rPr>
      </w:pPr>
      <w:r w:rsidRPr="00B4328A">
        <w:rPr>
          <w:bCs/>
          <w:noProof/>
          <w:sz w:val="24"/>
          <w:szCs w:val="24"/>
        </w:rPr>
        <w:t>Pièce jointe: Acte d’Engagement</w:t>
      </w:r>
    </w:p>
    <w:p w14:paraId="48054E74" w14:textId="6FF0A7B7" w:rsidR="00AF135B" w:rsidRPr="00B4328A" w:rsidRDefault="00AF135B" w:rsidP="00A0505C">
      <w:pPr>
        <w:spacing w:before="120" w:after="120"/>
        <w:rPr>
          <w:sz w:val="21"/>
        </w:rPr>
      </w:pPr>
    </w:p>
    <w:p w14:paraId="0E9F99C7" w14:textId="74DD98B6" w:rsidR="00AF135B" w:rsidRDefault="008D03C9" w:rsidP="004E33E2">
      <w:pPr>
        <w:pStyle w:val="SecXH1"/>
      </w:pPr>
      <w:bookmarkStart w:id="781" w:name="_Toc348233312"/>
      <w:bookmarkStart w:id="782" w:name="_Toc213669847"/>
      <w:bookmarkStart w:id="783" w:name="_Toc479627902"/>
      <w:bookmarkStart w:id="784" w:name="_Toc485034320"/>
      <w:bookmarkStart w:id="785" w:name="_Toc138683409"/>
      <w:r w:rsidRPr="00B4328A">
        <w:t>A</w:t>
      </w:r>
      <w:r>
        <w:t xml:space="preserve">cte </w:t>
      </w:r>
      <w:bookmarkEnd w:id="781"/>
      <w:bookmarkEnd w:id="782"/>
      <w:bookmarkEnd w:id="783"/>
      <w:bookmarkEnd w:id="784"/>
      <w:r>
        <w:t>d’Engagement</w:t>
      </w:r>
      <w:bookmarkEnd w:id="785"/>
    </w:p>
    <w:p w14:paraId="1BDB0E68" w14:textId="74212004" w:rsidR="00994BBD" w:rsidRPr="00994BBD" w:rsidRDefault="008660A0" w:rsidP="00994BBD">
      <w:pPr>
        <w:pStyle w:val="S9Header"/>
        <w:jc w:val="both"/>
        <w:rPr>
          <w:b w:val="0"/>
          <w:noProof/>
          <w:sz w:val="24"/>
          <w:lang w:val="fr-FR"/>
        </w:rPr>
      </w:pPr>
      <w:r>
        <w:rPr>
          <w:b w:val="0"/>
          <w:noProof/>
          <w:sz w:val="24"/>
          <w:lang w:val="fr-FR"/>
        </w:rPr>
        <w:t>Le présent MARCHE</w:t>
      </w:r>
      <w:r w:rsidRPr="00994BBD">
        <w:rPr>
          <w:b w:val="0"/>
          <w:noProof/>
          <w:sz w:val="24"/>
          <w:lang w:val="fr-FR"/>
        </w:rPr>
        <w:t xml:space="preserve"> </w:t>
      </w:r>
      <w:r w:rsidR="00994BBD" w:rsidRPr="00994BBD">
        <w:rPr>
          <w:b w:val="0"/>
          <w:noProof/>
          <w:sz w:val="24"/>
          <w:lang w:val="fr-FR"/>
        </w:rPr>
        <w:t>conclu le _______________ du _______, entre le ______________________________________ du __________________________ (ci-après dénommé «</w:t>
      </w:r>
      <w:r w:rsidR="002E4FF3">
        <w:rPr>
          <w:b w:val="0"/>
          <w:noProof/>
          <w:sz w:val="24"/>
          <w:lang w:val="fr-FR"/>
        </w:rPr>
        <w:t>le Maître d’Ouvrage</w:t>
      </w:r>
      <w:r w:rsidR="00994BBD" w:rsidRPr="00994BBD">
        <w:rPr>
          <w:b w:val="0"/>
          <w:noProof/>
          <w:sz w:val="24"/>
          <w:lang w:val="fr-FR"/>
        </w:rPr>
        <w:t>»), d'une part, et le _______________________ du _____________________ (ci-après «</w:t>
      </w:r>
      <w:r w:rsidR="0080346A">
        <w:rPr>
          <w:b w:val="0"/>
          <w:noProof/>
          <w:sz w:val="24"/>
          <w:lang w:val="fr-FR"/>
        </w:rPr>
        <w:t>l’Entrepreneur</w:t>
      </w:r>
      <w:r w:rsidR="00994BBD" w:rsidRPr="00994BBD">
        <w:rPr>
          <w:b w:val="0"/>
          <w:noProof/>
          <w:sz w:val="24"/>
          <w:lang w:val="fr-FR"/>
        </w:rPr>
        <w:t>»), de l'autre:</w:t>
      </w:r>
    </w:p>
    <w:p w14:paraId="3DC47E94" w14:textId="37430B33" w:rsidR="00994BBD" w:rsidRPr="00994BBD" w:rsidRDefault="00994BBD" w:rsidP="00994BBD">
      <w:pPr>
        <w:pStyle w:val="S9Header"/>
        <w:jc w:val="both"/>
        <w:rPr>
          <w:b w:val="0"/>
          <w:noProof/>
          <w:sz w:val="24"/>
          <w:lang w:val="fr-FR"/>
        </w:rPr>
      </w:pPr>
      <w:r w:rsidRPr="00994BBD">
        <w:rPr>
          <w:b w:val="0"/>
          <w:noProof/>
          <w:sz w:val="24"/>
          <w:lang w:val="fr-FR"/>
        </w:rPr>
        <w:t xml:space="preserve">ATTENDU QUE </w:t>
      </w:r>
      <w:r w:rsidR="002E4FF3">
        <w:rPr>
          <w:b w:val="0"/>
          <w:noProof/>
          <w:sz w:val="24"/>
          <w:lang w:val="fr-FR"/>
        </w:rPr>
        <w:t>le Maître d’Ouvrage</w:t>
      </w:r>
      <w:r w:rsidRPr="00994BBD">
        <w:rPr>
          <w:b w:val="0"/>
          <w:noProof/>
          <w:sz w:val="24"/>
          <w:lang w:val="fr-FR"/>
        </w:rPr>
        <w:t xml:space="preserve"> souhaite que les </w:t>
      </w:r>
      <w:r w:rsidR="008D03C9">
        <w:rPr>
          <w:b w:val="0"/>
          <w:noProof/>
          <w:sz w:val="24"/>
          <w:lang w:val="fr-FR"/>
        </w:rPr>
        <w:t>Ouvrages</w:t>
      </w:r>
      <w:r w:rsidR="008D03C9" w:rsidRPr="00994BBD">
        <w:rPr>
          <w:b w:val="0"/>
          <w:noProof/>
          <w:sz w:val="24"/>
          <w:lang w:val="fr-FR"/>
        </w:rPr>
        <w:t xml:space="preserve"> </w:t>
      </w:r>
      <w:r w:rsidR="008D03C9">
        <w:rPr>
          <w:b w:val="0"/>
          <w:noProof/>
          <w:sz w:val="24"/>
          <w:lang w:val="fr-FR"/>
        </w:rPr>
        <w:t>défini</w:t>
      </w:r>
      <w:r w:rsidR="008D03C9" w:rsidRPr="00994BBD">
        <w:rPr>
          <w:b w:val="0"/>
          <w:noProof/>
          <w:sz w:val="24"/>
          <w:lang w:val="fr-FR"/>
        </w:rPr>
        <w:t xml:space="preserve">s </w:t>
      </w:r>
      <w:r w:rsidRPr="00994BBD">
        <w:rPr>
          <w:b w:val="0"/>
          <w:noProof/>
          <w:sz w:val="24"/>
          <w:lang w:val="fr-FR"/>
        </w:rPr>
        <w:t xml:space="preserve">sous le nom de _____________________________ _______________________________ soient </w:t>
      </w:r>
      <w:r w:rsidR="002A2D49">
        <w:rPr>
          <w:b w:val="0"/>
          <w:noProof/>
          <w:sz w:val="24"/>
          <w:lang w:val="fr-FR"/>
        </w:rPr>
        <w:t xml:space="preserve">conçus, </w:t>
      </w:r>
      <w:r w:rsidRPr="00994BBD">
        <w:rPr>
          <w:b w:val="0"/>
          <w:noProof/>
          <w:sz w:val="24"/>
          <w:lang w:val="fr-FR"/>
        </w:rPr>
        <w:t xml:space="preserve">exécutés </w:t>
      </w:r>
      <w:r w:rsidR="002A2D49">
        <w:rPr>
          <w:b w:val="0"/>
          <w:noProof/>
          <w:sz w:val="24"/>
          <w:lang w:val="fr-FR"/>
        </w:rPr>
        <w:t xml:space="preserve">et exploités </w:t>
      </w:r>
      <w:r w:rsidRPr="00994BBD">
        <w:rPr>
          <w:b w:val="0"/>
          <w:noProof/>
          <w:sz w:val="24"/>
          <w:lang w:val="fr-FR"/>
        </w:rPr>
        <w:t>par l’</w:t>
      </w:r>
      <w:r w:rsidR="008660A0">
        <w:rPr>
          <w:b w:val="0"/>
          <w:noProof/>
          <w:sz w:val="24"/>
          <w:lang w:val="fr-FR"/>
        </w:rPr>
        <w:t>E</w:t>
      </w:r>
      <w:r w:rsidRPr="00994BBD">
        <w:rPr>
          <w:b w:val="0"/>
          <w:noProof/>
          <w:sz w:val="24"/>
          <w:lang w:val="fr-FR"/>
        </w:rPr>
        <w:t xml:space="preserve">ntrepreneur, et a accepté une proposition de ce dernier pour la </w:t>
      </w:r>
      <w:r w:rsidR="00A47FA3">
        <w:rPr>
          <w:b w:val="0"/>
          <w:noProof/>
          <w:sz w:val="24"/>
          <w:lang w:val="fr-FR"/>
        </w:rPr>
        <w:t xml:space="preserve">conception, la </w:t>
      </w:r>
      <w:r w:rsidRPr="00994BBD">
        <w:rPr>
          <w:b w:val="0"/>
          <w:noProof/>
          <w:sz w:val="24"/>
          <w:lang w:val="fr-FR"/>
        </w:rPr>
        <w:t xml:space="preserve">réalisation et </w:t>
      </w:r>
      <w:r w:rsidR="00A47FA3">
        <w:rPr>
          <w:b w:val="0"/>
          <w:noProof/>
          <w:sz w:val="24"/>
          <w:lang w:val="fr-FR"/>
        </w:rPr>
        <w:t>l’exploit</w:t>
      </w:r>
      <w:r w:rsidRPr="00994BBD">
        <w:rPr>
          <w:b w:val="0"/>
          <w:noProof/>
          <w:sz w:val="24"/>
          <w:lang w:val="fr-FR"/>
        </w:rPr>
        <w:t xml:space="preserve">ation de ces </w:t>
      </w:r>
      <w:r w:rsidR="00BC357E">
        <w:rPr>
          <w:b w:val="0"/>
          <w:noProof/>
          <w:sz w:val="24"/>
          <w:lang w:val="fr-FR"/>
        </w:rPr>
        <w:t>Ouvrages</w:t>
      </w:r>
      <w:r w:rsidRPr="00994BBD">
        <w:rPr>
          <w:b w:val="0"/>
          <w:noProof/>
          <w:sz w:val="24"/>
          <w:lang w:val="fr-FR"/>
        </w:rPr>
        <w:t xml:space="preserve"> et la correction de tout</w:t>
      </w:r>
      <w:r w:rsidR="008660A0">
        <w:rPr>
          <w:b w:val="0"/>
          <w:noProof/>
          <w:sz w:val="24"/>
          <w:lang w:val="fr-FR"/>
        </w:rPr>
        <w:t>e</w:t>
      </w:r>
      <w:r w:rsidRPr="00994BBD">
        <w:rPr>
          <w:b w:val="0"/>
          <w:noProof/>
          <w:sz w:val="24"/>
          <w:lang w:val="fr-FR"/>
        </w:rPr>
        <w:t xml:space="preserve"> </w:t>
      </w:r>
      <w:r w:rsidR="008660A0">
        <w:rPr>
          <w:b w:val="0"/>
          <w:noProof/>
          <w:sz w:val="24"/>
          <w:lang w:val="fr-FR"/>
        </w:rPr>
        <w:t>malfaçon</w:t>
      </w:r>
      <w:r w:rsidR="008660A0" w:rsidRPr="00994BBD">
        <w:rPr>
          <w:b w:val="0"/>
          <w:noProof/>
          <w:sz w:val="24"/>
          <w:lang w:val="fr-FR"/>
        </w:rPr>
        <w:t xml:space="preserve"> </w:t>
      </w:r>
      <w:r w:rsidRPr="00994BBD">
        <w:rPr>
          <w:b w:val="0"/>
          <w:noProof/>
          <w:sz w:val="24"/>
          <w:lang w:val="fr-FR"/>
        </w:rPr>
        <w:t xml:space="preserve">y </w:t>
      </w:r>
      <w:r w:rsidR="008660A0">
        <w:rPr>
          <w:b w:val="0"/>
          <w:noProof/>
          <w:sz w:val="24"/>
          <w:lang w:val="fr-FR"/>
        </w:rPr>
        <w:t>afférente</w:t>
      </w:r>
      <w:r w:rsidRPr="00994BBD">
        <w:rPr>
          <w:b w:val="0"/>
          <w:noProof/>
          <w:sz w:val="24"/>
          <w:lang w:val="fr-FR"/>
        </w:rPr>
        <w:t>,</w:t>
      </w:r>
    </w:p>
    <w:p w14:paraId="3638C297" w14:textId="5FD7F138" w:rsidR="00994BBD" w:rsidRPr="00994BBD" w:rsidRDefault="00C44C72" w:rsidP="00994BBD">
      <w:pPr>
        <w:pStyle w:val="S9Header"/>
        <w:jc w:val="both"/>
        <w:rPr>
          <w:b w:val="0"/>
          <w:noProof/>
          <w:sz w:val="24"/>
          <w:lang w:val="fr-FR"/>
        </w:rPr>
      </w:pPr>
      <w:r>
        <w:rPr>
          <w:b w:val="0"/>
          <w:noProof/>
          <w:sz w:val="24"/>
          <w:lang w:val="fr-FR"/>
        </w:rPr>
        <w:t>Le Maître d’Ouvrage</w:t>
      </w:r>
      <w:r w:rsidR="00994BBD" w:rsidRPr="00994BBD">
        <w:rPr>
          <w:b w:val="0"/>
          <w:noProof/>
          <w:sz w:val="24"/>
          <w:lang w:val="fr-FR"/>
        </w:rPr>
        <w:t xml:space="preserve"> et l'</w:t>
      </w:r>
      <w:r w:rsidR="008660A0">
        <w:rPr>
          <w:b w:val="0"/>
          <w:noProof/>
          <w:sz w:val="24"/>
          <w:lang w:val="fr-FR"/>
        </w:rPr>
        <w:t>E</w:t>
      </w:r>
      <w:r w:rsidR="00994BBD" w:rsidRPr="00994BBD">
        <w:rPr>
          <w:b w:val="0"/>
          <w:noProof/>
          <w:sz w:val="24"/>
          <w:lang w:val="fr-FR"/>
        </w:rPr>
        <w:t>ntrepreneur conviennent de ce qui suit:</w:t>
      </w:r>
    </w:p>
    <w:p w14:paraId="3A8DF7FE" w14:textId="7A4DD96A" w:rsidR="00994BBD" w:rsidRPr="00994BBD" w:rsidRDefault="00994BBD" w:rsidP="00602E41">
      <w:pPr>
        <w:pStyle w:val="S9Header"/>
        <w:numPr>
          <w:ilvl w:val="0"/>
          <w:numId w:val="69"/>
        </w:numPr>
        <w:ind w:left="426"/>
        <w:jc w:val="both"/>
        <w:rPr>
          <w:b w:val="0"/>
          <w:noProof/>
          <w:sz w:val="24"/>
          <w:lang w:val="fr-FR"/>
        </w:rPr>
      </w:pPr>
      <w:r w:rsidRPr="00994BBD">
        <w:rPr>
          <w:b w:val="0"/>
          <w:noProof/>
          <w:sz w:val="24"/>
          <w:lang w:val="fr-FR"/>
        </w:rPr>
        <w:t xml:space="preserve">Dans le présent </w:t>
      </w:r>
      <w:r w:rsidR="008660A0">
        <w:rPr>
          <w:b w:val="0"/>
          <w:noProof/>
          <w:sz w:val="24"/>
          <w:lang w:val="fr-FR"/>
        </w:rPr>
        <w:t>Marché</w:t>
      </w:r>
      <w:r w:rsidRPr="00994BBD">
        <w:rPr>
          <w:b w:val="0"/>
          <w:noProof/>
          <w:sz w:val="24"/>
          <w:lang w:val="fr-FR"/>
        </w:rPr>
        <w:t>, les termes et expressions ont la même signification que celle qui leur est respectivement attribuée dans les documents contractuels cités.</w:t>
      </w:r>
    </w:p>
    <w:p w14:paraId="66338770" w14:textId="77777777" w:rsidR="000C5F4D" w:rsidRPr="000C5F4D" w:rsidRDefault="000C5F4D" w:rsidP="00602E41">
      <w:pPr>
        <w:pStyle w:val="S9Header"/>
        <w:numPr>
          <w:ilvl w:val="0"/>
          <w:numId w:val="69"/>
        </w:numPr>
        <w:ind w:left="426"/>
        <w:jc w:val="both"/>
        <w:rPr>
          <w:b w:val="0"/>
          <w:noProof/>
          <w:sz w:val="24"/>
          <w:lang w:val="fr-FR"/>
        </w:rPr>
      </w:pPr>
      <w:r w:rsidRPr="000C5F4D">
        <w:rPr>
          <w:b w:val="0"/>
          <w:noProof/>
          <w:sz w:val="24"/>
          <w:lang w:val="fr-FR"/>
        </w:rPr>
        <w:t>En sus de l’Acte d’engagement qui prévaut sur les autres documents du Marché, les pièces constitutives du Marché sont les suivantes :</w:t>
      </w:r>
    </w:p>
    <w:p w14:paraId="1BD949D3" w14:textId="4A20C27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0C5F4D">
        <w:rPr>
          <w:b w:val="0"/>
          <w:noProof/>
          <w:sz w:val="24"/>
          <w:lang w:val="fr-FR"/>
        </w:rPr>
        <w:t xml:space="preserve">Lettre </w:t>
      </w:r>
      <w:r w:rsidR="000C5F4D" w:rsidRPr="000C5F4D">
        <w:rPr>
          <w:b w:val="0"/>
          <w:noProof/>
          <w:sz w:val="24"/>
          <w:lang w:val="fr-FR"/>
        </w:rPr>
        <w:t>de Notification d’attribution</w:t>
      </w:r>
      <w:r w:rsidR="000C5F4D" w:rsidRPr="000C5F4D">
        <w:rPr>
          <w:szCs w:val="24"/>
          <w:lang w:val="fr-FR"/>
        </w:rPr>
        <w:t> </w:t>
      </w:r>
      <w:r w:rsidR="000C5F4D">
        <w:rPr>
          <w:b w:val="0"/>
          <w:noProof/>
          <w:sz w:val="24"/>
          <w:lang w:val="fr-FR"/>
        </w:rPr>
        <w:t>(</w:t>
      </w:r>
      <w:r w:rsidR="00E75D3D">
        <w:rPr>
          <w:b w:val="0"/>
          <w:noProof/>
          <w:sz w:val="24"/>
          <w:lang w:val="fr-FR"/>
        </w:rPr>
        <w:t>L</w:t>
      </w:r>
      <w:r w:rsidRPr="00994BBD">
        <w:rPr>
          <w:b w:val="0"/>
          <w:noProof/>
          <w:sz w:val="24"/>
          <w:lang w:val="fr-FR"/>
        </w:rPr>
        <w:t>ettre d'</w:t>
      </w:r>
      <w:r w:rsidR="00E75D3D">
        <w:rPr>
          <w:b w:val="0"/>
          <w:noProof/>
          <w:sz w:val="24"/>
          <w:lang w:val="fr-FR"/>
        </w:rPr>
        <w:t>A</w:t>
      </w:r>
      <w:r w:rsidRPr="00994BBD">
        <w:rPr>
          <w:b w:val="0"/>
          <w:noProof/>
          <w:sz w:val="24"/>
          <w:lang w:val="fr-FR"/>
        </w:rPr>
        <w:t>cceptation</w:t>
      </w:r>
      <w:r w:rsidR="000C5F4D">
        <w:rPr>
          <w:b w:val="0"/>
          <w:noProof/>
          <w:sz w:val="24"/>
          <w:lang w:val="fr-FR"/>
        </w:rPr>
        <w:t>)</w:t>
      </w:r>
    </w:p>
    <w:p w14:paraId="79F1DC12" w14:textId="36B99D7C"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L</w:t>
      </w:r>
      <w:r w:rsidRPr="00994BBD">
        <w:rPr>
          <w:b w:val="0"/>
          <w:noProof/>
          <w:sz w:val="24"/>
          <w:lang w:val="fr-FR"/>
        </w:rPr>
        <w:t xml:space="preserve">ettre de </w:t>
      </w:r>
      <w:r w:rsidR="00E75D3D">
        <w:rPr>
          <w:b w:val="0"/>
          <w:noProof/>
          <w:sz w:val="24"/>
          <w:lang w:val="fr-FR"/>
        </w:rPr>
        <w:t>P</w:t>
      </w:r>
      <w:r w:rsidRPr="00994BBD">
        <w:rPr>
          <w:b w:val="0"/>
          <w:noProof/>
          <w:sz w:val="24"/>
          <w:lang w:val="fr-FR"/>
        </w:rPr>
        <w:t>roposition</w:t>
      </w:r>
    </w:p>
    <w:p w14:paraId="4E949620" w14:textId="221175E0"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BC357E" w:rsidRPr="00994BBD">
        <w:rPr>
          <w:b w:val="0"/>
          <w:noProof/>
          <w:sz w:val="24"/>
          <w:lang w:val="fr-FR"/>
        </w:rPr>
        <w:t>add</w:t>
      </w:r>
      <w:r w:rsidR="00BC357E">
        <w:rPr>
          <w:b w:val="0"/>
          <w:noProof/>
          <w:sz w:val="24"/>
          <w:lang w:val="fr-FR"/>
        </w:rPr>
        <w:t>itifs</w:t>
      </w:r>
      <w:r w:rsidR="00BC357E" w:rsidRPr="00994BBD">
        <w:rPr>
          <w:b w:val="0"/>
          <w:noProof/>
          <w:sz w:val="24"/>
          <w:lang w:val="fr-FR"/>
        </w:rPr>
        <w:t xml:space="preserve"> </w:t>
      </w:r>
      <w:r w:rsidRPr="00994BBD">
        <w:rPr>
          <w:b w:val="0"/>
          <w:noProof/>
          <w:sz w:val="24"/>
          <w:lang w:val="fr-FR"/>
        </w:rPr>
        <w:t>Nos ________ (le cas échéant)</w:t>
      </w:r>
    </w:p>
    <w:p w14:paraId="35501F92" w14:textId="425C9F1B"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P</w:t>
      </w:r>
      <w:r w:rsidRPr="00994BBD">
        <w:rPr>
          <w:b w:val="0"/>
          <w:noProof/>
          <w:sz w:val="24"/>
          <w:lang w:val="fr-FR"/>
        </w:rPr>
        <w:t>articulières</w:t>
      </w:r>
    </w:p>
    <w:p w14:paraId="5DD7E4A0" w14:textId="0D07152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C</w:t>
      </w:r>
      <w:r w:rsidRPr="00994BBD">
        <w:rPr>
          <w:b w:val="0"/>
          <w:noProof/>
          <w:sz w:val="24"/>
          <w:lang w:val="fr-FR"/>
        </w:rPr>
        <w:t xml:space="preserve">onditions </w:t>
      </w:r>
      <w:r w:rsidR="00E75D3D">
        <w:rPr>
          <w:b w:val="0"/>
          <w:noProof/>
          <w:sz w:val="24"/>
          <w:lang w:val="fr-FR"/>
        </w:rPr>
        <w:t>G</w:t>
      </w:r>
      <w:r w:rsidRPr="00994BBD">
        <w:rPr>
          <w:b w:val="0"/>
          <w:noProof/>
          <w:sz w:val="24"/>
          <w:lang w:val="fr-FR"/>
        </w:rPr>
        <w:t>énérales</w:t>
      </w:r>
    </w:p>
    <w:p w14:paraId="3E6ABDFE" w14:textId="3DBA6C43"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E75D3D">
        <w:rPr>
          <w:b w:val="0"/>
          <w:noProof/>
          <w:sz w:val="24"/>
          <w:lang w:val="fr-FR"/>
        </w:rPr>
        <w:t>E</w:t>
      </w:r>
      <w:r w:rsidRPr="00994BBD">
        <w:rPr>
          <w:b w:val="0"/>
          <w:noProof/>
          <w:sz w:val="24"/>
          <w:lang w:val="fr-FR"/>
        </w:rPr>
        <w:t xml:space="preserve">xigences </w:t>
      </w:r>
      <w:r w:rsidR="002E4FF3">
        <w:rPr>
          <w:b w:val="0"/>
          <w:noProof/>
          <w:sz w:val="24"/>
          <w:lang w:val="fr-FR"/>
        </w:rPr>
        <w:t>du Maître d’Ouvrage</w:t>
      </w:r>
    </w:p>
    <w:p w14:paraId="1E39F151" w14:textId="4ABF049D" w:rsidR="00BF0610"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les </w:t>
      </w:r>
      <w:r w:rsidR="005B0B57">
        <w:rPr>
          <w:b w:val="0"/>
          <w:noProof/>
          <w:sz w:val="24"/>
          <w:lang w:val="fr-FR"/>
        </w:rPr>
        <w:t>A</w:t>
      </w:r>
      <w:r w:rsidRPr="00994BBD">
        <w:rPr>
          <w:b w:val="0"/>
          <w:noProof/>
          <w:sz w:val="24"/>
          <w:lang w:val="fr-FR"/>
        </w:rPr>
        <w:t xml:space="preserve">nnexes remplies, </w:t>
      </w:r>
    </w:p>
    <w:p w14:paraId="20079A62" w14:textId="0DF8598B" w:rsidR="00994BBD" w:rsidRPr="00994BBD" w:rsidRDefault="00BF0610" w:rsidP="00602E41">
      <w:pPr>
        <w:pStyle w:val="S9Header"/>
        <w:numPr>
          <w:ilvl w:val="0"/>
          <w:numId w:val="132"/>
        </w:numPr>
        <w:ind w:left="990" w:hanging="630"/>
        <w:jc w:val="both"/>
        <w:rPr>
          <w:b w:val="0"/>
          <w:noProof/>
          <w:sz w:val="24"/>
          <w:lang w:val="fr-FR"/>
        </w:rPr>
      </w:pPr>
      <w:r>
        <w:rPr>
          <w:b w:val="0"/>
          <w:noProof/>
          <w:sz w:val="24"/>
          <w:lang w:val="fr-FR"/>
        </w:rPr>
        <w:t xml:space="preserve">la </w:t>
      </w:r>
      <w:r w:rsidR="005B0B57">
        <w:rPr>
          <w:b w:val="0"/>
          <w:noProof/>
          <w:sz w:val="24"/>
          <w:lang w:val="fr-FR"/>
        </w:rPr>
        <w:t>L</w:t>
      </w:r>
      <w:r>
        <w:rPr>
          <w:b w:val="0"/>
          <w:noProof/>
          <w:sz w:val="24"/>
          <w:lang w:val="fr-FR"/>
        </w:rPr>
        <w:t xml:space="preserve">icence </w:t>
      </w:r>
      <w:r w:rsidR="005B0B57">
        <w:rPr>
          <w:b w:val="0"/>
          <w:noProof/>
          <w:sz w:val="24"/>
          <w:lang w:val="fr-FR"/>
        </w:rPr>
        <w:t>d’Exploitation</w:t>
      </w:r>
      <w:r>
        <w:rPr>
          <w:b w:val="0"/>
          <w:noProof/>
          <w:sz w:val="24"/>
          <w:lang w:val="fr-FR"/>
        </w:rPr>
        <w:t xml:space="preserve">, </w:t>
      </w:r>
      <w:r w:rsidR="00994BBD" w:rsidRPr="00994BBD">
        <w:rPr>
          <w:b w:val="0"/>
          <w:noProof/>
          <w:sz w:val="24"/>
          <w:lang w:val="fr-FR"/>
        </w:rPr>
        <w:t>et</w:t>
      </w:r>
    </w:p>
    <w:p w14:paraId="5EBA64A9" w14:textId="31F2C006" w:rsidR="00994BBD" w:rsidRPr="00994BBD" w:rsidRDefault="00994BBD" w:rsidP="00602E41">
      <w:pPr>
        <w:pStyle w:val="S9Header"/>
        <w:numPr>
          <w:ilvl w:val="0"/>
          <w:numId w:val="132"/>
        </w:numPr>
        <w:ind w:left="990" w:hanging="630"/>
        <w:jc w:val="both"/>
        <w:rPr>
          <w:b w:val="0"/>
          <w:noProof/>
          <w:sz w:val="24"/>
          <w:lang w:val="fr-FR"/>
        </w:rPr>
      </w:pPr>
      <w:r w:rsidRPr="00994BBD">
        <w:rPr>
          <w:b w:val="0"/>
          <w:noProof/>
          <w:sz w:val="24"/>
          <w:lang w:val="fr-FR"/>
        </w:rPr>
        <w:t xml:space="preserve">la </w:t>
      </w:r>
      <w:r w:rsidR="00E75D3D">
        <w:rPr>
          <w:b w:val="0"/>
          <w:noProof/>
          <w:sz w:val="24"/>
          <w:lang w:val="fr-FR"/>
        </w:rPr>
        <w:t>P</w:t>
      </w:r>
      <w:r w:rsidRPr="00994BBD">
        <w:rPr>
          <w:b w:val="0"/>
          <w:noProof/>
          <w:sz w:val="24"/>
          <w:lang w:val="fr-FR"/>
        </w:rPr>
        <w:t xml:space="preserve">roposition </w:t>
      </w:r>
      <w:r w:rsidR="00B333DB">
        <w:rPr>
          <w:b w:val="0"/>
          <w:noProof/>
          <w:sz w:val="24"/>
          <w:lang w:val="fr-FR"/>
        </w:rPr>
        <w:t>de l’Entrepreneur</w:t>
      </w:r>
      <w:r w:rsidRPr="00994BBD">
        <w:rPr>
          <w:b w:val="0"/>
          <w:noProof/>
          <w:sz w:val="24"/>
          <w:lang w:val="fr-FR"/>
        </w:rPr>
        <w:t xml:space="preserve"> et tout autre document faisant partie du </w:t>
      </w:r>
      <w:r w:rsidR="00E75D3D">
        <w:rPr>
          <w:b w:val="0"/>
          <w:noProof/>
          <w:sz w:val="24"/>
          <w:lang w:val="fr-FR"/>
        </w:rPr>
        <w:t>Marché</w:t>
      </w:r>
      <w:r w:rsidRPr="00994BBD">
        <w:rPr>
          <w:b w:val="0"/>
          <w:noProof/>
          <w:sz w:val="24"/>
          <w:lang w:val="fr-FR"/>
        </w:rPr>
        <w:t>, y compris, sans toutefois s'y limiter:</w:t>
      </w:r>
    </w:p>
    <w:p w14:paraId="539494AA" w14:textId="77777777" w:rsidR="005B0B57" w:rsidRDefault="00334405" w:rsidP="003B08FC">
      <w:pPr>
        <w:pStyle w:val="S9Header"/>
        <w:numPr>
          <w:ilvl w:val="0"/>
          <w:numId w:val="154"/>
        </w:numPr>
        <w:jc w:val="both"/>
        <w:rPr>
          <w:b w:val="0"/>
          <w:noProof/>
          <w:sz w:val="24"/>
          <w:lang w:val="fr-FR"/>
        </w:rPr>
      </w:pPr>
      <w:r>
        <w:rPr>
          <w:b w:val="0"/>
          <w:noProof/>
          <w:sz w:val="24"/>
          <w:lang w:val="fr-FR"/>
        </w:rPr>
        <w:t xml:space="preserve">le </w:t>
      </w:r>
      <w:r w:rsidR="00E75D3D">
        <w:rPr>
          <w:b w:val="0"/>
          <w:noProof/>
          <w:sz w:val="24"/>
          <w:lang w:val="fr-FR"/>
        </w:rPr>
        <w:t>C</w:t>
      </w:r>
      <w:r w:rsidR="00994BBD" w:rsidRPr="00994BBD">
        <w:rPr>
          <w:b w:val="0"/>
          <w:noProof/>
          <w:sz w:val="24"/>
          <w:lang w:val="fr-FR"/>
        </w:rPr>
        <w:t xml:space="preserve">ode de </w:t>
      </w:r>
      <w:r w:rsidR="00E75D3D">
        <w:rPr>
          <w:b w:val="0"/>
          <w:noProof/>
          <w:sz w:val="24"/>
          <w:lang w:val="fr-FR"/>
        </w:rPr>
        <w:t>C</w:t>
      </w:r>
      <w:r w:rsidR="00994BBD" w:rsidRPr="00994BBD">
        <w:rPr>
          <w:b w:val="0"/>
          <w:noProof/>
          <w:sz w:val="24"/>
          <w:lang w:val="fr-FR"/>
        </w:rPr>
        <w:t xml:space="preserve">onduite pour le </w:t>
      </w:r>
      <w:r w:rsidR="00E75D3D">
        <w:rPr>
          <w:b w:val="0"/>
          <w:noProof/>
          <w:sz w:val="24"/>
          <w:lang w:val="fr-FR"/>
        </w:rPr>
        <w:t>P</w:t>
      </w:r>
      <w:r w:rsidR="00994BBD" w:rsidRPr="00994BBD">
        <w:rPr>
          <w:b w:val="0"/>
          <w:noProof/>
          <w:sz w:val="24"/>
          <w:lang w:val="fr-FR"/>
        </w:rPr>
        <w:t>ersonnel de l’</w:t>
      </w:r>
      <w:r w:rsidR="00E75D3D">
        <w:rPr>
          <w:b w:val="0"/>
          <w:noProof/>
          <w:sz w:val="24"/>
          <w:lang w:val="fr-FR"/>
        </w:rPr>
        <w:t>E</w:t>
      </w:r>
      <w:r w:rsidR="00994BBD" w:rsidRPr="00994BBD">
        <w:rPr>
          <w:b w:val="0"/>
          <w:noProof/>
          <w:sz w:val="24"/>
          <w:lang w:val="fr-FR"/>
        </w:rPr>
        <w:t>ntrepreneur (ES</w:t>
      </w:r>
      <w:r w:rsidR="00A62BE3">
        <w:rPr>
          <w:b w:val="0"/>
          <w:noProof/>
          <w:sz w:val="24"/>
          <w:lang w:val="fr-FR"/>
        </w:rPr>
        <w:t>).</w:t>
      </w:r>
    </w:p>
    <w:p w14:paraId="7A987FBC" w14:textId="75EFEBCE" w:rsidR="000C5F4D" w:rsidRPr="00AD3415" w:rsidRDefault="000C5F4D" w:rsidP="000C1F9C">
      <w:pPr>
        <w:pStyle w:val="S9Header"/>
        <w:numPr>
          <w:ilvl w:val="0"/>
          <w:numId w:val="69"/>
        </w:numPr>
        <w:ind w:left="426"/>
        <w:jc w:val="both"/>
        <w:rPr>
          <w:b w:val="0"/>
          <w:noProof/>
          <w:sz w:val="24"/>
          <w:lang w:val="fr-FR"/>
        </w:rPr>
      </w:pPr>
      <w:r w:rsidRPr="00AD3415">
        <w:rPr>
          <w:b w:val="0"/>
          <w:noProof/>
          <w:sz w:val="24"/>
          <w:lang w:val="fr-FR"/>
        </w:rPr>
        <w:t xml:space="preserve">En contrepartie des paiements à effectuer par le Maître d’Ouvrage à l’Entrepreneur, comme mentionné ci-après, l’Entrepreneur s’engage à </w:t>
      </w:r>
      <w:r w:rsidR="00DD7266">
        <w:rPr>
          <w:b w:val="0"/>
          <w:noProof/>
          <w:sz w:val="24"/>
          <w:lang w:val="fr-FR"/>
        </w:rPr>
        <w:t xml:space="preserve">concevoir, </w:t>
      </w:r>
      <w:r w:rsidRPr="00AD3415">
        <w:rPr>
          <w:b w:val="0"/>
          <w:noProof/>
          <w:sz w:val="24"/>
          <w:lang w:val="fr-FR"/>
        </w:rPr>
        <w:t>exécuter</w:t>
      </w:r>
      <w:r w:rsidR="00DD7266">
        <w:rPr>
          <w:b w:val="0"/>
          <w:noProof/>
          <w:sz w:val="24"/>
          <w:lang w:val="fr-FR"/>
        </w:rPr>
        <w:t>, achever</w:t>
      </w:r>
      <w:r w:rsidR="003F760E">
        <w:rPr>
          <w:b w:val="0"/>
          <w:noProof/>
          <w:sz w:val="24"/>
          <w:lang w:val="fr-FR"/>
        </w:rPr>
        <w:t>, exploiter et entretenir</w:t>
      </w:r>
      <w:r w:rsidRPr="00AD3415">
        <w:rPr>
          <w:b w:val="0"/>
          <w:noProof/>
          <w:sz w:val="24"/>
          <w:lang w:val="fr-FR"/>
        </w:rPr>
        <w:t xml:space="preserve"> les </w:t>
      </w:r>
      <w:r w:rsidR="00DD7266">
        <w:rPr>
          <w:b w:val="0"/>
          <w:noProof/>
          <w:sz w:val="24"/>
          <w:lang w:val="fr-FR"/>
        </w:rPr>
        <w:t>Ouvrages</w:t>
      </w:r>
      <w:r w:rsidR="00DD7266" w:rsidRPr="00AD3415">
        <w:rPr>
          <w:b w:val="0"/>
          <w:noProof/>
          <w:sz w:val="24"/>
          <w:lang w:val="fr-FR"/>
        </w:rPr>
        <w:t xml:space="preserve"> </w:t>
      </w:r>
      <w:r w:rsidRPr="00AD3415">
        <w:rPr>
          <w:b w:val="0"/>
          <w:noProof/>
          <w:sz w:val="24"/>
          <w:lang w:val="fr-FR"/>
        </w:rPr>
        <w:t xml:space="preserve">et à reprendre toutes les malfaçons y afférents en </w:t>
      </w:r>
      <w:r w:rsidR="003F760E">
        <w:rPr>
          <w:b w:val="0"/>
          <w:noProof/>
          <w:sz w:val="24"/>
          <w:lang w:val="fr-FR"/>
        </w:rPr>
        <w:t xml:space="preserve">pleine </w:t>
      </w:r>
      <w:r w:rsidRPr="00AD3415">
        <w:rPr>
          <w:b w:val="0"/>
          <w:noProof/>
          <w:sz w:val="24"/>
          <w:lang w:val="fr-FR"/>
        </w:rPr>
        <w:t>conformité avec les dispositions du Marché</w:t>
      </w:r>
      <w:r w:rsidR="003F760E">
        <w:rPr>
          <w:b w:val="0"/>
          <w:noProof/>
          <w:sz w:val="24"/>
          <w:lang w:val="fr-FR"/>
        </w:rPr>
        <w:t xml:space="preserve"> et de la Licence d’Exploitation</w:t>
      </w:r>
      <w:r w:rsidRPr="00AD3415">
        <w:rPr>
          <w:b w:val="0"/>
          <w:noProof/>
          <w:sz w:val="24"/>
          <w:lang w:val="fr-FR"/>
        </w:rPr>
        <w:t>.</w:t>
      </w:r>
    </w:p>
    <w:p w14:paraId="5B490832" w14:textId="42BDFBA3" w:rsidR="00801F5D" w:rsidRPr="003B08FC" w:rsidRDefault="00801F5D" w:rsidP="003B08FC">
      <w:pPr>
        <w:pStyle w:val="ListParagraph"/>
        <w:numPr>
          <w:ilvl w:val="0"/>
          <w:numId w:val="69"/>
        </w:numPr>
        <w:shd w:val="clear" w:color="auto" w:fill="FDFDFD"/>
        <w:ind w:left="450"/>
        <w:jc w:val="both"/>
        <w:rPr>
          <w:sz w:val="24"/>
          <w:szCs w:val="24"/>
          <w:lang w:eastAsia="en-US"/>
        </w:rPr>
      </w:pPr>
      <w:r w:rsidRPr="003B08FC">
        <w:rPr>
          <w:sz w:val="24"/>
          <w:szCs w:val="24"/>
          <w:lang w:eastAsia="en-US"/>
        </w:rPr>
        <w:t>L</w:t>
      </w:r>
      <w:r>
        <w:rPr>
          <w:sz w:val="24"/>
          <w:szCs w:val="24"/>
          <w:lang w:eastAsia="en-US"/>
        </w:rPr>
        <w:t>e Maître d’Ouvrage</w:t>
      </w:r>
      <w:r w:rsidRPr="003B08FC">
        <w:rPr>
          <w:sz w:val="24"/>
          <w:szCs w:val="24"/>
          <w:lang w:eastAsia="en-US"/>
        </w:rPr>
        <w:t xml:space="preserve"> s’engage par les présentes à payer à l’Entrepreneur en contrepartie de la conception, de l’exécution, de l’achèvement, de l’exploitation et de l’entretien des </w:t>
      </w:r>
      <w:r w:rsidR="000E3E76">
        <w:rPr>
          <w:sz w:val="24"/>
          <w:szCs w:val="24"/>
          <w:lang w:eastAsia="en-US"/>
        </w:rPr>
        <w:t>Ouvrages</w:t>
      </w:r>
      <w:r w:rsidR="000E3E76" w:rsidRPr="003B08FC">
        <w:rPr>
          <w:sz w:val="24"/>
          <w:szCs w:val="24"/>
          <w:lang w:eastAsia="en-US"/>
        </w:rPr>
        <w:t xml:space="preserve"> </w:t>
      </w:r>
      <w:r w:rsidRPr="003B08FC">
        <w:rPr>
          <w:sz w:val="24"/>
          <w:szCs w:val="24"/>
          <w:lang w:eastAsia="en-US"/>
        </w:rPr>
        <w:t xml:space="preserve">et de </w:t>
      </w:r>
      <w:r w:rsidR="000E3E76" w:rsidRPr="000C5F4D">
        <w:rPr>
          <w:noProof/>
          <w:sz w:val="24"/>
        </w:rPr>
        <w:t>la reprise des malfaçons y afférentes</w:t>
      </w:r>
      <w:r w:rsidRPr="003B08FC">
        <w:rPr>
          <w:sz w:val="24"/>
          <w:szCs w:val="24"/>
          <w:lang w:eastAsia="en-US"/>
        </w:rPr>
        <w:t xml:space="preserve">, le </w:t>
      </w:r>
      <w:r w:rsidR="000E3E76">
        <w:rPr>
          <w:sz w:val="24"/>
          <w:szCs w:val="24"/>
          <w:lang w:eastAsia="en-US"/>
        </w:rPr>
        <w:t>Montant du Marché</w:t>
      </w:r>
      <w:r w:rsidRPr="003B08FC">
        <w:rPr>
          <w:sz w:val="24"/>
          <w:szCs w:val="24"/>
          <w:lang w:eastAsia="en-US"/>
        </w:rPr>
        <w:t xml:space="preserve"> ou toute autre somme qui peut devenir payable en vertu des dispositions du </w:t>
      </w:r>
      <w:r>
        <w:rPr>
          <w:sz w:val="24"/>
          <w:szCs w:val="24"/>
          <w:lang w:eastAsia="en-US"/>
        </w:rPr>
        <w:t>Marché</w:t>
      </w:r>
      <w:r w:rsidRPr="003B08FC">
        <w:rPr>
          <w:sz w:val="24"/>
          <w:szCs w:val="24"/>
          <w:lang w:eastAsia="en-US"/>
        </w:rPr>
        <w:t xml:space="preserve">, aux moments et de la manière prescrits par le </w:t>
      </w:r>
      <w:r>
        <w:rPr>
          <w:sz w:val="24"/>
          <w:szCs w:val="24"/>
          <w:lang w:eastAsia="en-US"/>
        </w:rPr>
        <w:t>Marché</w:t>
      </w:r>
      <w:r w:rsidRPr="003B08FC">
        <w:rPr>
          <w:sz w:val="24"/>
          <w:szCs w:val="24"/>
          <w:lang w:eastAsia="en-US"/>
        </w:rPr>
        <w:t xml:space="preserve"> et d’accorder à l’Entrepreneur (ou de faire en sorte que l’Entrepreneur se voie accorder) une licence libre de redevances pour lui permettre </w:t>
      </w:r>
      <w:r w:rsidRPr="000C1F9C">
        <w:rPr>
          <w:sz w:val="24"/>
          <w:szCs w:val="24"/>
          <w:lang w:eastAsia="en-US"/>
        </w:rPr>
        <w:t>d</w:t>
      </w:r>
      <w:r w:rsidRPr="003B08FC">
        <w:rPr>
          <w:sz w:val="24"/>
          <w:szCs w:val="24"/>
          <w:lang w:eastAsia="en-US"/>
        </w:rPr>
        <w:t xml:space="preserve">’exploiter et entretenir les </w:t>
      </w:r>
      <w:r w:rsidR="002432A1">
        <w:rPr>
          <w:sz w:val="24"/>
          <w:szCs w:val="24"/>
          <w:lang w:eastAsia="en-US"/>
        </w:rPr>
        <w:t>Ouvrages</w:t>
      </w:r>
      <w:r w:rsidR="002432A1" w:rsidRPr="003B08FC">
        <w:rPr>
          <w:sz w:val="24"/>
          <w:szCs w:val="24"/>
          <w:lang w:eastAsia="en-US"/>
        </w:rPr>
        <w:t xml:space="preserve"> </w:t>
      </w:r>
      <w:r w:rsidRPr="003B08FC">
        <w:rPr>
          <w:sz w:val="24"/>
          <w:szCs w:val="24"/>
          <w:lang w:eastAsia="en-US"/>
        </w:rPr>
        <w:t xml:space="preserve">pendant la période de </w:t>
      </w:r>
      <w:r w:rsidR="002432A1">
        <w:rPr>
          <w:sz w:val="24"/>
          <w:szCs w:val="24"/>
          <w:lang w:eastAsia="en-US"/>
        </w:rPr>
        <w:t>S</w:t>
      </w:r>
      <w:r w:rsidRPr="003B08FC">
        <w:rPr>
          <w:sz w:val="24"/>
          <w:szCs w:val="24"/>
          <w:lang w:eastAsia="en-US"/>
        </w:rPr>
        <w:t>ervice d’</w:t>
      </w:r>
      <w:r w:rsidR="002432A1">
        <w:rPr>
          <w:sz w:val="24"/>
          <w:szCs w:val="24"/>
          <w:lang w:eastAsia="en-US"/>
        </w:rPr>
        <w:t>E</w:t>
      </w:r>
      <w:r w:rsidRPr="003B08FC">
        <w:rPr>
          <w:sz w:val="24"/>
          <w:szCs w:val="24"/>
          <w:lang w:eastAsia="en-US"/>
        </w:rPr>
        <w:t>xploitation.</w:t>
      </w:r>
    </w:p>
    <w:p w14:paraId="2A346115" w14:textId="77777777" w:rsidR="00D753AB" w:rsidRPr="00801F5D" w:rsidRDefault="00D753AB" w:rsidP="003B08FC">
      <w:pPr>
        <w:pStyle w:val="S9Header"/>
        <w:ind w:left="426"/>
        <w:jc w:val="both"/>
        <w:rPr>
          <w:b w:val="0"/>
          <w:noProof/>
          <w:sz w:val="24"/>
          <w:lang w:val="fr-FR"/>
        </w:rPr>
      </w:pPr>
    </w:p>
    <w:p w14:paraId="2105C523" w14:textId="2A287F82" w:rsidR="00994BBD" w:rsidRPr="00994BBD" w:rsidRDefault="00994BBD" w:rsidP="00994BBD">
      <w:pPr>
        <w:pStyle w:val="S9Header"/>
        <w:jc w:val="both"/>
        <w:rPr>
          <w:b w:val="0"/>
          <w:noProof/>
          <w:sz w:val="24"/>
          <w:lang w:val="fr-FR"/>
        </w:rPr>
      </w:pPr>
      <w:r w:rsidRPr="00994BBD">
        <w:rPr>
          <w:b w:val="0"/>
          <w:noProof/>
          <w:sz w:val="24"/>
          <w:lang w:val="fr-FR"/>
        </w:rPr>
        <w:t xml:space="preserve">EN FOI DE QUOI les </w:t>
      </w:r>
      <w:r w:rsidR="00334405">
        <w:rPr>
          <w:b w:val="0"/>
          <w:noProof/>
          <w:sz w:val="24"/>
          <w:lang w:val="fr-FR"/>
        </w:rPr>
        <w:t xml:space="preserve">deux </w:t>
      </w:r>
      <w:r w:rsidRPr="00994BBD">
        <w:rPr>
          <w:b w:val="0"/>
          <w:noProof/>
          <w:sz w:val="24"/>
          <w:lang w:val="fr-FR"/>
        </w:rPr>
        <w:t xml:space="preserve">parties ont fait exécuter le présent </w:t>
      </w:r>
      <w:r w:rsidR="000C5F4D">
        <w:rPr>
          <w:b w:val="0"/>
          <w:noProof/>
          <w:sz w:val="24"/>
          <w:lang w:val="fr-FR"/>
        </w:rPr>
        <w:t>Marché</w:t>
      </w:r>
      <w:r w:rsidR="000C5F4D" w:rsidRPr="00994BBD">
        <w:rPr>
          <w:b w:val="0"/>
          <w:noProof/>
          <w:sz w:val="24"/>
          <w:lang w:val="fr-FR"/>
        </w:rPr>
        <w:t xml:space="preserve"> </w:t>
      </w:r>
      <w:r w:rsidRPr="00994BBD">
        <w:rPr>
          <w:b w:val="0"/>
          <w:noProof/>
          <w:sz w:val="24"/>
          <w:lang w:val="fr-FR"/>
        </w:rPr>
        <w:t>conformément aux lois en vigueur le _____________________________ aux jour, mois et année précisés ci-dessus.</w:t>
      </w:r>
    </w:p>
    <w:p w14:paraId="75689732" w14:textId="6EB06448" w:rsidR="00994BBD" w:rsidRP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 (pour </w:t>
      </w:r>
      <w:r w:rsidR="00496EE0">
        <w:rPr>
          <w:b w:val="0"/>
          <w:noProof/>
          <w:sz w:val="24"/>
          <w:lang w:val="fr-FR"/>
        </w:rPr>
        <w:t>le Maître d’Ouvrage</w:t>
      </w:r>
      <w:r w:rsidRPr="00994BBD">
        <w:rPr>
          <w:b w:val="0"/>
          <w:noProof/>
          <w:sz w:val="24"/>
          <w:lang w:val="fr-FR"/>
        </w:rPr>
        <w:t>)</w:t>
      </w:r>
    </w:p>
    <w:p w14:paraId="487D3DF1" w14:textId="000417FE" w:rsidR="00994BBD" w:rsidRDefault="00994BBD" w:rsidP="00994BBD">
      <w:pPr>
        <w:pStyle w:val="S9Header"/>
        <w:jc w:val="both"/>
        <w:rPr>
          <w:b w:val="0"/>
          <w:noProof/>
          <w:sz w:val="24"/>
          <w:lang w:val="fr-FR"/>
        </w:rPr>
      </w:pPr>
      <w:r w:rsidRPr="00994BBD">
        <w:rPr>
          <w:b w:val="0"/>
          <w:noProof/>
          <w:sz w:val="24"/>
          <w:lang w:val="fr-FR"/>
        </w:rPr>
        <w:t xml:space="preserve">Signé par __________________________________________________ (pour </w:t>
      </w:r>
      <w:r w:rsidR="00151725">
        <w:rPr>
          <w:b w:val="0"/>
          <w:noProof/>
          <w:sz w:val="24"/>
          <w:lang w:val="fr-FR"/>
        </w:rPr>
        <w:t>l’Entrepreneur</w:t>
      </w:r>
      <w:r w:rsidRPr="00994BBD">
        <w:rPr>
          <w:b w:val="0"/>
          <w:noProof/>
          <w:sz w:val="24"/>
          <w:lang w:val="fr-FR"/>
        </w:rPr>
        <w:t>)</w:t>
      </w:r>
    </w:p>
    <w:p w14:paraId="07BE2C3B" w14:textId="77777777" w:rsidR="00994BBD" w:rsidRDefault="00994BBD" w:rsidP="00994BBD">
      <w:pPr>
        <w:pStyle w:val="S9Header"/>
        <w:jc w:val="both"/>
        <w:rPr>
          <w:b w:val="0"/>
          <w:noProof/>
          <w:sz w:val="24"/>
          <w:lang w:val="fr-FR"/>
        </w:rPr>
      </w:pPr>
    </w:p>
    <w:p w14:paraId="25B39992" w14:textId="77777777" w:rsidR="00994BBD" w:rsidRDefault="00994BBD" w:rsidP="00994BBD">
      <w:pPr>
        <w:pStyle w:val="S9Header"/>
        <w:jc w:val="both"/>
        <w:rPr>
          <w:b w:val="0"/>
          <w:noProof/>
          <w:sz w:val="24"/>
          <w:lang w:val="fr-FR"/>
        </w:rPr>
      </w:pPr>
    </w:p>
    <w:p w14:paraId="76172A1C" w14:textId="77777777" w:rsidR="00994BBD" w:rsidRPr="00994BBD" w:rsidRDefault="00994BBD" w:rsidP="00994BBD">
      <w:pPr>
        <w:pStyle w:val="S9Header"/>
        <w:jc w:val="both"/>
        <w:rPr>
          <w:b w:val="0"/>
          <w:noProof/>
          <w:sz w:val="24"/>
          <w:lang w:val="fr-FR"/>
        </w:rPr>
      </w:pPr>
    </w:p>
    <w:p w14:paraId="69905242" w14:textId="77777777" w:rsidR="00685A3E" w:rsidRPr="006C2039" w:rsidRDefault="00685A3E" w:rsidP="00685A3E">
      <w:pPr>
        <w:spacing w:before="240" w:after="120"/>
        <w:rPr>
          <w:b/>
          <w:sz w:val="28"/>
          <w:szCs w:val="24"/>
        </w:rPr>
      </w:pPr>
      <w:r w:rsidRPr="00934B08">
        <w:rPr>
          <w:b/>
          <w:sz w:val="28"/>
          <w:szCs w:val="24"/>
          <w:lang w:val="fr"/>
        </w:rPr>
        <w:t>Annexes de l’</w:t>
      </w:r>
      <w:r>
        <w:rPr>
          <w:b/>
          <w:sz w:val="28"/>
          <w:szCs w:val="24"/>
          <w:lang w:val="fr"/>
        </w:rPr>
        <w:t>Acte d’Engagement</w:t>
      </w:r>
      <w:r w:rsidRPr="00934B08">
        <w:rPr>
          <w:b/>
          <w:sz w:val="28"/>
          <w:szCs w:val="24"/>
          <w:lang w:val="fr"/>
        </w:rPr>
        <w:t xml:space="preserve"> :</w:t>
      </w:r>
    </w:p>
    <w:p w14:paraId="60B09B72"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1 : Paiements</w:t>
      </w:r>
    </w:p>
    <w:p w14:paraId="72484CB6"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2 : Révision des Prix</w:t>
      </w:r>
    </w:p>
    <w:p w14:paraId="5AB3DC53" w14:textId="77777777"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Annexe 3 : Normes de Performance</w:t>
      </w:r>
    </w:p>
    <w:p w14:paraId="41183FE2" w14:textId="7023B72B" w:rsidR="00685A3E" w:rsidRPr="00BF0610" w:rsidRDefault="00685A3E" w:rsidP="00685A3E">
      <w:pPr>
        <w:pStyle w:val="IPAHeading2Text"/>
        <w:ind w:left="1440"/>
        <w:rPr>
          <w:rFonts w:ascii="Times New Roman" w:hAnsi="Times New Roman"/>
          <w:noProof/>
          <w:sz w:val="24"/>
          <w:szCs w:val="20"/>
          <w:lang w:val="fr-FR" w:eastAsia="en-US"/>
        </w:rPr>
      </w:pPr>
      <w:r w:rsidRPr="00BF0610">
        <w:rPr>
          <w:rFonts w:ascii="Times New Roman" w:hAnsi="Times New Roman"/>
          <w:noProof/>
          <w:sz w:val="24"/>
          <w:szCs w:val="20"/>
          <w:lang w:val="fr-FR" w:eastAsia="en-US"/>
        </w:rPr>
        <w:t xml:space="preserve">Annexe 4 : </w:t>
      </w:r>
      <w:r w:rsidR="006D7A00">
        <w:rPr>
          <w:rFonts w:ascii="Times New Roman" w:hAnsi="Times New Roman"/>
          <w:noProof/>
          <w:sz w:val="24"/>
          <w:szCs w:val="20"/>
          <w:lang w:val="fr-FR" w:eastAsia="en-US"/>
        </w:rPr>
        <w:t>Pénalités</w:t>
      </w:r>
      <w:r w:rsidRPr="00BF0610">
        <w:rPr>
          <w:rFonts w:ascii="Times New Roman" w:hAnsi="Times New Roman"/>
          <w:noProof/>
          <w:sz w:val="24"/>
          <w:szCs w:val="20"/>
          <w:lang w:val="fr-FR" w:eastAsia="en-US"/>
        </w:rPr>
        <w:t xml:space="preserve"> </w:t>
      </w:r>
      <w:r w:rsidR="006D7A00">
        <w:rPr>
          <w:rFonts w:ascii="Times New Roman" w:hAnsi="Times New Roman"/>
          <w:noProof/>
          <w:sz w:val="24"/>
          <w:szCs w:val="20"/>
          <w:lang w:val="fr-FR" w:eastAsia="en-US"/>
        </w:rPr>
        <w:t>de</w:t>
      </w:r>
      <w:r w:rsidRPr="00BF0610">
        <w:rPr>
          <w:rFonts w:ascii="Times New Roman" w:hAnsi="Times New Roman"/>
          <w:noProof/>
          <w:sz w:val="24"/>
          <w:szCs w:val="20"/>
          <w:lang w:val="fr-FR" w:eastAsia="en-US"/>
        </w:rPr>
        <w:t xml:space="preserve"> Performance</w:t>
      </w:r>
    </w:p>
    <w:p w14:paraId="71B77D96" w14:textId="77777777" w:rsidR="00994BBD" w:rsidRPr="00BF0610" w:rsidRDefault="00994BBD" w:rsidP="000D267B">
      <w:pPr>
        <w:pStyle w:val="S9Header"/>
        <w:rPr>
          <w:b w:val="0"/>
          <w:noProof/>
          <w:sz w:val="24"/>
          <w:lang w:val="fr-FR"/>
        </w:rPr>
      </w:pPr>
    </w:p>
    <w:p w14:paraId="6F771190" w14:textId="77777777" w:rsidR="00DF7860" w:rsidRDefault="00DF7860">
      <w:pPr>
        <w:rPr>
          <w:sz w:val="24"/>
          <w:szCs w:val="24"/>
        </w:rPr>
      </w:pPr>
      <w:r>
        <w:rPr>
          <w:sz w:val="24"/>
          <w:szCs w:val="24"/>
        </w:rPr>
        <w:br w:type="page"/>
      </w:r>
    </w:p>
    <w:p w14:paraId="0BFA50D9" w14:textId="40975888" w:rsidR="00DF7860" w:rsidRPr="004E33E2" w:rsidRDefault="00DF7860" w:rsidP="004E33E2">
      <w:pPr>
        <w:pStyle w:val="SecXH1"/>
      </w:pPr>
      <w:bookmarkStart w:id="786" w:name="_Toc54627834"/>
      <w:bookmarkStart w:id="787" w:name="_Toc138683410"/>
      <w:r w:rsidRPr="004E33E2">
        <w:t xml:space="preserve">Annexe 1 – </w:t>
      </w:r>
      <w:r w:rsidR="00685A3E" w:rsidRPr="004E33E2">
        <w:t>P</w:t>
      </w:r>
      <w:r w:rsidRPr="004E33E2">
        <w:t>aiements</w:t>
      </w:r>
      <w:bookmarkEnd w:id="786"/>
      <w:bookmarkEnd w:id="787"/>
    </w:p>
    <w:p w14:paraId="1CFC5E57" w14:textId="01951AD1" w:rsidR="00DF7860" w:rsidRPr="00DF7860" w:rsidRDefault="00DF7860" w:rsidP="00602E41">
      <w:pPr>
        <w:pStyle w:val="ListParagraph"/>
        <w:numPr>
          <w:ilvl w:val="0"/>
          <w:numId w:val="111"/>
        </w:numPr>
        <w:spacing w:before="240" w:after="240"/>
        <w:contextualSpacing/>
        <w:rPr>
          <w:b/>
          <w:sz w:val="24"/>
          <w:szCs w:val="24"/>
        </w:rPr>
      </w:pPr>
      <w:r w:rsidRPr="00DF7860">
        <w:rPr>
          <w:b/>
          <w:sz w:val="24"/>
          <w:szCs w:val="24"/>
          <w:lang w:val="fr"/>
        </w:rPr>
        <w:t xml:space="preserve">Procédures de paiement de la </w:t>
      </w:r>
      <w:r w:rsidR="005E0B43">
        <w:rPr>
          <w:b/>
          <w:sz w:val="24"/>
          <w:szCs w:val="24"/>
          <w:lang w:val="fr"/>
        </w:rPr>
        <w:t>C</w:t>
      </w:r>
      <w:r w:rsidRPr="00DF7860">
        <w:rPr>
          <w:b/>
          <w:sz w:val="24"/>
          <w:szCs w:val="24"/>
          <w:lang w:val="fr"/>
        </w:rPr>
        <w:t>onception-</w:t>
      </w:r>
      <w:r w:rsidR="005E0B43">
        <w:rPr>
          <w:b/>
          <w:sz w:val="24"/>
          <w:szCs w:val="24"/>
          <w:lang w:val="fr"/>
        </w:rPr>
        <w:t>C</w:t>
      </w:r>
      <w:r w:rsidRPr="00DF7860">
        <w:rPr>
          <w:b/>
          <w:sz w:val="24"/>
          <w:szCs w:val="24"/>
          <w:lang w:val="fr"/>
        </w:rPr>
        <w:t xml:space="preserve">onstruction </w:t>
      </w:r>
    </w:p>
    <w:p w14:paraId="18BBEA5A" w14:textId="2536D500" w:rsidR="00DF7860" w:rsidRPr="00DF7860" w:rsidRDefault="00DF7860" w:rsidP="00DF7860">
      <w:pPr>
        <w:ind w:left="720"/>
        <w:jc w:val="both"/>
        <w:rPr>
          <w:i/>
          <w:sz w:val="24"/>
          <w:szCs w:val="24"/>
        </w:rPr>
      </w:pPr>
      <w:r w:rsidRPr="00DF7860">
        <w:rPr>
          <w:i/>
          <w:sz w:val="24"/>
          <w:szCs w:val="24"/>
          <w:lang w:val="fr"/>
        </w:rPr>
        <w:t>[Si le paiement de la conception-construction doit être effectué par versements en vertu de la sous-clause 14.4 d</w:t>
      </w:r>
      <w:r>
        <w:rPr>
          <w:i/>
          <w:sz w:val="24"/>
          <w:szCs w:val="24"/>
          <w:lang w:val="fr"/>
        </w:rPr>
        <w:t>es CG</w:t>
      </w:r>
      <w:r w:rsidRPr="00DF7860">
        <w:rPr>
          <w:i/>
          <w:sz w:val="24"/>
          <w:szCs w:val="24"/>
          <w:lang w:val="fr"/>
        </w:rPr>
        <w:t>, l</w:t>
      </w:r>
      <w:r>
        <w:rPr>
          <w:i/>
          <w:sz w:val="24"/>
          <w:szCs w:val="24"/>
          <w:lang w:val="fr"/>
        </w:rPr>
        <w:t>e Maître d’Ouvrage</w:t>
      </w:r>
      <w:r w:rsidRPr="00DF7860">
        <w:rPr>
          <w:i/>
          <w:sz w:val="24"/>
          <w:szCs w:val="24"/>
          <w:lang w:val="fr"/>
        </w:rPr>
        <w:t xml:space="preserve"> doit inclure un tableau des versements. Si elle n’est pas déjà indiquée dans les </w:t>
      </w:r>
      <w:r w:rsidR="006E681B">
        <w:rPr>
          <w:i/>
          <w:sz w:val="24"/>
          <w:szCs w:val="24"/>
          <w:lang w:val="fr"/>
        </w:rPr>
        <w:t>Données du Marché</w:t>
      </w:r>
      <w:r w:rsidRPr="00DF7860">
        <w:rPr>
          <w:i/>
          <w:sz w:val="24"/>
          <w:szCs w:val="24"/>
          <w:lang w:val="fr"/>
        </w:rPr>
        <w:t>, cette section devrait comprendre :</w:t>
      </w:r>
    </w:p>
    <w:p w14:paraId="7C1A41C1"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Tableau des versements</w:t>
      </w:r>
    </w:p>
    <w:p w14:paraId="165978C2" w14:textId="04B0291B" w:rsidR="00DF7860" w:rsidRPr="00DF7860" w:rsidRDefault="00DF7860" w:rsidP="00602E41">
      <w:pPr>
        <w:pStyle w:val="ListParagraph"/>
        <w:numPr>
          <w:ilvl w:val="0"/>
          <w:numId w:val="113"/>
        </w:numPr>
        <w:contextualSpacing/>
        <w:jc w:val="both"/>
        <w:rPr>
          <w:i/>
          <w:sz w:val="24"/>
          <w:szCs w:val="24"/>
        </w:rPr>
      </w:pPr>
      <w:r>
        <w:rPr>
          <w:i/>
          <w:sz w:val="24"/>
          <w:szCs w:val="24"/>
          <w:lang w:val="fr"/>
        </w:rPr>
        <w:t xml:space="preserve">Monnaies </w:t>
      </w:r>
      <w:r w:rsidRPr="00DF7860">
        <w:rPr>
          <w:i/>
          <w:sz w:val="24"/>
          <w:szCs w:val="24"/>
          <w:lang w:val="fr"/>
        </w:rPr>
        <w:t xml:space="preserve">de paiement, </w:t>
      </w:r>
    </w:p>
    <w:p w14:paraId="017A76D5" w14:textId="763F2497" w:rsidR="00DF7860" w:rsidRPr="00DF7860" w:rsidRDefault="00DF7860" w:rsidP="00602E41">
      <w:pPr>
        <w:pStyle w:val="ListParagraph"/>
        <w:numPr>
          <w:ilvl w:val="0"/>
          <w:numId w:val="113"/>
        </w:numPr>
        <w:contextualSpacing/>
        <w:jc w:val="both"/>
        <w:rPr>
          <w:i/>
          <w:sz w:val="24"/>
          <w:szCs w:val="24"/>
        </w:rPr>
      </w:pPr>
      <w:r>
        <w:rPr>
          <w:i/>
          <w:sz w:val="24"/>
          <w:szCs w:val="24"/>
          <w:lang w:val="fr"/>
        </w:rPr>
        <w:t>Taux de change</w:t>
      </w:r>
      <w:r w:rsidRPr="00DF7860">
        <w:rPr>
          <w:i/>
          <w:sz w:val="24"/>
          <w:szCs w:val="24"/>
          <w:lang w:val="fr"/>
        </w:rPr>
        <w:t xml:space="preserve">, </w:t>
      </w:r>
    </w:p>
    <w:p w14:paraId="522D8060"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 xml:space="preserve">Paiement des impôts et des droits, </w:t>
      </w:r>
    </w:p>
    <w:p w14:paraId="36A2C927"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Procédures de certification des montants dus</w:t>
      </w:r>
    </w:p>
    <w:p w14:paraId="1E0BC027" w14:textId="76C9B303"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3D7499F" w14:textId="77777777" w:rsidR="00DF7860" w:rsidRPr="00DF7860" w:rsidRDefault="00DF7860" w:rsidP="00602E41">
      <w:pPr>
        <w:pStyle w:val="ListParagraph"/>
        <w:numPr>
          <w:ilvl w:val="0"/>
          <w:numId w:val="113"/>
        </w:numPr>
        <w:contextualSpacing/>
        <w:jc w:val="both"/>
        <w:rPr>
          <w:i/>
          <w:sz w:val="24"/>
          <w:szCs w:val="24"/>
        </w:rPr>
      </w:pPr>
      <w:r w:rsidRPr="00DF7860">
        <w:rPr>
          <w:i/>
          <w:sz w:val="24"/>
          <w:szCs w:val="24"/>
          <w:lang w:val="fr"/>
        </w:rPr>
        <w:t>]</w:t>
      </w:r>
    </w:p>
    <w:p w14:paraId="35302E1B" w14:textId="64A87D21"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Procédures de paiement d</w:t>
      </w:r>
      <w:r>
        <w:rPr>
          <w:b/>
          <w:sz w:val="24"/>
          <w:szCs w:val="24"/>
          <w:lang w:val="fr"/>
        </w:rPr>
        <w:t>es</w:t>
      </w:r>
      <w:r w:rsidRPr="00DF7860">
        <w:rPr>
          <w:b/>
          <w:sz w:val="24"/>
          <w:szCs w:val="24"/>
          <w:lang w:val="fr"/>
        </w:rPr>
        <w:t xml:space="preserve"> Service</w:t>
      </w:r>
      <w:r>
        <w:rPr>
          <w:b/>
          <w:sz w:val="24"/>
          <w:szCs w:val="24"/>
          <w:lang w:val="fr"/>
        </w:rPr>
        <w:t>s</w:t>
      </w:r>
      <w:r w:rsidRPr="00DF7860">
        <w:rPr>
          <w:b/>
          <w:sz w:val="24"/>
          <w:szCs w:val="24"/>
          <w:lang w:val="fr"/>
        </w:rPr>
        <w:t xml:space="preserve"> d’</w:t>
      </w:r>
      <w:r w:rsidR="006D7A00">
        <w:rPr>
          <w:b/>
          <w:sz w:val="24"/>
          <w:szCs w:val="24"/>
          <w:lang w:val="fr"/>
        </w:rPr>
        <w:t>E</w:t>
      </w:r>
      <w:r w:rsidRPr="00DF7860">
        <w:rPr>
          <w:b/>
          <w:sz w:val="24"/>
          <w:szCs w:val="24"/>
          <w:lang w:val="fr"/>
        </w:rPr>
        <w:t xml:space="preserve">xploitation (à l’exclusion du </w:t>
      </w:r>
      <w:r w:rsidR="00CF1DB2">
        <w:rPr>
          <w:b/>
          <w:sz w:val="24"/>
          <w:szCs w:val="24"/>
          <w:lang w:val="fr"/>
        </w:rPr>
        <w:t>R</w:t>
      </w:r>
      <w:r w:rsidRPr="00DF7860">
        <w:rPr>
          <w:b/>
          <w:sz w:val="24"/>
          <w:szCs w:val="24"/>
          <w:lang w:val="fr"/>
        </w:rPr>
        <w:t>emplacement d’</w:t>
      </w:r>
      <w:r w:rsidR="00CF1DB2">
        <w:rPr>
          <w:b/>
          <w:sz w:val="24"/>
          <w:szCs w:val="24"/>
          <w:lang w:val="fr"/>
        </w:rPr>
        <w:t>A</w:t>
      </w:r>
      <w:r w:rsidRPr="00DF7860">
        <w:rPr>
          <w:b/>
          <w:sz w:val="24"/>
          <w:szCs w:val="24"/>
          <w:lang w:val="fr"/>
        </w:rPr>
        <w:t>ctifs)</w:t>
      </w:r>
    </w:p>
    <w:p w14:paraId="14659761" w14:textId="6F209487" w:rsidR="00DF7860" w:rsidRPr="00DF7860" w:rsidRDefault="00DF7860" w:rsidP="00DF7860">
      <w:pPr>
        <w:ind w:left="720"/>
        <w:jc w:val="both"/>
        <w:rPr>
          <w:i/>
          <w:sz w:val="24"/>
          <w:szCs w:val="24"/>
        </w:rPr>
      </w:pPr>
      <w:r w:rsidRPr="00DF7860">
        <w:rPr>
          <w:i/>
          <w:sz w:val="24"/>
          <w:szCs w:val="24"/>
          <w:lang w:val="fr"/>
        </w:rPr>
        <w:t>[L</w:t>
      </w:r>
      <w:r>
        <w:rPr>
          <w:i/>
          <w:sz w:val="24"/>
          <w:szCs w:val="24"/>
          <w:lang w:val="fr"/>
        </w:rPr>
        <w:t>e Maître d’Ouvrage doit</w:t>
      </w:r>
      <w:r w:rsidRPr="00DF7860">
        <w:rPr>
          <w:i/>
          <w:sz w:val="24"/>
          <w:szCs w:val="24"/>
          <w:lang w:val="fr"/>
        </w:rPr>
        <w:t xml:space="preserve"> fixe</w:t>
      </w:r>
      <w:r>
        <w:rPr>
          <w:i/>
          <w:sz w:val="24"/>
          <w:szCs w:val="24"/>
          <w:lang w:val="fr"/>
        </w:rPr>
        <w:t>r</w:t>
      </w:r>
      <w:r w:rsidRPr="00DF7860">
        <w:rPr>
          <w:i/>
          <w:sz w:val="24"/>
          <w:szCs w:val="24"/>
          <w:lang w:val="fr"/>
        </w:rPr>
        <w:t xml:space="preserve"> les modalités et procédures de paiement pendant la période de</w:t>
      </w:r>
      <w:r>
        <w:rPr>
          <w:i/>
          <w:sz w:val="24"/>
          <w:szCs w:val="24"/>
          <w:lang w:val="fr"/>
        </w:rPr>
        <w:t xml:space="preserve">s </w:t>
      </w:r>
      <w:r w:rsidR="00CF1DB2">
        <w:rPr>
          <w:i/>
          <w:sz w:val="24"/>
          <w:szCs w:val="24"/>
          <w:lang w:val="fr"/>
        </w:rPr>
        <w:t>S</w:t>
      </w:r>
      <w:r w:rsidRPr="00DF7860">
        <w:rPr>
          <w:i/>
          <w:sz w:val="24"/>
          <w:szCs w:val="24"/>
          <w:lang w:val="fr"/>
        </w:rPr>
        <w:t>ervice</w:t>
      </w:r>
      <w:r>
        <w:rPr>
          <w:i/>
          <w:sz w:val="24"/>
          <w:szCs w:val="24"/>
          <w:lang w:val="fr"/>
        </w:rPr>
        <w:t>s</w:t>
      </w:r>
      <w:r w:rsidRPr="00DF7860">
        <w:rPr>
          <w:i/>
          <w:sz w:val="24"/>
          <w:szCs w:val="24"/>
          <w:lang w:val="fr"/>
        </w:rPr>
        <w:t xml:space="preserve"> d’</w:t>
      </w:r>
      <w:r w:rsidR="00CF1DB2">
        <w:rPr>
          <w:i/>
          <w:sz w:val="24"/>
          <w:szCs w:val="24"/>
          <w:lang w:val="fr"/>
        </w:rPr>
        <w:t>E</w:t>
      </w:r>
      <w:r w:rsidRPr="00DF7860">
        <w:rPr>
          <w:i/>
          <w:sz w:val="24"/>
          <w:szCs w:val="24"/>
          <w:lang w:val="fr"/>
        </w:rPr>
        <w:t xml:space="preserve">xploitation. À moins d’être déjà indiquée dans les </w:t>
      </w:r>
      <w:r w:rsidR="006E681B">
        <w:rPr>
          <w:i/>
          <w:sz w:val="24"/>
          <w:szCs w:val="24"/>
          <w:lang w:val="fr"/>
        </w:rPr>
        <w:t>Données du Marché</w:t>
      </w:r>
      <w:r w:rsidRPr="00DF7860">
        <w:rPr>
          <w:i/>
          <w:sz w:val="24"/>
          <w:szCs w:val="24"/>
          <w:lang w:val="fr"/>
        </w:rPr>
        <w:t>, cette section devrait comprendre :</w:t>
      </w:r>
    </w:p>
    <w:p w14:paraId="186D285A"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Fréquence du paiement (normalement mensuel en arriérés)</w:t>
      </w:r>
    </w:p>
    <w:p w14:paraId="2EB1BC71" w14:textId="3FC90E08" w:rsidR="00DF7860" w:rsidRPr="00DF7860" w:rsidRDefault="00DF7860" w:rsidP="00602E41">
      <w:pPr>
        <w:pStyle w:val="ListParagraph"/>
        <w:numPr>
          <w:ilvl w:val="0"/>
          <w:numId w:val="112"/>
        </w:numPr>
        <w:contextualSpacing/>
        <w:rPr>
          <w:i/>
          <w:sz w:val="24"/>
          <w:szCs w:val="24"/>
        </w:rPr>
      </w:pPr>
      <w:r>
        <w:rPr>
          <w:i/>
          <w:sz w:val="24"/>
          <w:szCs w:val="24"/>
          <w:lang w:val="fr"/>
        </w:rPr>
        <w:t>Monnaies</w:t>
      </w:r>
      <w:r w:rsidRPr="00DF7860">
        <w:rPr>
          <w:i/>
          <w:sz w:val="24"/>
          <w:szCs w:val="24"/>
          <w:lang w:val="fr"/>
        </w:rPr>
        <w:t xml:space="preserve"> de paiement</w:t>
      </w:r>
    </w:p>
    <w:p w14:paraId="73971A48"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Traitement de la TVA et d’autres taxes et droits</w:t>
      </w:r>
    </w:p>
    <w:p w14:paraId="06D83731"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Formules et procédures de calcul et de validation des paiements variables</w:t>
      </w:r>
    </w:p>
    <w:p w14:paraId="2FCA102B"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Modalités de paiement des coûts de l’électricité (le cas échéant)</w:t>
      </w:r>
    </w:p>
    <w:p w14:paraId="75DB1264" w14:textId="1E0DCDB5" w:rsidR="00DF7860" w:rsidRPr="00DF7860" w:rsidRDefault="00DF7860" w:rsidP="00602E41">
      <w:pPr>
        <w:pStyle w:val="ListParagraph"/>
        <w:numPr>
          <w:ilvl w:val="0"/>
          <w:numId w:val="112"/>
        </w:numPr>
        <w:contextualSpacing/>
        <w:rPr>
          <w:i/>
          <w:sz w:val="24"/>
          <w:szCs w:val="24"/>
        </w:rPr>
      </w:pPr>
      <w:r w:rsidRPr="00DF7860">
        <w:rPr>
          <w:i/>
          <w:sz w:val="24"/>
          <w:szCs w:val="24"/>
          <w:lang w:val="fr"/>
        </w:rPr>
        <w:t xml:space="preserve">Déductions et ajustements (p. ex. pour l’utilisation de </w:t>
      </w:r>
      <w:r w:rsidR="00BF0C02" w:rsidRPr="00DF7860">
        <w:rPr>
          <w:i/>
          <w:sz w:val="24"/>
          <w:szCs w:val="24"/>
          <w:lang w:val="fr"/>
        </w:rPr>
        <w:t>générat</w:t>
      </w:r>
      <w:r w:rsidR="00BF0C02">
        <w:rPr>
          <w:i/>
          <w:sz w:val="24"/>
          <w:szCs w:val="24"/>
          <w:lang w:val="fr"/>
        </w:rPr>
        <w:t>eur</w:t>
      </w:r>
      <w:r w:rsidR="00BF0C02" w:rsidRPr="00DF7860">
        <w:rPr>
          <w:i/>
          <w:sz w:val="24"/>
          <w:szCs w:val="24"/>
          <w:lang w:val="fr"/>
        </w:rPr>
        <w:t xml:space="preserve"> </w:t>
      </w:r>
      <w:r w:rsidRPr="00DF7860">
        <w:rPr>
          <w:i/>
          <w:sz w:val="24"/>
          <w:szCs w:val="24"/>
          <w:lang w:val="fr"/>
        </w:rPr>
        <w:t>de secours)</w:t>
      </w:r>
    </w:p>
    <w:p w14:paraId="705D7F2F" w14:textId="5783CFDA" w:rsidR="00DF7860" w:rsidRPr="00DF7860" w:rsidRDefault="00DF7860" w:rsidP="00602E41">
      <w:pPr>
        <w:pStyle w:val="ListParagraph"/>
        <w:numPr>
          <w:ilvl w:val="0"/>
          <w:numId w:val="112"/>
        </w:numPr>
        <w:contextualSpacing/>
        <w:rPr>
          <w:i/>
          <w:sz w:val="24"/>
          <w:szCs w:val="24"/>
        </w:rPr>
      </w:pPr>
      <w:r w:rsidRPr="00DF7860">
        <w:rPr>
          <w:i/>
          <w:sz w:val="24"/>
          <w:szCs w:val="24"/>
          <w:lang w:val="fr"/>
        </w:rPr>
        <w:t>Documentation à</w:t>
      </w:r>
      <w:r w:rsidRPr="00DF7860">
        <w:rPr>
          <w:sz w:val="24"/>
          <w:szCs w:val="24"/>
          <w:lang w:val="fr"/>
        </w:rPr>
        <w:t xml:space="preserve"> </w:t>
      </w:r>
      <w:r w:rsidRPr="00DF7860">
        <w:rPr>
          <w:i/>
          <w:sz w:val="24"/>
          <w:szCs w:val="24"/>
          <w:lang w:val="fr"/>
        </w:rPr>
        <w:t>fournir</w:t>
      </w:r>
    </w:p>
    <w:p w14:paraId="4DE52DD4" w14:textId="77777777" w:rsidR="00DF7860" w:rsidRPr="00DF7860" w:rsidRDefault="00DF7860" w:rsidP="00602E41">
      <w:pPr>
        <w:pStyle w:val="ListParagraph"/>
        <w:numPr>
          <w:ilvl w:val="0"/>
          <w:numId w:val="112"/>
        </w:numPr>
        <w:contextualSpacing/>
        <w:rPr>
          <w:i/>
          <w:sz w:val="24"/>
          <w:szCs w:val="24"/>
        </w:rPr>
      </w:pPr>
      <w:r w:rsidRPr="00DF7860">
        <w:rPr>
          <w:i/>
          <w:sz w:val="24"/>
          <w:szCs w:val="24"/>
          <w:lang w:val="fr"/>
        </w:rPr>
        <w:t>]</w:t>
      </w:r>
    </w:p>
    <w:p w14:paraId="6C1BEC50" w14:textId="2266B30F" w:rsidR="00DF7860" w:rsidRPr="00DF7860" w:rsidRDefault="00DF7860" w:rsidP="00602E41">
      <w:pPr>
        <w:pStyle w:val="ListParagraph"/>
        <w:numPr>
          <w:ilvl w:val="0"/>
          <w:numId w:val="111"/>
        </w:numPr>
        <w:spacing w:before="240" w:after="240"/>
        <w:ind w:left="714" w:hanging="357"/>
        <w:rPr>
          <w:b/>
          <w:sz w:val="24"/>
          <w:szCs w:val="24"/>
        </w:rPr>
      </w:pPr>
      <w:r w:rsidRPr="00DF7860">
        <w:rPr>
          <w:b/>
          <w:sz w:val="24"/>
          <w:szCs w:val="24"/>
          <w:lang w:val="fr"/>
        </w:rPr>
        <w:t xml:space="preserve">Procédures de paiement des actifs remplacés par le Fonds de </w:t>
      </w:r>
      <w:r w:rsidR="00BF0C02">
        <w:rPr>
          <w:b/>
          <w:sz w:val="24"/>
          <w:szCs w:val="24"/>
          <w:lang w:val="fr"/>
        </w:rPr>
        <w:t>R</w:t>
      </w:r>
      <w:r w:rsidRPr="00DF7860">
        <w:rPr>
          <w:b/>
          <w:sz w:val="24"/>
          <w:szCs w:val="24"/>
          <w:lang w:val="fr"/>
        </w:rPr>
        <w:t>emplacement d’</w:t>
      </w:r>
      <w:r w:rsidR="00BF0C02">
        <w:rPr>
          <w:b/>
          <w:sz w:val="24"/>
          <w:szCs w:val="24"/>
          <w:lang w:val="fr"/>
        </w:rPr>
        <w:t>A</w:t>
      </w:r>
      <w:r w:rsidRPr="00DF7860">
        <w:rPr>
          <w:b/>
          <w:sz w:val="24"/>
          <w:szCs w:val="24"/>
          <w:lang w:val="fr"/>
        </w:rPr>
        <w:t>ctifs</w:t>
      </w:r>
    </w:p>
    <w:p w14:paraId="0645B227" w14:textId="7AD9153D" w:rsidR="00DF7860" w:rsidRPr="00DF7860" w:rsidRDefault="00DF7860" w:rsidP="00DF7860">
      <w:pPr>
        <w:ind w:left="720"/>
        <w:rPr>
          <w:i/>
          <w:sz w:val="24"/>
          <w:szCs w:val="24"/>
        </w:rPr>
      </w:pPr>
      <w:r w:rsidRPr="00DF7860">
        <w:rPr>
          <w:i/>
          <w:sz w:val="24"/>
          <w:szCs w:val="24"/>
          <w:lang w:val="fr"/>
        </w:rPr>
        <w:t xml:space="preserve">[insérer des procédures de paiement si elles sont différentes du </w:t>
      </w:r>
      <w:r>
        <w:rPr>
          <w:i/>
          <w:sz w:val="24"/>
          <w:szCs w:val="24"/>
          <w:lang w:val="fr"/>
        </w:rPr>
        <w:t>marché</w:t>
      </w:r>
      <w:r w:rsidRPr="00DF7860">
        <w:rPr>
          <w:i/>
          <w:sz w:val="24"/>
          <w:szCs w:val="24"/>
          <w:lang w:val="fr"/>
        </w:rPr>
        <w:t>]</w:t>
      </w:r>
    </w:p>
    <w:p w14:paraId="3AD023A9" w14:textId="77777777" w:rsidR="00DF7860" w:rsidRPr="00DF7860" w:rsidRDefault="00DF7860" w:rsidP="00DF7860">
      <w:pPr>
        <w:ind w:left="720"/>
        <w:rPr>
          <w:i/>
          <w:sz w:val="24"/>
          <w:szCs w:val="24"/>
        </w:rPr>
      </w:pPr>
    </w:p>
    <w:p w14:paraId="5DF4EBA6" w14:textId="77777777" w:rsidR="00DF7860" w:rsidRPr="00DF7860" w:rsidRDefault="00DF7860" w:rsidP="00DF7860">
      <w:pPr>
        <w:rPr>
          <w:b/>
          <w:sz w:val="24"/>
          <w:szCs w:val="24"/>
        </w:rPr>
      </w:pPr>
    </w:p>
    <w:p w14:paraId="180136AB" w14:textId="77777777" w:rsidR="00DF7860" w:rsidRPr="00C62A85" w:rsidRDefault="00DF7860" w:rsidP="00DF7860">
      <w:pPr>
        <w:ind w:left="720"/>
        <w:rPr>
          <w:i/>
          <w:szCs w:val="24"/>
        </w:rPr>
      </w:pPr>
      <w:r w:rsidRPr="00C62A85">
        <w:rPr>
          <w:i/>
          <w:szCs w:val="24"/>
        </w:rPr>
        <w:br w:type="page"/>
      </w:r>
    </w:p>
    <w:p w14:paraId="019AFF2A" w14:textId="601C0E7A" w:rsidR="00DF7860" w:rsidRPr="004E33E2" w:rsidRDefault="00DF7860" w:rsidP="004E33E2">
      <w:pPr>
        <w:pStyle w:val="SecXH1"/>
      </w:pPr>
      <w:bookmarkStart w:id="788" w:name="_Toc54627835"/>
      <w:bookmarkStart w:id="789" w:name="_Toc138683411"/>
      <w:r w:rsidRPr="004E33E2">
        <w:t xml:space="preserve">Annexe 2 – </w:t>
      </w:r>
      <w:r w:rsidR="008E6250" w:rsidRPr="004E33E2">
        <w:t>Révision des Prix</w:t>
      </w:r>
      <w:bookmarkEnd w:id="788"/>
      <w:bookmarkEnd w:id="789"/>
    </w:p>
    <w:p w14:paraId="323B94D9" w14:textId="77777777" w:rsidR="00DF7860" w:rsidRPr="00DF7860" w:rsidRDefault="00DF7860" w:rsidP="00DF7860">
      <w:pPr>
        <w:spacing w:before="240" w:after="240"/>
        <w:ind w:left="426" w:hanging="426"/>
        <w:rPr>
          <w:b/>
          <w:sz w:val="24"/>
          <w:szCs w:val="24"/>
        </w:rPr>
      </w:pPr>
      <w:r w:rsidRPr="00DF7860">
        <w:rPr>
          <w:b/>
          <w:sz w:val="24"/>
          <w:szCs w:val="24"/>
          <w:lang w:val="fr"/>
        </w:rPr>
        <w:t>1.Exigences générales</w:t>
      </w:r>
    </w:p>
    <w:p w14:paraId="32CA1137" w14:textId="61831688" w:rsidR="00DF7860" w:rsidRPr="00DF7860" w:rsidRDefault="00DF7860" w:rsidP="00DF7860">
      <w:pPr>
        <w:spacing w:after="240"/>
        <w:jc w:val="both"/>
        <w:rPr>
          <w:sz w:val="24"/>
          <w:szCs w:val="24"/>
        </w:rPr>
      </w:pPr>
      <w:r w:rsidRPr="00DF7860">
        <w:rPr>
          <w:sz w:val="24"/>
          <w:szCs w:val="24"/>
          <w:lang w:val="fr"/>
        </w:rPr>
        <w:t xml:space="preserve">Dans la mesure où les </w:t>
      </w:r>
      <w:r w:rsidR="006E681B">
        <w:rPr>
          <w:sz w:val="24"/>
          <w:szCs w:val="24"/>
          <w:lang w:val="fr"/>
        </w:rPr>
        <w:t>Données du Marché</w:t>
      </w:r>
      <w:r w:rsidRPr="00DF7860">
        <w:rPr>
          <w:sz w:val="24"/>
          <w:szCs w:val="24"/>
          <w:lang w:val="fr"/>
        </w:rPr>
        <w:t xml:space="preserve"> permettent </w:t>
      </w:r>
      <w:r w:rsidR="00457A42" w:rsidRPr="00DF7860">
        <w:rPr>
          <w:sz w:val="24"/>
          <w:szCs w:val="24"/>
          <w:lang w:val="fr"/>
        </w:rPr>
        <w:t>l</w:t>
      </w:r>
      <w:r w:rsidR="00457A42">
        <w:rPr>
          <w:sz w:val="24"/>
          <w:szCs w:val="24"/>
          <w:lang w:val="fr"/>
        </w:rPr>
        <w:t>a révision</w:t>
      </w:r>
      <w:r w:rsidR="00997F99">
        <w:rPr>
          <w:sz w:val="24"/>
          <w:szCs w:val="24"/>
          <w:lang w:val="fr"/>
        </w:rPr>
        <w:t xml:space="preserve"> </w:t>
      </w:r>
      <w:r w:rsidRPr="00DF7860">
        <w:rPr>
          <w:sz w:val="24"/>
          <w:szCs w:val="24"/>
          <w:lang w:val="fr"/>
        </w:rPr>
        <w:t>des prix, les montants payables à l’</w:t>
      </w:r>
      <w:r>
        <w:rPr>
          <w:sz w:val="24"/>
          <w:szCs w:val="24"/>
          <w:lang w:val="fr"/>
        </w:rPr>
        <w:t>E</w:t>
      </w:r>
      <w:r w:rsidRPr="00DF7860">
        <w:rPr>
          <w:sz w:val="24"/>
          <w:szCs w:val="24"/>
          <w:lang w:val="fr"/>
        </w:rPr>
        <w:t xml:space="preserve">ntrepreneur doivent être </w:t>
      </w:r>
      <w:r w:rsidR="00997F99">
        <w:rPr>
          <w:sz w:val="24"/>
          <w:szCs w:val="24"/>
          <w:lang w:val="fr"/>
        </w:rPr>
        <w:t>révis</w:t>
      </w:r>
      <w:r w:rsidR="00997F99" w:rsidRPr="00DF7860">
        <w:rPr>
          <w:sz w:val="24"/>
          <w:szCs w:val="24"/>
          <w:lang w:val="fr"/>
        </w:rPr>
        <w:t xml:space="preserve">és </w:t>
      </w:r>
      <w:r w:rsidRPr="00DF7860">
        <w:rPr>
          <w:sz w:val="24"/>
          <w:szCs w:val="24"/>
          <w:lang w:val="fr"/>
        </w:rPr>
        <w:t xml:space="preserve">en fonction des augmentations ou des baisses du coût de la main-d’œuvre, des </w:t>
      </w:r>
      <w:r w:rsidR="00997F99">
        <w:rPr>
          <w:sz w:val="24"/>
          <w:szCs w:val="24"/>
          <w:lang w:val="fr"/>
        </w:rPr>
        <w:t>bien</w:t>
      </w:r>
      <w:r w:rsidR="00997F99" w:rsidRPr="00DF7860">
        <w:rPr>
          <w:sz w:val="24"/>
          <w:szCs w:val="24"/>
          <w:lang w:val="fr"/>
        </w:rPr>
        <w:t xml:space="preserve">s </w:t>
      </w:r>
      <w:r w:rsidRPr="00DF7860">
        <w:rPr>
          <w:sz w:val="24"/>
          <w:szCs w:val="24"/>
          <w:lang w:val="fr"/>
        </w:rPr>
        <w:t xml:space="preserve">et d’autres intrants </w:t>
      </w:r>
      <w:r>
        <w:rPr>
          <w:sz w:val="24"/>
          <w:szCs w:val="24"/>
          <w:lang w:val="fr"/>
        </w:rPr>
        <w:t>pour les</w:t>
      </w:r>
      <w:r w:rsidRPr="00DF7860">
        <w:rPr>
          <w:sz w:val="24"/>
          <w:szCs w:val="24"/>
          <w:lang w:val="fr"/>
        </w:rPr>
        <w:t xml:space="preserve"> </w:t>
      </w:r>
      <w:r w:rsidR="00685A3E">
        <w:rPr>
          <w:sz w:val="24"/>
          <w:szCs w:val="24"/>
          <w:lang w:val="fr"/>
        </w:rPr>
        <w:t>Ouvrages</w:t>
      </w:r>
      <w:r w:rsidRPr="00DF7860">
        <w:rPr>
          <w:sz w:val="24"/>
          <w:szCs w:val="24"/>
          <w:lang w:val="fr"/>
        </w:rPr>
        <w:t xml:space="preserve"> ou </w:t>
      </w:r>
      <w:r w:rsidR="00032913">
        <w:rPr>
          <w:sz w:val="24"/>
          <w:szCs w:val="24"/>
          <w:lang w:val="fr"/>
        </w:rPr>
        <w:t>l</w:t>
      </w:r>
      <w:r w:rsidRPr="00DF7860">
        <w:rPr>
          <w:sz w:val="24"/>
          <w:szCs w:val="24"/>
          <w:lang w:val="fr"/>
        </w:rPr>
        <w:t>e</w:t>
      </w:r>
      <w:r w:rsidR="00032913">
        <w:rPr>
          <w:sz w:val="24"/>
          <w:szCs w:val="24"/>
          <w:lang w:val="fr"/>
        </w:rPr>
        <w:t>s Services d</w:t>
      </w:r>
      <w:r w:rsidRPr="00DF7860">
        <w:rPr>
          <w:sz w:val="24"/>
          <w:szCs w:val="24"/>
          <w:lang w:val="fr"/>
        </w:rPr>
        <w:t>’</w:t>
      </w:r>
      <w:r w:rsidR="00685A3E">
        <w:rPr>
          <w:sz w:val="24"/>
          <w:szCs w:val="24"/>
          <w:lang w:val="fr"/>
        </w:rPr>
        <w:t>E</w:t>
      </w:r>
      <w:r w:rsidRPr="00DF7860">
        <w:rPr>
          <w:sz w:val="24"/>
          <w:szCs w:val="24"/>
          <w:lang w:val="fr"/>
        </w:rPr>
        <w:t xml:space="preserve">xploitation par l’ajout ou la déduction des montants déterminés par les formules prescrites dans la </w:t>
      </w:r>
      <w:r w:rsidR="00997F99">
        <w:rPr>
          <w:sz w:val="24"/>
          <w:szCs w:val="24"/>
          <w:lang w:val="fr"/>
        </w:rPr>
        <w:t>présente</w:t>
      </w:r>
      <w:r w:rsidR="00997F99" w:rsidRPr="00DF7860">
        <w:rPr>
          <w:sz w:val="24"/>
          <w:szCs w:val="24"/>
          <w:lang w:val="fr"/>
        </w:rPr>
        <w:t xml:space="preserve"> </w:t>
      </w:r>
      <w:r w:rsidRPr="00DF7860">
        <w:rPr>
          <w:sz w:val="24"/>
          <w:szCs w:val="24"/>
          <w:lang w:val="fr"/>
        </w:rPr>
        <w:t xml:space="preserve">annexe. Dans la mesure où la pleine compensation pour toute augmentation ou baisse des coûts n’est pas couverte par les dispositions de cette clause ou d’autres clauses, le </w:t>
      </w:r>
      <w:r w:rsidR="00616E9F">
        <w:rPr>
          <w:sz w:val="24"/>
          <w:szCs w:val="24"/>
          <w:lang w:val="fr"/>
        </w:rPr>
        <w:t>M</w:t>
      </w:r>
      <w:r w:rsidRPr="00DF7860">
        <w:rPr>
          <w:sz w:val="24"/>
          <w:szCs w:val="24"/>
          <w:lang w:val="fr"/>
        </w:rPr>
        <w:t xml:space="preserve">ontant </w:t>
      </w:r>
      <w:r w:rsidR="00616E9F">
        <w:rPr>
          <w:sz w:val="24"/>
          <w:szCs w:val="24"/>
          <w:lang w:val="fr"/>
        </w:rPr>
        <w:t xml:space="preserve">accepté </w:t>
      </w:r>
      <w:r w:rsidRPr="00DF7860">
        <w:rPr>
          <w:sz w:val="24"/>
          <w:szCs w:val="24"/>
          <w:lang w:val="fr"/>
        </w:rPr>
        <w:t xml:space="preserve">du </w:t>
      </w:r>
      <w:r w:rsidR="00616E9F">
        <w:rPr>
          <w:sz w:val="24"/>
          <w:szCs w:val="24"/>
          <w:lang w:val="fr"/>
        </w:rPr>
        <w:t>M</w:t>
      </w:r>
      <w:r w:rsidR="00032913">
        <w:rPr>
          <w:sz w:val="24"/>
          <w:szCs w:val="24"/>
          <w:lang w:val="fr"/>
        </w:rPr>
        <w:t>arché</w:t>
      </w:r>
      <w:r w:rsidRPr="00DF7860">
        <w:rPr>
          <w:sz w:val="24"/>
          <w:szCs w:val="24"/>
          <w:lang w:val="fr"/>
        </w:rPr>
        <w:t xml:space="preserve"> est réputé avoir inclus des montants pour couvrir la contingence d’autres augmentations et baisses de coûts.</w:t>
      </w:r>
    </w:p>
    <w:p w14:paraId="0D033BCB" w14:textId="78DDDEAB" w:rsidR="00DF7860" w:rsidRPr="00DF7860" w:rsidRDefault="00DF7860" w:rsidP="00032913">
      <w:pPr>
        <w:jc w:val="both"/>
        <w:rPr>
          <w:sz w:val="24"/>
          <w:szCs w:val="24"/>
        </w:rPr>
      </w:pPr>
      <w:r w:rsidRPr="00DF7860">
        <w:rPr>
          <w:sz w:val="24"/>
          <w:szCs w:val="24"/>
          <w:lang w:val="fr"/>
        </w:rPr>
        <w:t>L’ajustement à appliquer au montant autrement payable à l’</w:t>
      </w:r>
      <w:r w:rsidR="00032913">
        <w:rPr>
          <w:sz w:val="24"/>
          <w:szCs w:val="24"/>
          <w:lang w:val="fr"/>
        </w:rPr>
        <w:t>E</w:t>
      </w:r>
      <w:r w:rsidRPr="00DF7860">
        <w:rPr>
          <w:sz w:val="24"/>
          <w:szCs w:val="24"/>
          <w:lang w:val="fr"/>
        </w:rPr>
        <w:t>ntrepreneur, tel qu’il est évalué conformément à l’</w:t>
      </w:r>
      <w:r w:rsidR="00231A4A">
        <w:rPr>
          <w:sz w:val="24"/>
          <w:szCs w:val="24"/>
          <w:lang w:val="fr"/>
        </w:rPr>
        <w:t>A</w:t>
      </w:r>
      <w:r w:rsidRPr="00DF7860">
        <w:rPr>
          <w:sz w:val="24"/>
          <w:szCs w:val="24"/>
          <w:lang w:val="fr"/>
        </w:rPr>
        <w:t xml:space="preserve">nnexe appropriée et certifié dans les certificats de paiement, doit être déterminé à partir de formules pour chacune des </w:t>
      </w:r>
      <w:r w:rsidR="00032913">
        <w:rPr>
          <w:sz w:val="24"/>
          <w:szCs w:val="24"/>
          <w:lang w:val="fr"/>
        </w:rPr>
        <w:t>monnaies</w:t>
      </w:r>
      <w:r w:rsidRPr="00DF7860">
        <w:rPr>
          <w:sz w:val="24"/>
          <w:szCs w:val="24"/>
          <w:lang w:val="fr"/>
        </w:rPr>
        <w:t xml:space="preserve"> dans lesquelles le </w:t>
      </w:r>
      <w:r w:rsidR="00231A4A">
        <w:rPr>
          <w:sz w:val="24"/>
          <w:szCs w:val="24"/>
          <w:lang w:val="fr"/>
        </w:rPr>
        <w:t>Montant</w:t>
      </w:r>
      <w:r w:rsidR="00231A4A" w:rsidRPr="00DF7860">
        <w:rPr>
          <w:sz w:val="24"/>
          <w:szCs w:val="24"/>
          <w:lang w:val="fr"/>
        </w:rPr>
        <w:t xml:space="preserve"> </w:t>
      </w:r>
      <w:r w:rsidRPr="00DF7860">
        <w:rPr>
          <w:sz w:val="24"/>
          <w:szCs w:val="24"/>
          <w:lang w:val="fr"/>
        </w:rPr>
        <w:t xml:space="preserve">du </w:t>
      </w:r>
      <w:r w:rsidR="00231A4A">
        <w:rPr>
          <w:sz w:val="24"/>
          <w:szCs w:val="24"/>
          <w:lang w:val="fr"/>
        </w:rPr>
        <w:t>M</w:t>
      </w:r>
      <w:r w:rsidR="00032913">
        <w:rPr>
          <w:sz w:val="24"/>
          <w:szCs w:val="24"/>
          <w:lang w:val="fr"/>
        </w:rPr>
        <w:t>arché</w:t>
      </w:r>
      <w:r w:rsidRPr="00DF7860">
        <w:rPr>
          <w:sz w:val="24"/>
          <w:szCs w:val="24"/>
          <w:lang w:val="fr"/>
        </w:rPr>
        <w:t xml:space="preserve"> est payable. Aucun ajustement ne doit être appliqué aux travaux évalués </w:t>
      </w:r>
      <w:r w:rsidR="009D24FF">
        <w:rPr>
          <w:sz w:val="24"/>
          <w:szCs w:val="24"/>
          <w:lang w:val="fr"/>
        </w:rPr>
        <w:t>sur la base</w:t>
      </w:r>
      <w:r w:rsidRPr="00DF7860">
        <w:rPr>
          <w:sz w:val="24"/>
          <w:szCs w:val="24"/>
          <w:lang w:val="fr"/>
        </w:rPr>
        <w:t xml:space="preserve"> du </w:t>
      </w:r>
      <w:r w:rsidR="009D24FF">
        <w:rPr>
          <w:sz w:val="24"/>
          <w:szCs w:val="24"/>
          <w:lang w:val="fr"/>
        </w:rPr>
        <w:t>C</w:t>
      </w:r>
      <w:r w:rsidRPr="00DF7860">
        <w:rPr>
          <w:sz w:val="24"/>
          <w:szCs w:val="24"/>
          <w:lang w:val="fr"/>
        </w:rPr>
        <w:t xml:space="preserve">oût ou des prix actuels. </w:t>
      </w:r>
    </w:p>
    <w:p w14:paraId="50199D8B" w14:textId="6A973523" w:rsidR="00DF7860" w:rsidRPr="00DF7860" w:rsidRDefault="00DF7860" w:rsidP="00DF7860">
      <w:pPr>
        <w:spacing w:before="240" w:after="240"/>
        <w:ind w:left="426" w:hanging="426"/>
        <w:rPr>
          <w:b/>
          <w:sz w:val="24"/>
          <w:szCs w:val="24"/>
        </w:rPr>
      </w:pPr>
      <w:r w:rsidRPr="00DF7860">
        <w:rPr>
          <w:b/>
          <w:sz w:val="24"/>
          <w:szCs w:val="24"/>
          <w:lang w:val="fr"/>
        </w:rPr>
        <w:t>2.</w:t>
      </w:r>
      <w:r w:rsidR="009D24FF">
        <w:rPr>
          <w:b/>
          <w:sz w:val="24"/>
          <w:szCs w:val="24"/>
          <w:lang w:val="fr"/>
        </w:rPr>
        <w:t>Révision</w:t>
      </w:r>
      <w:r w:rsidR="009D24FF" w:rsidRPr="00DF7860">
        <w:rPr>
          <w:b/>
          <w:sz w:val="24"/>
          <w:szCs w:val="24"/>
          <w:lang w:val="fr"/>
        </w:rPr>
        <w:t xml:space="preserve"> </w:t>
      </w:r>
      <w:r w:rsidRPr="00DF7860">
        <w:rPr>
          <w:b/>
          <w:sz w:val="24"/>
          <w:szCs w:val="24"/>
          <w:lang w:val="fr"/>
        </w:rPr>
        <w:t xml:space="preserve">des </w:t>
      </w:r>
      <w:r w:rsidR="00DD34F2">
        <w:rPr>
          <w:b/>
          <w:sz w:val="24"/>
          <w:szCs w:val="24"/>
          <w:lang w:val="fr"/>
        </w:rPr>
        <w:t>P</w:t>
      </w:r>
      <w:r w:rsidRPr="00DF7860">
        <w:rPr>
          <w:b/>
          <w:sz w:val="24"/>
          <w:szCs w:val="24"/>
          <w:lang w:val="fr"/>
        </w:rPr>
        <w:t xml:space="preserve">rix de </w:t>
      </w:r>
      <w:r w:rsidR="00DD34F2">
        <w:rPr>
          <w:b/>
          <w:sz w:val="24"/>
          <w:szCs w:val="24"/>
          <w:lang w:val="fr"/>
        </w:rPr>
        <w:t>C</w:t>
      </w:r>
      <w:r w:rsidRPr="00DF7860">
        <w:rPr>
          <w:b/>
          <w:sz w:val="24"/>
          <w:szCs w:val="24"/>
          <w:lang w:val="fr"/>
        </w:rPr>
        <w:t>onception-</w:t>
      </w:r>
      <w:r w:rsidR="00DD34F2">
        <w:rPr>
          <w:b/>
          <w:sz w:val="24"/>
          <w:szCs w:val="24"/>
          <w:lang w:val="fr"/>
        </w:rPr>
        <w:t>C</w:t>
      </w:r>
      <w:r w:rsidRPr="00DF7860">
        <w:rPr>
          <w:b/>
          <w:sz w:val="24"/>
          <w:szCs w:val="24"/>
          <w:lang w:val="fr"/>
        </w:rPr>
        <w:t>onstruction</w:t>
      </w:r>
    </w:p>
    <w:p w14:paraId="01BDC7F0" w14:textId="002996BA" w:rsidR="00DF7860" w:rsidRPr="00DF7860" w:rsidRDefault="00DF7860" w:rsidP="00DF7860">
      <w:pPr>
        <w:spacing w:after="240"/>
        <w:rPr>
          <w:sz w:val="24"/>
          <w:szCs w:val="24"/>
        </w:rPr>
      </w:pPr>
      <w:r w:rsidRPr="00DF7860">
        <w:rPr>
          <w:sz w:val="24"/>
          <w:szCs w:val="24"/>
          <w:lang w:val="fr"/>
        </w:rPr>
        <w:t xml:space="preserve">Si les données du </w:t>
      </w:r>
      <w:r w:rsidR="00032913">
        <w:rPr>
          <w:sz w:val="24"/>
          <w:szCs w:val="24"/>
          <w:lang w:val="fr"/>
        </w:rPr>
        <w:t>marché</w:t>
      </w:r>
      <w:r w:rsidRPr="00DF7860">
        <w:rPr>
          <w:sz w:val="24"/>
          <w:szCs w:val="24"/>
          <w:lang w:val="fr"/>
        </w:rPr>
        <w:t xml:space="preserve"> permettent </w:t>
      </w:r>
      <w:r w:rsidR="002459E5">
        <w:rPr>
          <w:sz w:val="24"/>
          <w:szCs w:val="24"/>
          <w:lang w:val="fr"/>
        </w:rPr>
        <w:t>la révision</w:t>
      </w:r>
      <w:r w:rsidR="002459E5" w:rsidRPr="00DF7860">
        <w:rPr>
          <w:sz w:val="24"/>
          <w:szCs w:val="24"/>
          <w:lang w:val="fr"/>
        </w:rPr>
        <w:t xml:space="preserve"> </w:t>
      </w:r>
      <w:r w:rsidRPr="00DF7860">
        <w:rPr>
          <w:sz w:val="24"/>
          <w:szCs w:val="24"/>
          <w:lang w:val="fr"/>
        </w:rPr>
        <w:t>des prix des montants de conception-construction, les formules doivent être du type général suivant :</w:t>
      </w:r>
    </w:p>
    <w:p w14:paraId="68ABE34E" w14:textId="77777777" w:rsidR="00DF7860" w:rsidRPr="00863AE5" w:rsidRDefault="00DF7860" w:rsidP="00DF7860">
      <w:pPr>
        <w:spacing w:after="240"/>
        <w:ind w:left="1440"/>
        <w:rPr>
          <w:b/>
          <w:sz w:val="24"/>
          <w:szCs w:val="24"/>
          <w:lang w:val="es-ES"/>
        </w:rPr>
      </w:pPr>
      <w:r w:rsidRPr="00863AE5">
        <w:rPr>
          <w:b/>
          <w:sz w:val="24"/>
          <w:szCs w:val="24"/>
          <w:lang w:val="es-ES"/>
        </w:rPr>
        <w:t>Pn= a + b Ln / Lo + c En/ Eo + d Mn/Mo + ........</w:t>
      </w:r>
    </w:p>
    <w:p w14:paraId="253C0C1E" w14:textId="77777777" w:rsidR="00DF7860" w:rsidRPr="00DF7860" w:rsidRDefault="00DF7860" w:rsidP="00DF7860">
      <w:pPr>
        <w:spacing w:after="240"/>
        <w:rPr>
          <w:i/>
          <w:sz w:val="24"/>
          <w:szCs w:val="24"/>
        </w:rPr>
      </w:pPr>
      <w:r w:rsidRPr="00DF7860">
        <w:rPr>
          <w:i/>
          <w:sz w:val="24"/>
          <w:szCs w:val="24"/>
          <w:lang w:val="fr"/>
        </w:rPr>
        <w:t>Où:</w:t>
      </w:r>
    </w:p>
    <w:p w14:paraId="0BA9B125" w14:textId="0BA32E3C" w:rsidR="00DF7860" w:rsidRPr="00DF7860" w:rsidRDefault="00DF7860" w:rsidP="00032913">
      <w:pPr>
        <w:spacing w:after="240"/>
        <w:jc w:val="both"/>
        <w:rPr>
          <w:sz w:val="24"/>
          <w:szCs w:val="24"/>
        </w:rPr>
      </w:pPr>
      <w:r w:rsidRPr="00DF7860">
        <w:rPr>
          <w:sz w:val="24"/>
          <w:szCs w:val="24"/>
          <w:lang w:val="fr"/>
        </w:rPr>
        <w:t xml:space="preserve"> « Pn » est le multiplicateur </w:t>
      </w:r>
      <w:r w:rsidR="002F7DCE">
        <w:rPr>
          <w:sz w:val="24"/>
          <w:szCs w:val="24"/>
          <w:lang w:val="fr"/>
        </w:rPr>
        <w:t>de révision</w:t>
      </w:r>
      <w:r w:rsidR="002F7DCE" w:rsidRPr="00DF7860">
        <w:rPr>
          <w:sz w:val="24"/>
          <w:szCs w:val="24"/>
          <w:lang w:val="fr"/>
        </w:rPr>
        <w:t xml:space="preserve"> </w:t>
      </w:r>
      <w:r w:rsidRPr="00DF7860">
        <w:rPr>
          <w:sz w:val="24"/>
          <w:szCs w:val="24"/>
          <w:lang w:val="fr"/>
        </w:rPr>
        <w:t xml:space="preserve">à appliquer à la valeur estimée du </w:t>
      </w:r>
      <w:r w:rsidR="002F7DCE">
        <w:rPr>
          <w:sz w:val="24"/>
          <w:szCs w:val="24"/>
          <w:lang w:val="fr"/>
        </w:rPr>
        <w:t xml:space="preserve">marché </w:t>
      </w:r>
      <w:r w:rsidRPr="00DF7860">
        <w:rPr>
          <w:sz w:val="24"/>
          <w:szCs w:val="24"/>
          <w:lang w:val="fr"/>
        </w:rPr>
        <w:t xml:space="preserve">dans la </w:t>
      </w:r>
      <w:r w:rsidR="00E8494F">
        <w:rPr>
          <w:sz w:val="24"/>
          <w:szCs w:val="24"/>
          <w:lang w:val="fr"/>
        </w:rPr>
        <w:t>monnaie</w:t>
      </w:r>
      <w:r w:rsidRPr="00DF7860">
        <w:rPr>
          <w:sz w:val="24"/>
          <w:szCs w:val="24"/>
          <w:lang w:val="fr"/>
        </w:rPr>
        <w:t xml:space="preserve"> pertinente </w:t>
      </w:r>
      <w:r w:rsidR="002F7DCE">
        <w:rPr>
          <w:sz w:val="24"/>
          <w:szCs w:val="24"/>
          <w:lang w:val="fr"/>
        </w:rPr>
        <w:t>pour l</w:t>
      </w:r>
      <w:r w:rsidR="002F7DCE" w:rsidRPr="00DF7860">
        <w:rPr>
          <w:sz w:val="24"/>
          <w:szCs w:val="24"/>
          <w:lang w:val="fr"/>
        </w:rPr>
        <w:t xml:space="preserve">es </w:t>
      </w:r>
      <w:r w:rsidRPr="00DF7860">
        <w:rPr>
          <w:sz w:val="24"/>
          <w:szCs w:val="24"/>
          <w:lang w:val="fr"/>
        </w:rPr>
        <w:t>travaux effectués au cours de la période « n », cette période étant d’un mois, sauf indication contraire dans l’</w:t>
      </w:r>
      <w:r w:rsidR="002F7DCE">
        <w:rPr>
          <w:sz w:val="24"/>
          <w:szCs w:val="24"/>
          <w:lang w:val="fr"/>
        </w:rPr>
        <w:t>A</w:t>
      </w:r>
      <w:r w:rsidRPr="00DF7860">
        <w:rPr>
          <w:sz w:val="24"/>
          <w:szCs w:val="24"/>
          <w:lang w:val="fr"/>
        </w:rPr>
        <w:t xml:space="preserve">nnexe à la </w:t>
      </w:r>
      <w:r w:rsidR="00032913">
        <w:rPr>
          <w:sz w:val="24"/>
          <w:szCs w:val="24"/>
          <w:lang w:val="fr"/>
        </w:rPr>
        <w:t>P</w:t>
      </w:r>
      <w:r w:rsidRPr="00DF7860">
        <w:rPr>
          <w:sz w:val="24"/>
          <w:szCs w:val="24"/>
          <w:lang w:val="fr"/>
        </w:rPr>
        <w:t>roposition</w:t>
      </w:r>
      <w:r w:rsidR="00032913">
        <w:rPr>
          <w:sz w:val="24"/>
          <w:szCs w:val="24"/>
          <w:lang w:val="fr"/>
        </w:rPr>
        <w:t xml:space="preserve"> </w:t>
      </w:r>
      <w:r w:rsidRPr="00DF7860">
        <w:rPr>
          <w:sz w:val="24"/>
          <w:szCs w:val="24"/>
          <w:lang w:val="fr"/>
        </w:rPr>
        <w:t>;</w:t>
      </w:r>
    </w:p>
    <w:p w14:paraId="07FD8E8B" w14:textId="197BCCC9" w:rsidR="00DF7860" w:rsidRPr="00DF7860" w:rsidRDefault="00032913" w:rsidP="00032913">
      <w:pPr>
        <w:spacing w:after="240"/>
        <w:jc w:val="both"/>
        <w:rPr>
          <w:sz w:val="24"/>
          <w:szCs w:val="24"/>
        </w:rPr>
      </w:pPr>
      <w:r>
        <w:rPr>
          <w:sz w:val="24"/>
          <w:szCs w:val="24"/>
          <w:lang w:val="fr"/>
        </w:rPr>
        <w:t>« </w:t>
      </w:r>
      <w:r w:rsidR="00DF7860" w:rsidRPr="00DF7860">
        <w:rPr>
          <w:sz w:val="24"/>
          <w:szCs w:val="24"/>
          <w:lang w:val="fr"/>
        </w:rPr>
        <w:t xml:space="preserve">a » est un coefficient fixe, indiqué dans le tableau pertinent des données </w:t>
      </w:r>
      <w:r w:rsidR="002F7DCE">
        <w:rPr>
          <w:sz w:val="24"/>
          <w:szCs w:val="24"/>
          <w:lang w:val="fr"/>
        </w:rPr>
        <w:t>de révision</w:t>
      </w:r>
      <w:r w:rsidR="00DF7860" w:rsidRPr="00DF7860">
        <w:rPr>
          <w:sz w:val="24"/>
          <w:szCs w:val="24"/>
          <w:lang w:val="fr"/>
        </w:rPr>
        <w:t xml:space="preserve">, représentant la partie non </w:t>
      </w:r>
      <w:r w:rsidR="007357AD" w:rsidRPr="00DF7860">
        <w:rPr>
          <w:sz w:val="24"/>
          <w:szCs w:val="24"/>
          <w:lang w:val="fr"/>
        </w:rPr>
        <w:t>ré</w:t>
      </w:r>
      <w:r w:rsidR="007357AD">
        <w:rPr>
          <w:sz w:val="24"/>
          <w:szCs w:val="24"/>
          <w:lang w:val="fr"/>
        </w:rPr>
        <w:t>vis</w:t>
      </w:r>
      <w:r w:rsidR="007357AD" w:rsidRPr="00DF7860">
        <w:rPr>
          <w:sz w:val="24"/>
          <w:szCs w:val="24"/>
          <w:lang w:val="fr"/>
        </w:rPr>
        <w:t xml:space="preserve">able </w:t>
      </w:r>
      <w:r w:rsidR="00DF7860" w:rsidRPr="00DF7860">
        <w:rPr>
          <w:sz w:val="24"/>
          <w:szCs w:val="24"/>
          <w:lang w:val="fr"/>
        </w:rPr>
        <w:t>des paiements contractuels</w:t>
      </w:r>
      <w:r>
        <w:rPr>
          <w:sz w:val="24"/>
          <w:szCs w:val="24"/>
          <w:lang w:val="fr"/>
        </w:rPr>
        <w:t xml:space="preserve"> </w:t>
      </w:r>
      <w:r w:rsidR="00DF7860" w:rsidRPr="00DF7860">
        <w:rPr>
          <w:sz w:val="24"/>
          <w:szCs w:val="24"/>
          <w:lang w:val="fr"/>
        </w:rPr>
        <w:t>;</w:t>
      </w:r>
    </w:p>
    <w:p w14:paraId="25522385" w14:textId="274C0DBC" w:rsidR="00DF7860" w:rsidRPr="00DF7860" w:rsidRDefault="00DF7860" w:rsidP="00032913">
      <w:pPr>
        <w:spacing w:after="240"/>
        <w:jc w:val="both"/>
        <w:rPr>
          <w:sz w:val="24"/>
          <w:szCs w:val="24"/>
        </w:rPr>
      </w:pPr>
      <w:r w:rsidRPr="00DF7860">
        <w:rPr>
          <w:sz w:val="24"/>
          <w:szCs w:val="24"/>
          <w:lang w:val="fr"/>
        </w:rPr>
        <w:t xml:space="preserve">« b », « c », « d », ... sont des coefficients représentant la proportion estimée de chaque élément de coût lié à l’exécution des </w:t>
      </w:r>
      <w:r w:rsidR="007357AD">
        <w:rPr>
          <w:sz w:val="24"/>
          <w:szCs w:val="24"/>
          <w:lang w:val="fr"/>
        </w:rPr>
        <w:t>Ouvrages</w:t>
      </w:r>
      <w:r w:rsidRPr="00DF7860">
        <w:rPr>
          <w:sz w:val="24"/>
          <w:szCs w:val="24"/>
          <w:lang w:val="fr"/>
        </w:rPr>
        <w:t xml:space="preserve">, comme indiqué dans le tableau pertinent des données </w:t>
      </w:r>
      <w:r w:rsidR="0099016A">
        <w:rPr>
          <w:sz w:val="24"/>
          <w:szCs w:val="24"/>
          <w:lang w:val="fr"/>
        </w:rPr>
        <w:t>de révision</w:t>
      </w:r>
      <w:r w:rsidRPr="00DF7860">
        <w:rPr>
          <w:sz w:val="24"/>
          <w:szCs w:val="24"/>
          <w:lang w:val="fr"/>
        </w:rPr>
        <w:t xml:space="preserve">; ces éléments de coûts peuvent </w:t>
      </w:r>
      <w:r w:rsidR="0099016A">
        <w:rPr>
          <w:sz w:val="24"/>
          <w:szCs w:val="24"/>
          <w:lang w:val="fr"/>
        </w:rPr>
        <w:t>se rapporter aux</w:t>
      </w:r>
      <w:r w:rsidRPr="00DF7860">
        <w:rPr>
          <w:sz w:val="24"/>
          <w:szCs w:val="24"/>
          <w:lang w:val="fr"/>
        </w:rPr>
        <w:t xml:space="preserve"> ressources telles que la main-d’œuvre, </w:t>
      </w:r>
      <w:r w:rsidR="0099016A" w:rsidRPr="00DF7860">
        <w:rPr>
          <w:sz w:val="24"/>
          <w:szCs w:val="24"/>
          <w:lang w:val="fr"/>
        </w:rPr>
        <w:t>l</w:t>
      </w:r>
      <w:r w:rsidR="0099016A">
        <w:rPr>
          <w:sz w:val="24"/>
          <w:szCs w:val="24"/>
          <w:lang w:val="fr"/>
        </w:rPr>
        <w:t>e matériel</w:t>
      </w:r>
      <w:r w:rsidR="0099016A" w:rsidRPr="00DF7860">
        <w:rPr>
          <w:sz w:val="24"/>
          <w:szCs w:val="24"/>
          <w:lang w:val="fr"/>
        </w:rPr>
        <w:t xml:space="preserve"> </w:t>
      </w:r>
      <w:r w:rsidRPr="00DF7860">
        <w:rPr>
          <w:sz w:val="24"/>
          <w:szCs w:val="24"/>
          <w:lang w:val="fr"/>
        </w:rPr>
        <w:t>et les matériaux</w:t>
      </w:r>
      <w:r w:rsidR="00032913">
        <w:rPr>
          <w:sz w:val="24"/>
          <w:szCs w:val="24"/>
          <w:lang w:val="fr"/>
        </w:rPr>
        <w:t xml:space="preserve"> </w:t>
      </w:r>
      <w:r w:rsidRPr="00DF7860">
        <w:rPr>
          <w:sz w:val="24"/>
          <w:szCs w:val="24"/>
          <w:lang w:val="fr"/>
        </w:rPr>
        <w:t>;</w:t>
      </w:r>
    </w:p>
    <w:p w14:paraId="5B29618F" w14:textId="3F8EDD08" w:rsidR="00DF7860" w:rsidRPr="00DF7860" w:rsidRDefault="00DF7860" w:rsidP="00032913">
      <w:pPr>
        <w:spacing w:after="240"/>
        <w:jc w:val="both"/>
        <w:rPr>
          <w:sz w:val="24"/>
          <w:szCs w:val="24"/>
        </w:rPr>
      </w:pPr>
      <w:r w:rsidRPr="00DF7860">
        <w:rPr>
          <w:sz w:val="24"/>
          <w:szCs w:val="24"/>
          <w:lang w:val="fr"/>
        </w:rPr>
        <w:t xml:space="preserve">« Ln », « En », « Mn », ... sont les indices de coûts </w:t>
      </w:r>
      <w:r w:rsidR="0099016A">
        <w:rPr>
          <w:sz w:val="24"/>
          <w:szCs w:val="24"/>
          <w:lang w:val="fr"/>
        </w:rPr>
        <w:t>courant</w:t>
      </w:r>
      <w:r w:rsidR="0099016A" w:rsidRPr="00DF7860">
        <w:rPr>
          <w:sz w:val="24"/>
          <w:szCs w:val="24"/>
          <w:lang w:val="fr"/>
        </w:rPr>
        <w:t xml:space="preserve">s </w:t>
      </w:r>
      <w:r w:rsidRPr="00DF7860">
        <w:rPr>
          <w:sz w:val="24"/>
          <w:szCs w:val="24"/>
          <w:lang w:val="fr"/>
        </w:rPr>
        <w:t xml:space="preserve">ou les prix de référence pour la période « n », exprimés dans la </w:t>
      </w:r>
      <w:r w:rsidR="00032913">
        <w:rPr>
          <w:sz w:val="24"/>
          <w:szCs w:val="24"/>
          <w:lang w:val="fr"/>
        </w:rPr>
        <w:t>monnaie</w:t>
      </w:r>
      <w:r w:rsidRPr="00DF7860">
        <w:rPr>
          <w:sz w:val="24"/>
          <w:szCs w:val="24"/>
          <w:lang w:val="fr"/>
        </w:rPr>
        <w:t xml:space="preserve"> de paiement pertinente, chacun d’eux s’appliquant à l’élément de coût tabulé pertinent à la date 49 jours précédant le dernier jour de la période (à laquelle le certificat de paiement </w:t>
      </w:r>
      <w:r w:rsidR="00BA03FA">
        <w:rPr>
          <w:sz w:val="24"/>
          <w:szCs w:val="24"/>
          <w:lang w:val="fr"/>
        </w:rPr>
        <w:t>spécifique</w:t>
      </w:r>
      <w:r w:rsidR="00BA03FA" w:rsidRPr="00DF7860">
        <w:rPr>
          <w:sz w:val="24"/>
          <w:szCs w:val="24"/>
          <w:lang w:val="fr"/>
        </w:rPr>
        <w:t xml:space="preserve"> </w:t>
      </w:r>
      <w:r w:rsidRPr="00DF7860">
        <w:rPr>
          <w:sz w:val="24"/>
          <w:szCs w:val="24"/>
          <w:lang w:val="fr"/>
        </w:rPr>
        <w:t>se rapporte)</w:t>
      </w:r>
      <w:r w:rsidR="00032913">
        <w:rPr>
          <w:sz w:val="24"/>
          <w:szCs w:val="24"/>
          <w:lang w:val="fr"/>
        </w:rPr>
        <w:t xml:space="preserve"> </w:t>
      </w:r>
      <w:r w:rsidRPr="00DF7860">
        <w:rPr>
          <w:sz w:val="24"/>
          <w:szCs w:val="24"/>
          <w:lang w:val="fr"/>
        </w:rPr>
        <w:t xml:space="preserve">; </w:t>
      </w:r>
      <w:r w:rsidR="00032913">
        <w:rPr>
          <w:sz w:val="24"/>
          <w:szCs w:val="24"/>
          <w:lang w:val="fr"/>
        </w:rPr>
        <w:t>e</w:t>
      </w:r>
      <w:r w:rsidRPr="00DF7860">
        <w:rPr>
          <w:sz w:val="24"/>
          <w:szCs w:val="24"/>
          <w:lang w:val="fr"/>
        </w:rPr>
        <w:t>t</w:t>
      </w:r>
    </w:p>
    <w:p w14:paraId="5D908649" w14:textId="45F36DFE" w:rsidR="00DF7860" w:rsidRPr="00DF7860" w:rsidRDefault="00DF7860" w:rsidP="00032913">
      <w:pPr>
        <w:spacing w:after="240"/>
        <w:jc w:val="both"/>
        <w:rPr>
          <w:sz w:val="24"/>
          <w:szCs w:val="24"/>
        </w:rPr>
      </w:pPr>
      <w:r w:rsidRPr="00DF7860">
        <w:rPr>
          <w:sz w:val="24"/>
          <w:szCs w:val="24"/>
          <w:lang w:val="fr"/>
        </w:rPr>
        <w:t xml:space="preserve">« Lo », « Eo », « Mo », ... sont les indices de coût de base ou les prix de référence, exprimés dans la </w:t>
      </w:r>
      <w:r w:rsidR="00032913">
        <w:rPr>
          <w:sz w:val="24"/>
          <w:szCs w:val="24"/>
          <w:lang w:val="fr"/>
        </w:rPr>
        <w:t>monnaie</w:t>
      </w:r>
      <w:r w:rsidRPr="00DF7860">
        <w:rPr>
          <w:sz w:val="24"/>
          <w:szCs w:val="24"/>
          <w:lang w:val="fr"/>
        </w:rPr>
        <w:t xml:space="preserve"> de paiement pertinente, chacun d’eux est applicable à l’élément de coût tabulé pertinent à la </w:t>
      </w:r>
      <w:r w:rsidR="00BA03FA">
        <w:rPr>
          <w:sz w:val="24"/>
          <w:szCs w:val="24"/>
          <w:lang w:val="fr"/>
        </w:rPr>
        <w:t>D</w:t>
      </w:r>
      <w:r w:rsidRPr="00DF7860">
        <w:rPr>
          <w:sz w:val="24"/>
          <w:szCs w:val="24"/>
          <w:lang w:val="fr"/>
        </w:rPr>
        <w:t xml:space="preserve">ate de </w:t>
      </w:r>
      <w:r w:rsidR="00BA03FA">
        <w:rPr>
          <w:sz w:val="24"/>
          <w:szCs w:val="24"/>
          <w:lang w:val="fr"/>
        </w:rPr>
        <w:t>Référenc</w:t>
      </w:r>
      <w:r w:rsidR="00BA03FA" w:rsidRPr="00DF7860">
        <w:rPr>
          <w:sz w:val="24"/>
          <w:szCs w:val="24"/>
          <w:lang w:val="fr"/>
        </w:rPr>
        <w:t>e</w:t>
      </w:r>
      <w:r w:rsidRPr="00DF7860">
        <w:rPr>
          <w:sz w:val="24"/>
          <w:szCs w:val="24"/>
          <w:lang w:val="fr"/>
        </w:rPr>
        <w:t>.</w:t>
      </w:r>
    </w:p>
    <w:p w14:paraId="0C7C8879" w14:textId="26CF8A75" w:rsidR="00DF7860" w:rsidRPr="00DF7860" w:rsidRDefault="00DF7860" w:rsidP="00032913">
      <w:pPr>
        <w:spacing w:after="240"/>
        <w:jc w:val="both"/>
        <w:rPr>
          <w:sz w:val="24"/>
          <w:szCs w:val="24"/>
        </w:rPr>
      </w:pPr>
      <w:r w:rsidRPr="00DF7860">
        <w:rPr>
          <w:sz w:val="24"/>
          <w:szCs w:val="24"/>
          <w:lang w:val="fr"/>
        </w:rPr>
        <w:t xml:space="preserve">Les indices de coûts ou les prix de référence indiqués dans le tableau des données </w:t>
      </w:r>
      <w:r w:rsidR="00BA03FA">
        <w:rPr>
          <w:sz w:val="24"/>
          <w:szCs w:val="24"/>
          <w:lang w:val="fr"/>
        </w:rPr>
        <w:t>de révision</w:t>
      </w:r>
      <w:r w:rsidR="00BA03FA" w:rsidRPr="00DF7860">
        <w:rPr>
          <w:sz w:val="24"/>
          <w:szCs w:val="24"/>
          <w:lang w:val="fr"/>
        </w:rPr>
        <w:t xml:space="preserve"> </w:t>
      </w:r>
      <w:r w:rsidRPr="00DF7860">
        <w:rPr>
          <w:sz w:val="24"/>
          <w:szCs w:val="24"/>
          <w:lang w:val="fr"/>
        </w:rPr>
        <w:t xml:space="preserve">doivent être utilisés. Si leur source est mise en doute, elle sera déterminée par le </w:t>
      </w:r>
      <w:r w:rsidR="00032913">
        <w:rPr>
          <w:sz w:val="24"/>
          <w:szCs w:val="24"/>
          <w:lang w:val="fr"/>
        </w:rPr>
        <w:t>R</w:t>
      </w:r>
      <w:r w:rsidRPr="00DF7860">
        <w:rPr>
          <w:sz w:val="24"/>
          <w:szCs w:val="24"/>
          <w:lang w:val="fr"/>
        </w:rPr>
        <w:t>eprésentant d</w:t>
      </w:r>
      <w:r w:rsidR="00032913">
        <w:rPr>
          <w:sz w:val="24"/>
          <w:szCs w:val="24"/>
          <w:lang w:val="fr"/>
        </w:rPr>
        <w:t>u Maître d’Ouvrage</w:t>
      </w:r>
      <w:r w:rsidRPr="00DF7860">
        <w:rPr>
          <w:sz w:val="24"/>
          <w:szCs w:val="24"/>
          <w:lang w:val="fr"/>
        </w:rPr>
        <w:t>. À cette fin, il est fait référence aux valeurs des indices aux dates indiquées (citées respectivement dans les</w:t>
      </w:r>
      <w:r w:rsidR="007C3B49">
        <w:rPr>
          <w:sz w:val="24"/>
          <w:szCs w:val="24"/>
          <w:lang w:val="fr"/>
        </w:rPr>
        <w:t xml:space="preserve"> </w:t>
      </w:r>
      <w:r w:rsidRPr="00DF7860">
        <w:rPr>
          <w:sz w:val="24"/>
          <w:szCs w:val="24"/>
          <w:lang w:val="fr"/>
        </w:rPr>
        <w:t>quatrième et cinquième colonnes du tableau) aux fins de clarification de la source</w:t>
      </w:r>
      <w:r w:rsidR="00032913">
        <w:rPr>
          <w:sz w:val="24"/>
          <w:szCs w:val="24"/>
          <w:lang w:val="fr"/>
        </w:rPr>
        <w:t xml:space="preserve"> </w:t>
      </w:r>
      <w:r w:rsidRPr="00DF7860">
        <w:rPr>
          <w:sz w:val="24"/>
          <w:szCs w:val="24"/>
          <w:lang w:val="fr"/>
        </w:rPr>
        <w:t>; bien que ces dates (et donc ces valeurs) puissent ne pas correspondre aux indices de coût de base.</w:t>
      </w:r>
    </w:p>
    <w:p w14:paraId="208C374A" w14:textId="4816D887" w:rsidR="00DF7860" w:rsidRPr="00DF7860" w:rsidRDefault="00DF7860" w:rsidP="00032913">
      <w:pPr>
        <w:spacing w:after="240"/>
        <w:jc w:val="both"/>
        <w:rPr>
          <w:sz w:val="24"/>
          <w:szCs w:val="24"/>
        </w:rPr>
      </w:pPr>
      <w:r w:rsidRPr="00DF7860">
        <w:rPr>
          <w:sz w:val="24"/>
          <w:szCs w:val="24"/>
          <w:lang w:val="fr"/>
        </w:rPr>
        <w:t xml:space="preserve">Dans les cas où la « monnaie d’indice » (indiquée dans le tableau) n’est pas la </w:t>
      </w:r>
      <w:r w:rsidR="00032913">
        <w:rPr>
          <w:sz w:val="24"/>
          <w:szCs w:val="24"/>
          <w:lang w:val="fr"/>
        </w:rPr>
        <w:t>monnaie</w:t>
      </w:r>
      <w:r w:rsidRPr="00DF7860">
        <w:rPr>
          <w:sz w:val="24"/>
          <w:szCs w:val="24"/>
          <w:lang w:val="fr"/>
        </w:rPr>
        <w:t xml:space="preserve"> de paiement pertinente, chaque indice doit être converti en monnaie de paiement pertinente au taux de vente, établi par la banque centrale du pays, de cette </w:t>
      </w:r>
      <w:r w:rsidR="00032913">
        <w:rPr>
          <w:sz w:val="24"/>
          <w:szCs w:val="24"/>
          <w:lang w:val="fr"/>
        </w:rPr>
        <w:t>monnaie</w:t>
      </w:r>
      <w:r w:rsidRPr="00DF7860">
        <w:rPr>
          <w:sz w:val="24"/>
          <w:szCs w:val="24"/>
          <w:lang w:val="fr"/>
        </w:rPr>
        <w:t xml:space="preserve"> pertinente à la date ci-dessus pour laquelle l’indice est tenu d’être applicable. </w:t>
      </w:r>
    </w:p>
    <w:p w14:paraId="3E31E79A" w14:textId="76704DF6" w:rsidR="00DF7860" w:rsidRPr="00DF7860" w:rsidRDefault="00DF7860" w:rsidP="00032913">
      <w:pPr>
        <w:spacing w:after="240"/>
        <w:jc w:val="both"/>
        <w:rPr>
          <w:sz w:val="24"/>
          <w:szCs w:val="24"/>
        </w:rPr>
      </w:pPr>
      <w:r w:rsidRPr="00DF7860">
        <w:rPr>
          <w:sz w:val="24"/>
          <w:szCs w:val="24"/>
          <w:lang w:val="fr"/>
        </w:rPr>
        <w:t>Jusqu’à ce que chaque indice de coûts actuel</w:t>
      </w:r>
      <w:r w:rsidR="00032913">
        <w:rPr>
          <w:sz w:val="24"/>
          <w:szCs w:val="24"/>
          <w:lang w:val="fr"/>
        </w:rPr>
        <w:t>s</w:t>
      </w:r>
      <w:r w:rsidRPr="00DF7860">
        <w:rPr>
          <w:sz w:val="24"/>
          <w:szCs w:val="24"/>
          <w:lang w:val="fr"/>
        </w:rPr>
        <w:t xml:space="preserve"> soit disponible, le </w:t>
      </w:r>
      <w:r w:rsidR="00032913">
        <w:rPr>
          <w:sz w:val="24"/>
          <w:szCs w:val="24"/>
          <w:lang w:val="fr"/>
        </w:rPr>
        <w:t>R</w:t>
      </w:r>
      <w:r w:rsidRPr="00DF7860">
        <w:rPr>
          <w:sz w:val="24"/>
          <w:szCs w:val="24"/>
          <w:lang w:val="fr"/>
        </w:rPr>
        <w:t>eprésentant d</w:t>
      </w:r>
      <w:r w:rsidR="00032913">
        <w:rPr>
          <w:sz w:val="24"/>
          <w:szCs w:val="24"/>
          <w:lang w:val="fr"/>
        </w:rPr>
        <w:t xml:space="preserve">u Maître d’Ouvrage </w:t>
      </w:r>
      <w:r w:rsidRPr="00DF7860">
        <w:rPr>
          <w:sz w:val="24"/>
          <w:szCs w:val="24"/>
          <w:lang w:val="fr"/>
        </w:rPr>
        <w:t>détermine</w:t>
      </w:r>
      <w:r w:rsidR="00032913">
        <w:rPr>
          <w:sz w:val="24"/>
          <w:szCs w:val="24"/>
          <w:lang w:val="fr"/>
        </w:rPr>
        <w:t>r</w:t>
      </w:r>
      <w:r w:rsidR="00175AF1">
        <w:rPr>
          <w:sz w:val="24"/>
          <w:szCs w:val="24"/>
          <w:lang w:val="fr"/>
        </w:rPr>
        <w:t>a</w:t>
      </w:r>
      <w:r w:rsidRPr="00DF7860">
        <w:rPr>
          <w:sz w:val="24"/>
          <w:szCs w:val="24"/>
          <w:lang w:val="fr"/>
        </w:rPr>
        <w:t xml:space="preserve"> un</w:t>
      </w:r>
      <w:r w:rsidR="00175AF1">
        <w:rPr>
          <w:sz w:val="24"/>
          <w:szCs w:val="24"/>
          <w:lang w:val="fr"/>
        </w:rPr>
        <w:t xml:space="preserve">e valeur </w:t>
      </w:r>
      <w:r w:rsidR="00175AF1" w:rsidRPr="00DF7860">
        <w:rPr>
          <w:sz w:val="24"/>
          <w:szCs w:val="24"/>
          <w:lang w:val="fr"/>
        </w:rPr>
        <w:t>provisoire</w:t>
      </w:r>
      <w:r w:rsidR="00175AF1">
        <w:rPr>
          <w:sz w:val="24"/>
          <w:szCs w:val="24"/>
          <w:lang w:val="fr"/>
        </w:rPr>
        <w:t xml:space="preserve"> de l’</w:t>
      </w:r>
      <w:r w:rsidRPr="00DF7860">
        <w:rPr>
          <w:sz w:val="24"/>
          <w:szCs w:val="24"/>
          <w:lang w:val="fr"/>
        </w:rPr>
        <w:t xml:space="preserve">indice pour l’émission de certificats de paiement </w:t>
      </w:r>
      <w:r w:rsidR="00175AF1">
        <w:rPr>
          <w:sz w:val="24"/>
          <w:szCs w:val="24"/>
          <w:lang w:val="fr"/>
        </w:rPr>
        <w:t>intérima</w:t>
      </w:r>
      <w:r w:rsidR="00175AF1" w:rsidRPr="00DF7860">
        <w:rPr>
          <w:sz w:val="24"/>
          <w:szCs w:val="24"/>
          <w:lang w:val="fr"/>
        </w:rPr>
        <w:t>ire</w:t>
      </w:r>
      <w:r w:rsidRPr="00DF7860">
        <w:rPr>
          <w:sz w:val="24"/>
          <w:szCs w:val="24"/>
          <w:lang w:val="fr"/>
        </w:rPr>
        <w:t>. Lorsqu</w:t>
      </w:r>
      <w:r w:rsidR="00002DF5">
        <w:rPr>
          <w:sz w:val="24"/>
          <w:szCs w:val="24"/>
          <w:lang w:val="fr"/>
        </w:rPr>
        <w:t>e la valeur courante de l’</w:t>
      </w:r>
      <w:r w:rsidRPr="00DF7860">
        <w:rPr>
          <w:sz w:val="24"/>
          <w:szCs w:val="24"/>
          <w:lang w:val="fr"/>
        </w:rPr>
        <w:t>indice des coûts est disponible, l’ajustement doit être recalculé en conséquence.</w:t>
      </w:r>
    </w:p>
    <w:p w14:paraId="1B8ED0FF" w14:textId="01A90A53" w:rsidR="00DF7860" w:rsidRPr="00DF7860" w:rsidRDefault="00DF7860" w:rsidP="00032913">
      <w:pPr>
        <w:spacing w:after="240"/>
        <w:jc w:val="both"/>
        <w:rPr>
          <w:sz w:val="24"/>
          <w:szCs w:val="24"/>
        </w:rPr>
      </w:pPr>
      <w:r w:rsidRPr="00DF7860">
        <w:rPr>
          <w:sz w:val="24"/>
          <w:szCs w:val="24"/>
          <w:lang w:val="fr"/>
        </w:rPr>
        <w:t>Si l’</w:t>
      </w:r>
      <w:r w:rsidR="00032913">
        <w:rPr>
          <w:sz w:val="24"/>
          <w:szCs w:val="24"/>
          <w:lang w:val="fr"/>
        </w:rPr>
        <w:t>E</w:t>
      </w:r>
      <w:r w:rsidRPr="00DF7860">
        <w:rPr>
          <w:sz w:val="24"/>
          <w:szCs w:val="24"/>
          <w:lang w:val="fr"/>
        </w:rPr>
        <w:t xml:space="preserve">ntrepreneur </w:t>
      </w:r>
      <w:r w:rsidR="00002DF5">
        <w:rPr>
          <w:sz w:val="24"/>
          <w:szCs w:val="24"/>
          <w:lang w:val="fr"/>
        </w:rPr>
        <w:t>n</w:t>
      </w:r>
      <w:r w:rsidR="00032913">
        <w:rPr>
          <w:sz w:val="24"/>
          <w:szCs w:val="24"/>
          <w:lang w:val="fr"/>
        </w:rPr>
        <w:t>e</w:t>
      </w:r>
      <w:r w:rsidRPr="00DF7860">
        <w:rPr>
          <w:sz w:val="24"/>
          <w:szCs w:val="24"/>
          <w:lang w:val="fr"/>
        </w:rPr>
        <w:t xml:space="preserve"> termine</w:t>
      </w:r>
      <w:r w:rsidR="00002DF5">
        <w:rPr>
          <w:sz w:val="24"/>
          <w:szCs w:val="24"/>
          <w:lang w:val="fr"/>
        </w:rPr>
        <w:t xml:space="preserve"> pas</w:t>
      </w:r>
      <w:r w:rsidR="00032913">
        <w:rPr>
          <w:sz w:val="24"/>
          <w:szCs w:val="24"/>
          <w:lang w:val="fr"/>
        </w:rPr>
        <w:t xml:space="preserve"> les </w:t>
      </w:r>
      <w:r w:rsidR="00685A3E">
        <w:rPr>
          <w:sz w:val="24"/>
          <w:szCs w:val="24"/>
          <w:lang w:val="fr"/>
        </w:rPr>
        <w:t>Ouvrages</w:t>
      </w:r>
      <w:r w:rsidR="00032913">
        <w:rPr>
          <w:sz w:val="24"/>
          <w:szCs w:val="24"/>
          <w:lang w:val="fr"/>
        </w:rPr>
        <w:t xml:space="preserve"> dans</w:t>
      </w:r>
      <w:r w:rsidRPr="00DF7860">
        <w:rPr>
          <w:sz w:val="24"/>
          <w:szCs w:val="24"/>
          <w:lang w:val="fr"/>
        </w:rPr>
        <w:t xml:space="preserve"> le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w:t>
      </w:r>
      <w:r w:rsidR="00221A48">
        <w:rPr>
          <w:sz w:val="24"/>
          <w:szCs w:val="24"/>
          <w:lang w:val="fr"/>
        </w:rPr>
        <w:t>la révision</w:t>
      </w:r>
      <w:r w:rsidR="00221A48" w:rsidRPr="00DF7860">
        <w:rPr>
          <w:sz w:val="24"/>
          <w:szCs w:val="24"/>
          <w:lang w:val="fr"/>
        </w:rPr>
        <w:t xml:space="preserve"> </w:t>
      </w:r>
      <w:r w:rsidRPr="00DF7860">
        <w:rPr>
          <w:sz w:val="24"/>
          <w:szCs w:val="24"/>
          <w:lang w:val="fr"/>
        </w:rPr>
        <w:t>des prix par la suite doit être effectué</w:t>
      </w:r>
      <w:r w:rsidR="00221A48">
        <w:rPr>
          <w:sz w:val="24"/>
          <w:szCs w:val="24"/>
          <w:lang w:val="fr"/>
        </w:rPr>
        <w:t>e</w:t>
      </w:r>
      <w:r w:rsidRPr="00DF7860">
        <w:rPr>
          <w:sz w:val="24"/>
          <w:szCs w:val="24"/>
          <w:lang w:val="fr"/>
        </w:rPr>
        <w:t xml:space="preserve"> à l’aide de</w:t>
      </w:r>
      <w:r w:rsidR="00A465C2">
        <w:rPr>
          <w:sz w:val="24"/>
          <w:szCs w:val="24"/>
          <w:lang w:val="fr"/>
        </w:rPr>
        <w:t> :</w:t>
      </w:r>
      <w:r w:rsidRPr="00DF7860">
        <w:rPr>
          <w:sz w:val="24"/>
          <w:szCs w:val="24"/>
          <w:lang w:val="fr"/>
        </w:rPr>
        <w:t xml:space="preserve"> (i) chaque indice ou prix applicable à la date 49 jours précédant l’expiration du </w:t>
      </w:r>
      <w:r w:rsidR="00221A48">
        <w:rPr>
          <w:sz w:val="24"/>
          <w:szCs w:val="24"/>
          <w:lang w:val="fr"/>
        </w:rPr>
        <w:t>D</w:t>
      </w:r>
      <w:r w:rsidRPr="00DF7860">
        <w:rPr>
          <w:sz w:val="24"/>
          <w:szCs w:val="24"/>
          <w:lang w:val="fr"/>
        </w:rPr>
        <w:t>élai d’</w:t>
      </w:r>
      <w:r w:rsidR="00221A48">
        <w:rPr>
          <w:sz w:val="24"/>
          <w:szCs w:val="24"/>
          <w:lang w:val="fr"/>
        </w:rPr>
        <w:t>A</w:t>
      </w:r>
      <w:r w:rsidRPr="00DF7860">
        <w:rPr>
          <w:sz w:val="24"/>
          <w:szCs w:val="24"/>
          <w:lang w:val="fr"/>
        </w:rPr>
        <w:t xml:space="preserve">chèvement des </w:t>
      </w:r>
      <w:r w:rsidR="00221A48">
        <w:rPr>
          <w:sz w:val="24"/>
          <w:szCs w:val="24"/>
          <w:lang w:val="fr"/>
        </w:rPr>
        <w:t>Ouvrages</w:t>
      </w:r>
      <w:r w:rsidRPr="00DF7860">
        <w:rPr>
          <w:sz w:val="24"/>
          <w:szCs w:val="24"/>
          <w:lang w:val="fr"/>
        </w:rPr>
        <w:t xml:space="preserve">, ou (ii) de l’indice ou du prix actuel : selon </w:t>
      </w:r>
      <w:r w:rsidR="00221A48">
        <w:rPr>
          <w:sz w:val="24"/>
          <w:szCs w:val="24"/>
          <w:lang w:val="fr"/>
        </w:rPr>
        <w:t xml:space="preserve">ce qui est </w:t>
      </w:r>
      <w:r w:rsidRPr="00DF7860">
        <w:rPr>
          <w:sz w:val="24"/>
          <w:szCs w:val="24"/>
          <w:lang w:val="fr"/>
        </w:rPr>
        <w:t xml:space="preserve">le plus favorable </w:t>
      </w:r>
      <w:r w:rsidR="00A465C2">
        <w:rPr>
          <w:sz w:val="24"/>
          <w:szCs w:val="24"/>
          <w:lang w:val="fr"/>
        </w:rPr>
        <w:t>au Maître d’Ouvrage</w:t>
      </w:r>
      <w:r w:rsidRPr="00DF7860">
        <w:rPr>
          <w:sz w:val="24"/>
          <w:szCs w:val="24"/>
          <w:lang w:val="fr"/>
        </w:rPr>
        <w:t>.</w:t>
      </w:r>
    </w:p>
    <w:p w14:paraId="50F47624" w14:textId="4CFDCFD1" w:rsidR="00DF7860" w:rsidRPr="00DF7860" w:rsidRDefault="00DF7860" w:rsidP="00DF7860">
      <w:pPr>
        <w:spacing w:before="240" w:after="240"/>
        <w:ind w:left="426" w:hanging="426"/>
        <w:rPr>
          <w:b/>
          <w:sz w:val="24"/>
          <w:szCs w:val="24"/>
        </w:rPr>
      </w:pPr>
      <w:r w:rsidRPr="00DF7860">
        <w:rPr>
          <w:b/>
          <w:sz w:val="24"/>
          <w:szCs w:val="24"/>
          <w:lang w:val="fr"/>
        </w:rPr>
        <w:t>3.</w:t>
      </w:r>
      <w:r w:rsidR="00221A48">
        <w:rPr>
          <w:b/>
          <w:sz w:val="24"/>
          <w:szCs w:val="24"/>
          <w:lang w:val="fr"/>
        </w:rPr>
        <w:t xml:space="preserve"> Révision</w:t>
      </w:r>
      <w:r w:rsidR="00221A48" w:rsidRPr="00DF7860">
        <w:rPr>
          <w:b/>
          <w:sz w:val="24"/>
          <w:szCs w:val="24"/>
          <w:lang w:val="fr"/>
        </w:rPr>
        <w:t xml:space="preserve"> </w:t>
      </w:r>
      <w:r w:rsidRPr="00DF7860">
        <w:rPr>
          <w:b/>
          <w:sz w:val="24"/>
          <w:szCs w:val="24"/>
          <w:lang w:val="fr"/>
        </w:rPr>
        <w:t>des montants d</w:t>
      </w:r>
      <w:r w:rsidR="00A465C2">
        <w:rPr>
          <w:b/>
          <w:sz w:val="24"/>
          <w:szCs w:val="24"/>
          <w:lang w:val="fr"/>
        </w:rPr>
        <w:t>es</w:t>
      </w:r>
      <w:r w:rsidRPr="00DF7860">
        <w:rPr>
          <w:b/>
          <w:sz w:val="24"/>
          <w:szCs w:val="24"/>
          <w:lang w:val="fr"/>
        </w:rPr>
        <w:t xml:space="preserve"> </w:t>
      </w:r>
      <w:r w:rsidR="00A465C2">
        <w:rPr>
          <w:b/>
          <w:sz w:val="24"/>
          <w:szCs w:val="24"/>
          <w:lang w:val="fr"/>
        </w:rPr>
        <w:t>S</w:t>
      </w:r>
      <w:r w:rsidRPr="00DF7860">
        <w:rPr>
          <w:b/>
          <w:sz w:val="24"/>
          <w:szCs w:val="24"/>
          <w:lang w:val="fr"/>
        </w:rPr>
        <w:t>ervice</w:t>
      </w:r>
      <w:r w:rsidR="00A465C2">
        <w:rPr>
          <w:b/>
          <w:sz w:val="24"/>
          <w:szCs w:val="24"/>
          <w:lang w:val="fr"/>
        </w:rPr>
        <w:t>s</w:t>
      </w:r>
      <w:r w:rsidRPr="00DF7860">
        <w:rPr>
          <w:b/>
          <w:sz w:val="24"/>
          <w:szCs w:val="24"/>
          <w:lang w:val="fr"/>
        </w:rPr>
        <w:t xml:space="preserve"> d’exploitation (à l’exclusion du remplacement d’actifs)</w:t>
      </w:r>
    </w:p>
    <w:p w14:paraId="4D652310" w14:textId="24CBA15B" w:rsidR="00DF7860" w:rsidRPr="00DF7860" w:rsidRDefault="00DF7860" w:rsidP="00A465C2">
      <w:pPr>
        <w:spacing w:after="240"/>
        <w:jc w:val="both"/>
        <w:rPr>
          <w:i/>
          <w:sz w:val="24"/>
          <w:szCs w:val="24"/>
        </w:rPr>
      </w:pPr>
      <w:r w:rsidRPr="00DF7860">
        <w:rPr>
          <w:i/>
          <w:sz w:val="24"/>
          <w:szCs w:val="24"/>
          <w:lang w:val="fr"/>
        </w:rPr>
        <w:t xml:space="preserve">[Dans la plupart des cas, les </w:t>
      </w:r>
      <w:r w:rsidR="00BC195E">
        <w:rPr>
          <w:i/>
          <w:sz w:val="24"/>
          <w:szCs w:val="24"/>
          <w:lang w:val="fr"/>
        </w:rPr>
        <w:t>rémunérations</w:t>
      </w:r>
      <w:r w:rsidR="00BC195E" w:rsidRPr="00DF7860">
        <w:rPr>
          <w:i/>
          <w:sz w:val="24"/>
          <w:szCs w:val="24"/>
          <w:lang w:val="fr"/>
        </w:rPr>
        <w:t xml:space="preserve"> </w:t>
      </w:r>
      <w:r w:rsidRPr="00DF7860">
        <w:rPr>
          <w:i/>
          <w:sz w:val="24"/>
          <w:szCs w:val="24"/>
          <w:lang w:val="fr"/>
        </w:rPr>
        <w:t>d</w:t>
      </w:r>
      <w:r w:rsidR="00A465C2">
        <w:rPr>
          <w:i/>
          <w:sz w:val="24"/>
          <w:szCs w:val="24"/>
          <w:lang w:val="fr"/>
        </w:rPr>
        <w:t>es S</w:t>
      </w:r>
      <w:r w:rsidRPr="00DF7860">
        <w:rPr>
          <w:i/>
          <w:sz w:val="24"/>
          <w:szCs w:val="24"/>
          <w:lang w:val="fr"/>
        </w:rPr>
        <w:t>ervice</w:t>
      </w:r>
      <w:r w:rsidR="00A465C2">
        <w:rPr>
          <w:i/>
          <w:sz w:val="24"/>
          <w:szCs w:val="24"/>
          <w:lang w:val="fr"/>
        </w:rPr>
        <w:t>s</w:t>
      </w:r>
      <w:r w:rsidRPr="00DF7860">
        <w:rPr>
          <w:i/>
          <w:sz w:val="24"/>
          <w:szCs w:val="24"/>
          <w:lang w:val="fr"/>
        </w:rPr>
        <w:t xml:space="preserve"> d’</w:t>
      </w:r>
      <w:r w:rsidR="00BC195E">
        <w:rPr>
          <w:i/>
          <w:sz w:val="24"/>
          <w:szCs w:val="24"/>
          <w:lang w:val="fr"/>
        </w:rPr>
        <w:t>E</w:t>
      </w:r>
      <w:r w:rsidRPr="00DF7860">
        <w:rPr>
          <w:i/>
          <w:sz w:val="24"/>
          <w:szCs w:val="24"/>
          <w:lang w:val="fr"/>
        </w:rPr>
        <w:t>xploitation seront payés en monnaie locale et le type général de formule indiqué ci-dessous peut être adopté. La formule et les annexes connexes devront être ajustées si l</w:t>
      </w:r>
      <w:r w:rsidR="00A465C2">
        <w:rPr>
          <w:i/>
          <w:sz w:val="24"/>
          <w:szCs w:val="24"/>
          <w:lang w:val="fr"/>
        </w:rPr>
        <w:t>e Maître d’Ouvrage</w:t>
      </w:r>
      <w:r w:rsidRPr="00DF7860">
        <w:rPr>
          <w:i/>
          <w:sz w:val="24"/>
          <w:szCs w:val="24"/>
          <w:lang w:val="fr"/>
        </w:rPr>
        <w:t xml:space="preserve"> a l’intention d’autoriser le paiement en </w:t>
      </w:r>
      <w:r w:rsidR="00A465C2">
        <w:rPr>
          <w:i/>
          <w:sz w:val="24"/>
          <w:szCs w:val="24"/>
          <w:lang w:val="fr"/>
        </w:rPr>
        <w:t>monnaies</w:t>
      </w:r>
      <w:r w:rsidRPr="00DF7860">
        <w:rPr>
          <w:i/>
          <w:sz w:val="24"/>
          <w:szCs w:val="24"/>
          <w:lang w:val="fr"/>
        </w:rPr>
        <w:t xml:space="preserve"> étrangères ou d’autoriser plus d’un indice par </w:t>
      </w:r>
      <w:r w:rsidR="00A465C2">
        <w:rPr>
          <w:i/>
          <w:sz w:val="24"/>
          <w:szCs w:val="24"/>
          <w:lang w:val="fr"/>
        </w:rPr>
        <w:t>monnaie</w:t>
      </w:r>
      <w:r w:rsidRPr="00DF7860">
        <w:rPr>
          <w:i/>
          <w:sz w:val="24"/>
          <w:szCs w:val="24"/>
          <w:lang w:val="fr"/>
        </w:rPr>
        <w:t xml:space="preserve"> étrangère. Des dispositions distinctes d’indexation peuvent être </w:t>
      </w:r>
      <w:r w:rsidR="009A423B">
        <w:rPr>
          <w:i/>
          <w:sz w:val="24"/>
          <w:szCs w:val="24"/>
          <w:lang w:val="fr"/>
        </w:rPr>
        <w:t>nécessair</w:t>
      </w:r>
      <w:r w:rsidR="009A423B" w:rsidRPr="00DF7860">
        <w:rPr>
          <w:i/>
          <w:sz w:val="24"/>
          <w:szCs w:val="24"/>
          <w:lang w:val="fr"/>
        </w:rPr>
        <w:t xml:space="preserve">es </w:t>
      </w:r>
      <w:r w:rsidRPr="00DF7860">
        <w:rPr>
          <w:i/>
          <w:sz w:val="24"/>
          <w:szCs w:val="24"/>
          <w:lang w:val="fr"/>
        </w:rPr>
        <w:t xml:space="preserve">pour chaque composante des </w:t>
      </w:r>
      <w:r w:rsidR="00DF51B9">
        <w:rPr>
          <w:i/>
          <w:sz w:val="24"/>
          <w:szCs w:val="24"/>
          <w:lang w:val="fr"/>
        </w:rPr>
        <w:t>rémunération</w:t>
      </w:r>
      <w:r w:rsidR="00DF51B9" w:rsidRPr="00DF7860">
        <w:rPr>
          <w:i/>
          <w:sz w:val="24"/>
          <w:szCs w:val="24"/>
          <w:lang w:val="fr"/>
        </w:rPr>
        <w:t xml:space="preserve">s </w:t>
      </w:r>
      <w:r w:rsidRPr="00DF7860">
        <w:rPr>
          <w:i/>
          <w:sz w:val="24"/>
          <w:szCs w:val="24"/>
          <w:lang w:val="fr"/>
        </w:rPr>
        <w:t>de</w:t>
      </w:r>
      <w:r w:rsidR="00A465C2">
        <w:rPr>
          <w:i/>
          <w:sz w:val="24"/>
          <w:szCs w:val="24"/>
          <w:lang w:val="fr"/>
        </w:rPr>
        <w:t>s</w:t>
      </w:r>
      <w:r w:rsidRPr="00DF7860">
        <w:rPr>
          <w:i/>
          <w:sz w:val="24"/>
          <w:szCs w:val="24"/>
          <w:lang w:val="fr"/>
        </w:rPr>
        <w:t xml:space="preserve"> </w:t>
      </w:r>
      <w:r w:rsidR="00A465C2">
        <w:rPr>
          <w:i/>
          <w:sz w:val="24"/>
          <w:szCs w:val="24"/>
          <w:lang w:val="fr"/>
        </w:rPr>
        <w:t>S</w:t>
      </w:r>
      <w:r w:rsidRPr="00DF7860">
        <w:rPr>
          <w:i/>
          <w:sz w:val="24"/>
          <w:szCs w:val="24"/>
          <w:lang w:val="fr"/>
        </w:rPr>
        <w:t>ervice</w:t>
      </w:r>
      <w:r w:rsidR="00A465C2">
        <w:rPr>
          <w:i/>
          <w:sz w:val="24"/>
          <w:szCs w:val="24"/>
          <w:lang w:val="fr"/>
        </w:rPr>
        <w:t>s</w:t>
      </w:r>
      <w:r w:rsidRPr="00DF7860">
        <w:rPr>
          <w:i/>
          <w:sz w:val="24"/>
          <w:szCs w:val="24"/>
          <w:lang w:val="fr"/>
        </w:rPr>
        <w:t xml:space="preserve"> d’</w:t>
      </w:r>
      <w:r w:rsidR="00DF51B9">
        <w:rPr>
          <w:i/>
          <w:sz w:val="24"/>
          <w:szCs w:val="24"/>
          <w:lang w:val="fr"/>
        </w:rPr>
        <w:t>E</w:t>
      </w:r>
      <w:r w:rsidRPr="00DF7860">
        <w:rPr>
          <w:i/>
          <w:sz w:val="24"/>
          <w:szCs w:val="24"/>
          <w:lang w:val="fr"/>
        </w:rPr>
        <w:t xml:space="preserve">xploitation.] </w:t>
      </w:r>
    </w:p>
    <w:p w14:paraId="3BFEEA70" w14:textId="2D1DD2D1" w:rsidR="00DF7860" w:rsidRPr="00DF7860" w:rsidRDefault="00DF7860" w:rsidP="00A465C2">
      <w:pPr>
        <w:spacing w:after="240"/>
        <w:jc w:val="both"/>
        <w:rPr>
          <w:sz w:val="24"/>
          <w:szCs w:val="24"/>
        </w:rPr>
      </w:pPr>
      <w:r w:rsidRPr="00DF7860">
        <w:rPr>
          <w:sz w:val="24"/>
          <w:szCs w:val="24"/>
          <w:lang w:val="fr"/>
        </w:rPr>
        <w:t xml:space="preserve">Si les </w:t>
      </w:r>
      <w:r w:rsidR="006E681B">
        <w:rPr>
          <w:sz w:val="24"/>
          <w:szCs w:val="24"/>
          <w:lang w:val="fr"/>
        </w:rPr>
        <w:t>Données du Marché</w:t>
      </w:r>
      <w:r w:rsidRPr="00DF7860">
        <w:rPr>
          <w:sz w:val="24"/>
          <w:szCs w:val="24"/>
          <w:lang w:val="fr"/>
        </w:rPr>
        <w:t xml:space="preserve"> permettent </w:t>
      </w:r>
      <w:r w:rsidR="00C57DD8">
        <w:rPr>
          <w:sz w:val="24"/>
          <w:szCs w:val="24"/>
          <w:lang w:val="fr"/>
        </w:rPr>
        <w:t>la révision</w:t>
      </w:r>
      <w:r w:rsidR="00C57DD8" w:rsidRPr="00DF7860">
        <w:rPr>
          <w:sz w:val="24"/>
          <w:szCs w:val="24"/>
          <w:lang w:val="fr"/>
        </w:rPr>
        <w:t xml:space="preserve"> </w:t>
      </w:r>
      <w:r w:rsidRPr="00DF7860">
        <w:rPr>
          <w:sz w:val="24"/>
          <w:szCs w:val="24"/>
          <w:lang w:val="fr"/>
        </w:rPr>
        <w:t>des prix des montants d</w:t>
      </w:r>
      <w:r w:rsidR="00A465C2">
        <w:rPr>
          <w:sz w:val="24"/>
          <w:szCs w:val="24"/>
          <w:lang w:val="fr"/>
        </w:rPr>
        <w:t>es</w:t>
      </w:r>
      <w:r w:rsidRPr="00DF7860">
        <w:rPr>
          <w:sz w:val="24"/>
          <w:szCs w:val="24"/>
          <w:lang w:val="fr"/>
        </w:rPr>
        <w:t xml:space="preserve"> Service</w:t>
      </w:r>
      <w:r w:rsidR="00A465C2">
        <w:rPr>
          <w:sz w:val="24"/>
          <w:szCs w:val="24"/>
          <w:lang w:val="fr"/>
        </w:rPr>
        <w:t>s</w:t>
      </w:r>
      <w:r w:rsidRPr="00DF7860">
        <w:rPr>
          <w:sz w:val="24"/>
          <w:szCs w:val="24"/>
          <w:lang w:val="fr"/>
        </w:rPr>
        <w:t xml:space="preserve"> d’</w:t>
      </w:r>
      <w:r w:rsidR="00E6276E">
        <w:rPr>
          <w:sz w:val="24"/>
          <w:szCs w:val="24"/>
          <w:lang w:val="fr"/>
        </w:rPr>
        <w:t>E</w:t>
      </w:r>
      <w:r w:rsidRPr="00DF7860">
        <w:rPr>
          <w:sz w:val="24"/>
          <w:szCs w:val="24"/>
          <w:lang w:val="fr"/>
        </w:rPr>
        <w:t>xploitation, les formules doivent être du type général suivant :</w:t>
      </w:r>
    </w:p>
    <w:p w14:paraId="3D74AB6C" w14:textId="77777777" w:rsidR="00DF7860" w:rsidRPr="00863AE5" w:rsidRDefault="00DF7860" w:rsidP="00DF7860">
      <w:pPr>
        <w:ind w:left="1440"/>
        <w:rPr>
          <w:b/>
          <w:sz w:val="24"/>
          <w:szCs w:val="24"/>
          <w:lang w:val="es-ES"/>
        </w:rPr>
      </w:pPr>
      <w:r w:rsidRPr="00863AE5">
        <w:rPr>
          <w:b/>
          <w:sz w:val="24"/>
          <w:szCs w:val="24"/>
          <w:lang w:val="es-ES"/>
        </w:rPr>
        <w:t>Pn= b Ln/lo + c En/Eo + d Mn/Mo + ......</w:t>
      </w:r>
    </w:p>
    <w:p w14:paraId="3FE114D1" w14:textId="33076A6F" w:rsidR="00DF7860" w:rsidRPr="00DF7860" w:rsidRDefault="00DF7860" w:rsidP="00DF7860">
      <w:pPr>
        <w:ind w:left="1440" w:firstLine="720"/>
        <w:rPr>
          <w:b/>
          <w:sz w:val="24"/>
          <w:szCs w:val="24"/>
        </w:rPr>
      </w:pPr>
      <w:r w:rsidRPr="00DF7860">
        <w:rPr>
          <w:b/>
          <w:sz w:val="24"/>
          <w:szCs w:val="24"/>
          <w:lang w:val="fr"/>
        </w:rPr>
        <w:t>+ w</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A465C2">
        <w:rPr>
          <w:b/>
          <w:sz w:val="24"/>
          <w:szCs w:val="24"/>
          <w:vertAlign w:val="subscript"/>
          <w:lang w:val="fr"/>
        </w:rPr>
        <w:t>(Fc1)</w:t>
      </w:r>
      <w:r w:rsidRPr="00A465C2">
        <w:rPr>
          <w:b/>
          <w:sz w:val="24"/>
          <w:szCs w:val="24"/>
          <w:lang w:val="fr"/>
        </w:rPr>
        <w:t>n</w:t>
      </w:r>
      <w:r w:rsidRPr="00DF7860">
        <w:rPr>
          <w:sz w:val="24"/>
          <w:szCs w:val="24"/>
          <w:lang w:val="fr"/>
        </w:rPr>
        <w:t xml:space="preserve"> /</w:t>
      </w:r>
      <w:r w:rsidR="00A465C2">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(Fc1)</w:t>
      </w:r>
      <w:r w:rsidRPr="00DF7860">
        <w:rPr>
          <w:sz w:val="24"/>
          <w:szCs w:val="24"/>
          <w:lang w:val="fr"/>
        </w:rPr>
        <w:t>n /</w:t>
      </w:r>
      <w:r w:rsidRPr="00DF7860">
        <w:rPr>
          <w:b/>
          <w:sz w:val="24"/>
          <w:szCs w:val="24"/>
          <w:lang w:val="fr"/>
        </w:rPr>
        <w:t>Ind</w:t>
      </w:r>
      <w:r w:rsidRPr="00DF7860">
        <w:rPr>
          <w:b/>
          <w:sz w:val="24"/>
          <w:szCs w:val="24"/>
          <w:vertAlign w:val="subscript"/>
          <w:lang w:val="fr"/>
        </w:rPr>
        <w:t>(Fc1)</w:t>
      </w:r>
      <w:r w:rsidRPr="00DF7860">
        <w:rPr>
          <w:b/>
          <w:sz w:val="24"/>
          <w:szCs w:val="24"/>
          <w:lang w:val="fr"/>
        </w:rPr>
        <w:t>o]</w:t>
      </w:r>
    </w:p>
    <w:p w14:paraId="38E873D0" w14:textId="5CCA3706" w:rsidR="00DF7860" w:rsidRPr="00DF7860" w:rsidRDefault="00DF7860" w:rsidP="00DF7860">
      <w:pPr>
        <w:ind w:left="1440" w:firstLine="720"/>
        <w:rPr>
          <w:b/>
          <w:sz w:val="24"/>
          <w:szCs w:val="24"/>
        </w:rPr>
      </w:pPr>
      <w:r w:rsidRPr="00DF7860">
        <w:rPr>
          <w:b/>
          <w:sz w:val="24"/>
          <w:szCs w:val="24"/>
          <w:lang w:val="fr"/>
        </w:rPr>
        <w:t>+ y [</w:t>
      </w:r>
      <w:r w:rsidR="00A465C2">
        <w:rPr>
          <w:b/>
          <w:sz w:val="24"/>
          <w:szCs w:val="24"/>
          <w:lang w:val="fr"/>
        </w:rPr>
        <w:t xml:space="preserve">Taux </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w:t>
      </w:r>
      <w:r w:rsidR="00A465C2">
        <w:rPr>
          <w:b/>
          <w:sz w:val="24"/>
          <w:szCs w:val="24"/>
          <w:lang w:val="fr"/>
        </w:rPr>
        <w:t xml:space="preserve">Taux </w:t>
      </w:r>
      <w:r w:rsidRPr="00DF7860">
        <w:rPr>
          <w:b/>
          <w:sz w:val="24"/>
          <w:szCs w:val="24"/>
          <w:vertAlign w:val="subscript"/>
          <w:lang w:val="fr"/>
        </w:rPr>
        <w:t>(Fc2)</w:t>
      </w:r>
      <w:r w:rsidRPr="00DF7860">
        <w:rPr>
          <w:sz w:val="24"/>
          <w:szCs w:val="24"/>
          <w:lang w:val="fr"/>
        </w:rPr>
        <w:t>o</w:t>
      </w:r>
      <w:r w:rsidRPr="00DF7860">
        <w:rPr>
          <w:b/>
          <w:sz w:val="24"/>
          <w:szCs w:val="24"/>
          <w:lang w:val="fr"/>
        </w:rPr>
        <w:t>]</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n</w:t>
      </w:r>
      <w:r w:rsidRPr="00DF7860">
        <w:rPr>
          <w:sz w:val="24"/>
          <w:szCs w:val="24"/>
          <w:lang w:val="fr"/>
        </w:rPr>
        <w:t xml:space="preserve"> /</w:t>
      </w:r>
      <w:r w:rsidRPr="00DF7860">
        <w:rPr>
          <w:b/>
          <w:sz w:val="24"/>
          <w:szCs w:val="24"/>
          <w:lang w:val="fr"/>
        </w:rPr>
        <w:t xml:space="preserve"> Ind</w:t>
      </w:r>
      <w:r w:rsidRPr="00DF7860">
        <w:rPr>
          <w:b/>
          <w:sz w:val="24"/>
          <w:szCs w:val="24"/>
          <w:vertAlign w:val="subscript"/>
          <w:lang w:val="fr"/>
        </w:rPr>
        <w:t>(Fc2)</w:t>
      </w:r>
      <w:r w:rsidRPr="00DF7860">
        <w:rPr>
          <w:b/>
          <w:sz w:val="24"/>
          <w:szCs w:val="24"/>
          <w:lang w:val="fr"/>
        </w:rPr>
        <w:t>o]</w:t>
      </w:r>
      <w:r w:rsidRPr="00DF7860">
        <w:rPr>
          <w:sz w:val="24"/>
          <w:szCs w:val="24"/>
          <w:lang w:val="fr"/>
        </w:rPr>
        <w:t xml:space="preserve"> </w:t>
      </w:r>
    </w:p>
    <w:p w14:paraId="48AFBCE4" w14:textId="77777777" w:rsidR="00DF7860" w:rsidRPr="00DF7860" w:rsidRDefault="00DF7860" w:rsidP="00DF7860">
      <w:pPr>
        <w:spacing w:after="240"/>
        <w:ind w:left="1440" w:firstLine="720"/>
        <w:rPr>
          <w:b/>
          <w:sz w:val="24"/>
          <w:szCs w:val="24"/>
        </w:rPr>
      </w:pPr>
      <w:r w:rsidRPr="00DF7860">
        <w:rPr>
          <w:b/>
          <w:sz w:val="24"/>
          <w:szCs w:val="24"/>
          <w:lang w:val="fr"/>
        </w:rPr>
        <w:t>+ z ......</w:t>
      </w:r>
    </w:p>
    <w:p w14:paraId="18EE57DD" w14:textId="77777777" w:rsidR="00DF7860" w:rsidRPr="00DF7860" w:rsidRDefault="00DF7860" w:rsidP="00DF7860">
      <w:pPr>
        <w:spacing w:after="240"/>
        <w:rPr>
          <w:i/>
          <w:sz w:val="24"/>
          <w:szCs w:val="24"/>
        </w:rPr>
      </w:pPr>
      <w:r w:rsidRPr="00DF7860">
        <w:rPr>
          <w:i/>
          <w:sz w:val="24"/>
          <w:szCs w:val="24"/>
          <w:lang w:val="fr"/>
        </w:rPr>
        <w:t>Où:</w:t>
      </w:r>
    </w:p>
    <w:p w14:paraId="0AAD7562" w14:textId="24B5CCC7" w:rsidR="00DF7860" w:rsidRPr="00DF7860" w:rsidRDefault="00DF7860" w:rsidP="00A465C2">
      <w:pPr>
        <w:spacing w:after="240"/>
        <w:jc w:val="both"/>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montant de la monnaie locale au cours de la période « n », cette période étant d’un mois, sauf indication contraire dans l’</w:t>
      </w:r>
      <w:r w:rsidR="00E6276E">
        <w:rPr>
          <w:sz w:val="24"/>
          <w:szCs w:val="24"/>
          <w:lang w:val="fr"/>
        </w:rPr>
        <w:t>A</w:t>
      </w:r>
      <w:r w:rsidRPr="00DF7860">
        <w:rPr>
          <w:sz w:val="24"/>
          <w:szCs w:val="24"/>
          <w:lang w:val="fr"/>
        </w:rPr>
        <w:t xml:space="preserve">nnexe à la </w:t>
      </w:r>
      <w:r w:rsidR="00A465C2">
        <w:rPr>
          <w:sz w:val="24"/>
          <w:szCs w:val="24"/>
          <w:lang w:val="fr"/>
        </w:rPr>
        <w:t>P</w:t>
      </w:r>
      <w:r w:rsidRPr="00DF7860">
        <w:rPr>
          <w:sz w:val="24"/>
          <w:szCs w:val="24"/>
          <w:lang w:val="fr"/>
        </w:rPr>
        <w:t>roposition</w:t>
      </w:r>
      <w:r w:rsidR="00A465C2">
        <w:rPr>
          <w:sz w:val="24"/>
          <w:szCs w:val="24"/>
          <w:lang w:val="fr"/>
        </w:rPr>
        <w:t xml:space="preserve"> </w:t>
      </w:r>
      <w:r w:rsidRPr="00DF7860">
        <w:rPr>
          <w:sz w:val="24"/>
          <w:szCs w:val="24"/>
          <w:lang w:val="fr"/>
        </w:rPr>
        <w:t>;</w:t>
      </w:r>
    </w:p>
    <w:p w14:paraId="3B7CD7A4" w14:textId="68ADEF10" w:rsidR="00DF7860" w:rsidRPr="00DF7860" w:rsidRDefault="00DF7860" w:rsidP="00A465C2">
      <w:pPr>
        <w:spacing w:after="240"/>
        <w:jc w:val="both"/>
        <w:rPr>
          <w:sz w:val="24"/>
          <w:szCs w:val="24"/>
        </w:rPr>
      </w:pPr>
      <w:r w:rsidRPr="00DF7860">
        <w:rPr>
          <w:sz w:val="24"/>
          <w:szCs w:val="24"/>
          <w:lang w:val="fr"/>
        </w:rPr>
        <w:t xml:space="preserve">« b », « c », « d », ... sont des coefficients représentant la proportion estimée de chaque élément de coût lié à la </w:t>
      </w:r>
      <w:r w:rsidRPr="00DF7860">
        <w:rPr>
          <w:b/>
          <w:sz w:val="24"/>
          <w:szCs w:val="24"/>
          <w:lang w:val="fr"/>
        </w:rPr>
        <w:t>monnaie locale dans</w:t>
      </w:r>
      <w:r w:rsidRPr="00DF7860">
        <w:rPr>
          <w:sz w:val="24"/>
          <w:szCs w:val="24"/>
          <w:lang w:val="fr"/>
        </w:rPr>
        <w:t xml:space="preserve">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rapport</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3F697A68" w14:textId="73B92AC7" w:rsidR="00DF7860" w:rsidRPr="00DF7860" w:rsidRDefault="00DF7860" w:rsidP="00A465C2">
      <w:pPr>
        <w:spacing w:after="240"/>
        <w:jc w:val="both"/>
        <w:rPr>
          <w:sz w:val="24"/>
          <w:szCs w:val="24"/>
        </w:rPr>
      </w:pPr>
      <w:r w:rsidRPr="00DF7860">
        <w:rPr>
          <w:sz w:val="24"/>
          <w:szCs w:val="24"/>
          <w:lang w:val="fr"/>
        </w:rPr>
        <w:t xml:space="preserve">« Ln », « En », « Mn », ... sont les indices </w:t>
      </w:r>
      <w:r w:rsidRPr="00A465C2">
        <w:rPr>
          <w:bCs/>
          <w:sz w:val="24"/>
          <w:szCs w:val="24"/>
          <w:lang w:val="fr"/>
        </w:rPr>
        <w:t>de coûts</w:t>
      </w:r>
      <w:r w:rsidRPr="00DF7860">
        <w:rPr>
          <w:sz w:val="24"/>
          <w:szCs w:val="24"/>
          <w:lang w:val="fr"/>
        </w:rPr>
        <w:t xml:space="preserve"> courants en monnaie locale ou les prix de référence de la période « n », chacun d’eux s’appliquant à l’élément de coût tabulé pertinent à la date 49 jours précédant le dernier jour de la période à laquelle le certificat de paiement </w:t>
      </w:r>
      <w:r w:rsidR="00E6276E">
        <w:rPr>
          <w:sz w:val="24"/>
          <w:szCs w:val="24"/>
          <w:lang w:val="fr"/>
        </w:rPr>
        <w:t xml:space="preserve">spécifique </w:t>
      </w:r>
      <w:r w:rsidRPr="00DF7860">
        <w:rPr>
          <w:sz w:val="24"/>
          <w:szCs w:val="24"/>
          <w:lang w:val="fr"/>
        </w:rPr>
        <w:t>se rapporte</w:t>
      </w:r>
      <w:r w:rsidR="00A465C2">
        <w:rPr>
          <w:sz w:val="24"/>
          <w:szCs w:val="24"/>
          <w:lang w:val="fr"/>
        </w:rPr>
        <w:t xml:space="preserve"> </w:t>
      </w:r>
      <w:r w:rsidRPr="00DF7860">
        <w:rPr>
          <w:sz w:val="24"/>
          <w:szCs w:val="24"/>
          <w:lang w:val="fr"/>
        </w:rPr>
        <w:t>;</w:t>
      </w:r>
    </w:p>
    <w:p w14:paraId="4C89BABA" w14:textId="3713ADCA" w:rsidR="00DF7860" w:rsidRPr="00DF7860" w:rsidRDefault="00DF7860" w:rsidP="00A465C2">
      <w:pPr>
        <w:spacing w:after="240"/>
        <w:jc w:val="both"/>
        <w:rPr>
          <w:sz w:val="24"/>
          <w:szCs w:val="24"/>
        </w:rPr>
      </w:pPr>
      <w:r w:rsidRPr="00DF7860">
        <w:rPr>
          <w:sz w:val="24"/>
          <w:szCs w:val="24"/>
          <w:lang w:val="fr"/>
        </w:rPr>
        <w:t xml:space="preserve">« Lo », « Eo », « Mo », ... sont les indices </w:t>
      </w:r>
      <w:r w:rsidRPr="00A465C2">
        <w:rPr>
          <w:bCs/>
          <w:sz w:val="24"/>
          <w:szCs w:val="24"/>
          <w:lang w:val="fr"/>
        </w:rPr>
        <w:t>de base des</w:t>
      </w:r>
      <w:r w:rsidRPr="00DF7860">
        <w:rPr>
          <w:sz w:val="24"/>
          <w:szCs w:val="24"/>
          <w:lang w:val="fr"/>
        </w:rPr>
        <w:t xml:space="preserve"> coûts de la monnaie locale ou les prix de référence, qui s’appliquent chacun à l’élément de coût tabulé pertinent à la </w:t>
      </w:r>
      <w:r w:rsidR="00E6276E">
        <w:rPr>
          <w:sz w:val="24"/>
          <w:szCs w:val="24"/>
          <w:lang w:val="fr"/>
        </w:rPr>
        <w:t>D</w:t>
      </w:r>
      <w:r w:rsidRPr="00DF7860">
        <w:rPr>
          <w:sz w:val="24"/>
          <w:szCs w:val="24"/>
          <w:lang w:val="fr"/>
        </w:rPr>
        <w:t xml:space="preserve">ate de </w:t>
      </w:r>
      <w:r w:rsidR="00E6276E">
        <w:rPr>
          <w:sz w:val="24"/>
          <w:szCs w:val="24"/>
          <w:lang w:val="fr"/>
        </w:rPr>
        <w:t>Référenc</w:t>
      </w:r>
      <w:r w:rsidR="00E6276E" w:rsidRPr="00DF7860">
        <w:rPr>
          <w:sz w:val="24"/>
          <w:szCs w:val="24"/>
          <w:lang w:val="fr"/>
        </w:rPr>
        <w:t>e</w:t>
      </w:r>
      <w:r w:rsidRPr="00DF7860">
        <w:rPr>
          <w:sz w:val="24"/>
          <w:szCs w:val="24"/>
          <w:lang w:val="fr"/>
        </w:rPr>
        <w:t>.</w:t>
      </w:r>
    </w:p>
    <w:p w14:paraId="5ACD4E55" w14:textId="6CEA3C49" w:rsidR="00DF7860" w:rsidRPr="00DF7860" w:rsidRDefault="00DF7860" w:rsidP="00A465C2">
      <w:pPr>
        <w:spacing w:after="240"/>
        <w:jc w:val="both"/>
        <w:rPr>
          <w:sz w:val="24"/>
          <w:szCs w:val="24"/>
        </w:rPr>
      </w:pPr>
      <w:r w:rsidRPr="00DF7860">
        <w:rPr>
          <w:sz w:val="24"/>
          <w:szCs w:val="24"/>
          <w:lang w:val="fr"/>
        </w:rPr>
        <w:t xml:space="preserve">« w », « y », « z »... sont des coefficients représentant la proportion estimée de chaque élément de coût lié aux </w:t>
      </w:r>
      <w:r w:rsidR="00A465C2">
        <w:rPr>
          <w:sz w:val="24"/>
          <w:szCs w:val="24"/>
          <w:lang w:val="fr"/>
        </w:rPr>
        <w:t>monnaies</w:t>
      </w:r>
      <w:r w:rsidRPr="00DF7860">
        <w:rPr>
          <w:sz w:val="24"/>
          <w:szCs w:val="24"/>
          <w:lang w:val="fr"/>
        </w:rPr>
        <w:t xml:space="preserve"> étrangères, tel qu’indiqué dans le tableau pertinent des données </w:t>
      </w:r>
      <w:r w:rsidR="00E6276E">
        <w:rPr>
          <w:sz w:val="24"/>
          <w:szCs w:val="24"/>
          <w:lang w:val="fr"/>
        </w:rPr>
        <w:t>de révision</w:t>
      </w:r>
      <w:r w:rsidRPr="00DF7860">
        <w:rPr>
          <w:sz w:val="24"/>
          <w:szCs w:val="24"/>
          <w:lang w:val="fr"/>
        </w:rPr>
        <w:t xml:space="preserve">; ces éléments de coûts peuvent </w:t>
      </w:r>
      <w:r w:rsidR="00E6276E">
        <w:rPr>
          <w:sz w:val="24"/>
          <w:szCs w:val="24"/>
          <w:lang w:val="fr"/>
        </w:rPr>
        <w:t>se référ</w:t>
      </w:r>
      <w:r w:rsidR="00E6276E" w:rsidRPr="00DF7860">
        <w:rPr>
          <w:sz w:val="24"/>
          <w:szCs w:val="24"/>
          <w:lang w:val="fr"/>
        </w:rPr>
        <w:t xml:space="preserve">er </w:t>
      </w:r>
      <w:r w:rsidR="00E6276E">
        <w:rPr>
          <w:sz w:val="24"/>
          <w:szCs w:val="24"/>
          <w:lang w:val="fr"/>
        </w:rPr>
        <w:t xml:space="preserve">à </w:t>
      </w:r>
      <w:r w:rsidRPr="00DF7860">
        <w:rPr>
          <w:sz w:val="24"/>
          <w:szCs w:val="24"/>
          <w:lang w:val="fr"/>
        </w:rPr>
        <w:t xml:space="preserve">des ressources telles que la main-d’œuvre, </w:t>
      </w:r>
      <w:r w:rsidR="00E6276E">
        <w:rPr>
          <w:sz w:val="24"/>
          <w:szCs w:val="24"/>
          <w:lang w:val="fr"/>
        </w:rPr>
        <w:t>le matériel</w:t>
      </w:r>
      <w:r w:rsidR="00E6276E" w:rsidRPr="00DF7860">
        <w:rPr>
          <w:sz w:val="24"/>
          <w:szCs w:val="24"/>
          <w:lang w:val="fr"/>
        </w:rPr>
        <w:t xml:space="preserve"> </w:t>
      </w:r>
      <w:r w:rsidRPr="00DF7860">
        <w:rPr>
          <w:sz w:val="24"/>
          <w:szCs w:val="24"/>
          <w:lang w:val="fr"/>
        </w:rPr>
        <w:t>et les matériaux;</w:t>
      </w:r>
    </w:p>
    <w:p w14:paraId="1142E7C7" w14:textId="37147281" w:rsidR="00DF7860" w:rsidRPr="00DF7860" w:rsidRDefault="00DF7860" w:rsidP="00A465C2">
      <w:pPr>
        <w:spacing w:after="240"/>
        <w:jc w:val="both"/>
        <w:rPr>
          <w:sz w:val="24"/>
          <w:szCs w:val="24"/>
        </w:rPr>
      </w:pPr>
      <w:r w:rsidRPr="00DF7860">
        <w:rPr>
          <w:sz w:val="24"/>
          <w:szCs w:val="24"/>
          <w:lang w:val="fr"/>
        </w:rPr>
        <w:t>«Taux</w:t>
      </w:r>
      <w:r w:rsidRPr="00DF7860">
        <w:rPr>
          <w:sz w:val="24"/>
          <w:szCs w:val="24"/>
          <w:vertAlign w:val="subscript"/>
          <w:lang w:val="fr"/>
        </w:rPr>
        <w:t>(Fc1)</w:t>
      </w:r>
      <w:r w:rsidRPr="00DF7860">
        <w:rPr>
          <w:sz w:val="24"/>
          <w:szCs w:val="24"/>
          <w:lang w:val="fr"/>
        </w:rPr>
        <w:t xml:space="preserve">n« ,  "Taux </w:t>
      </w:r>
      <w:r w:rsidRPr="00DF7860">
        <w:rPr>
          <w:sz w:val="24"/>
          <w:szCs w:val="24"/>
          <w:vertAlign w:val="subscript"/>
          <w:lang w:val="fr"/>
        </w:rPr>
        <w:t xml:space="preserve"> (Fc2)</w:t>
      </w:r>
      <w:r w:rsidRPr="00DF7860">
        <w:rPr>
          <w:sz w:val="24"/>
          <w:szCs w:val="24"/>
          <w:lang w:val="fr"/>
        </w:rPr>
        <w:t>n "sont</w:t>
      </w:r>
      <w:r w:rsidR="00A465C2">
        <w:rPr>
          <w:sz w:val="24"/>
          <w:szCs w:val="24"/>
          <w:lang w:val="fr"/>
        </w:rPr>
        <w:t xml:space="preserve"> </w:t>
      </w:r>
      <w:r w:rsidRPr="00DF7860">
        <w:rPr>
          <w:sz w:val="24"/>
          <w:szCs w:val="24"/>
          <w:lang w:val="fr"/>
        </w:rPr>
        <w:t xml:space="preserve">les taux </w:t>
      </w:r>
      <w:r w:rsidRPr="00A465C2">
        <w:rPr>
          <w:bCs/>
          <w:sz w:val="24"/>
          <w:szCs w:val="24"/>
          <w:lang w:val="fr"/>
        </w:rPr>
        <w:t>de change</w:t>
      </w:r>
      <w:r w:rsidRPr="00DF7860">
        <w:rPr>
          <w:sz w:val="24"/>
          <w:szCs w:val="24"/>
          <w:lang w:val="fr"/>
        </w:rPr>
        <w:t xml:space="preserve">  qui sont applicables à l’élément de coût tabulé pertinent à la date 49 jours avant le dernier jour de la période à laquelle le certificat de paiement </w:t>
      </w:r>
      <w:r w:rsidR="00170C87">
        <w:rPr>
          <w:sz w:val="24"/>
          <w:szCs w:val="24"/>
          <w:lang w:val="fr"/>
        </w:rPr>
        <w:t>spécifique</w:t>
      </w:r>
      <w:r w:rsidR="00170C87" w:rsidRPr="00DF7860">
        <w:rPr>
          <w:sz w:val="24"/>
          <w:szCs w:val="24"/>
          <w:lang w:val="fr"/>
        </w:rPr>
        <w:t xml:space="preserve"> </w:t>
      </w:r>
      <w:r w:rsidRPr="00DF7860">
        <w:rPr>
          <w:sz w:val="24"/>
          <w:szCs w:val="24"/>
          <w:lang w:val="fr"/>
        </w:rPr>
        <w:t>se rapporte;</w:t>
      </w:r>
    </w:p>
    <w:p w14:paraId="4EC2690D" w14:textId="63DB68E6" w:rsidR="00DF7860" w:rsidRPr="00DF7860" w:rsidRDefault="00DF7860" w:rsidP="00A465C2">
      <w:pPr>
        <w:spacing w:after="240"/>
        <w:jc w:val="both"/>
        <w:rPr>
          <w:sz w:val="24"/>
          <w:szCs w:val="24"/>
        </w:rPr>
      </w:pPr>
      <w:r w:rsidRPr="00DF7860">
        <w:rPr>
          <w:sz w:val="24"/>
          <w:szCs w:val="24"/>
          <w:lang w:val="fr"/>
        </w:rPr>
        <w:t>«</w:t>
      </w:r>
      <w:r w:rsidR="00170C87" w:rsidRPr="00DF7860">
        <w:rPr>
          <w:sz w:val="24"/>
          <w:szCs w:val="24"/>
          <w:lang w:val="fr"/>
        </w:rPr>
        <w:t>Ta</w:t>
      </w:r>
      <w:r w:rsidR="00170C87">
        <w:rPr>
          <w:sz w:val="24"/>
          <w:szCs w:val="24"/>
          <w:lang w:val="fr"/>
        </w:rPr>
        <w:t>ux</w:t>
      </w:r>
      <w:r w:rsidR="00170C87" w:rsidRPr="00DF7860">
        <w:rPr>
          <w:sz w:val="24"/>
          <w:szCs w:val="24"/>
          <w:lang w:val="fr"/>
        </w:rPr>
        <w:t xml:space="preserve"> </w:t>
      </w:r>
      <w:r w:rsidR="00170C87" w:rsidRPr="00DF7860">
        <w:rPr>
          <w:sz w:val="24"/>
          <w:szCs w:val="24"/>
          <w:vertAlign w:val="subscript"/>
          <w:lang w:val="fr"/>
        </w:rPr>
        <w:t xml:space="preserve"> </w:t>
      </w:r>
      <w:r w:rsidRPr="00DF7860">
        <w:rPr>
          <w:sz w:val="24"/>
          <w:szCs w:val="24"/>
          <w:vertAlign w:val="subscript"/>
          <w:lang w:val="fr"/>
        </w:rPr>
        <w:t>(Fc1)</w:t>
      </w:r>
      <w:r w:rsidRPr="00DF7860">
        <w:rPr>
          <w:sz w:val="24"/>
          <w:szCs w:val="24"/>
          <w:lang w:val="fr"/>
        </w:rPr>
        <w:t xml:space="preserve">o« ,  "Taux </w:t>
      </w:r>
      <w:r w:rsidRPr="00DF7860">
        <w:rPr>
          <w:sz w:val="24"/>
          <w:szCs w:val="24"/>
          <w:vertAlign w:val="subscript"/>
          <w:lang w:val="fr"/>
        </w:rPr>
        <w:t xml:space="preserve"> (Fc2)</w:t>
      </w:r>
      <w:r w:rsidRPr="00DF7860">
        <w:rPr>
          <w:sz w:val="24"/>
          <w:szCs w:val="24"/>
          <w:lang w:val="fr"/>
        </w:rPr>
        <w:t xml:space="preserve">o"  ..... sont les </w:t>
      </w:r>
      <w:r w:rsidRPr="00A465C2">
        <w:rPr>
          <w:bCs/>
          <w:sz w:val="24"/>
          <w:szCs w:val="24"/>
          <w:lang w:val="fr"/>
        </w:rPr>
        <w:t>taux de change</w:t>
      </w:r>
      <w:r w:rsidRPr="00DF7860">
        <w:rPr>
          <w:sz w:val="24"/>
          <w:szCs w:val="24"/>
          <w:lang w:val="fr"/>
        </w:rPr>
        <w:t xml:space="preserve"> 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1344F490" w14:textId="7354271A" w:rsidR="00DF7860" w:rsidRPr="00DF7860" w:rsidRDefault="00DF7860" w:rsidP="00A465C2">
      <w:pPr>
        <w:spacing w:after="240"/>
        <w:jc w:val="both"/>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n » « Ind</w:t>
      </w:r>
      <w:r w:rsidRPr="00DF7860">
        <w:rPr>
          <w:sz w:val="24"/>
          <w:szCs w:val="24"/>
          <w:vertAlign w:val="subscript"/>
          <w:lang w:val="fr"/>
        </w:rPr>
        <w:t>(Fc2)</w:t>
      </w:r>
      <w:r w:rsidRPr="00DF7860">
        <w:rPr>
          <w:sz w:val="24"/>
          <w:szCs w:val="24"/>
          <w:lang w:val="fr"/>
        </w:rPr>
        <w:t xml:space="preserve">n » .... sont les indices </w:t>
      </w:r>
      <w:r w:rsidRPr="00A465C2">
        <w:rPr>
          <w:bCs/>
          <w:sz w:val="24"/>
          <w:szCs w:val="24"/>
          <w:lang w:val="fr"/>
        </w:rPr>
        <w:t>de coûts</w:t>
      </w:r>
      <w:r w:rsidRPr="00DF7860">
        <w:rPr>
          <w:sz w:val="24"/>
          <w:szCs w:val="24"/>
          <w:lang w:val="fr"/>
        </w:rPr>
        <w:t xml:space="preserve"> courants en </w:t>
      </w:r>
      <w:r w:rsidR="00A465C2">
        <w:rPr>
          <w:sz w:val="24"/>
          <w:szCs w:val="24"/>
          <w:lang w:val="fr"/>
        </w:rPr>
        <w:t>monnaies</w:t>
      </w:r>
      <w:r w:rsidRPr="00DF7860">
        <w:rPr>
          <w:sz w:val="24"/>
          <w:szCs w:val="24"/>
          <w:lang w:val="fr"/>
        </w:rPr>
        <w:t xml:space="preserve"> étrangères pour la période « n » à la date 49 jours précédant le dernier jour de la période à laquelle le certificat de paiement </w:t>
      </w:r>
      <w:r w:rsidR="00170C87">
        <w:rPr>
          <w:sz w:val="24"/>
          <w:szCs w:val="24"/>
          <w:lang w:val="fr"/>
        </w:rPr>
        <w:t xml:space="preserve">spécifique </w:t>
      </w:r>
      <w:r w:rsidRPr="00DF7860">
        <w:rPr>
          <w:sz w:val="24"/>
          <w:szCs w:val="24"/>
          <w:lang w:val="fr"/>
        </w:rPr>
        <w:t>se rapporte;</w:t>
      </w:r>
    </w:p>
    <w:p w14:paraId="5766EDCF" w14:textId="7E6D11B1" w:rsidR="00DF7860" w:rsidRPr="00DF7860" w:rsidRDefault="00DF7860" w:rsidP="00DF7860">
      <w:pPr>
        <w:spacing w:after="240"/>
        <w:rPr>
          <w:sz w:val="24"/>
          <w:szCs w:val="24"/>
        </w:rPr>
      </w:pPr>
      <w:r w:rsidRPr="00DF7860">
        <w:rPr>
          <w:sz w:val="24"/>
          <w:szCs w:val="24"/>
          <w:lang w:val="fr"/>
        </w:rPr>
        <w:t>« Ind</w:t>
      </w:r>
      <w:r w:rsidRPr="00DF7860">
        <w:rPr>
          <w:sz w:val="24"/>
          <w:szCs w:val="24"/>
          <w:vertAlign w:val="subscript"/>
          <w:lang w:val="fr"/>
        </w:rPr>
        <w:t>(Fc1)</w:t>
      </w:r>
      <w:r w:rsidRPr="00DF7860">
        <w:rPr>
          <w:sz w:val="24"/>
          <w:szCs w:val="24"/>
          <w:lang w:val="fr"/>
        </w:rPr>
        <w:t>o » « Ind</w:t>
      </w:r>
      <w:r w:rsidRPr="00DF7860">
        <w:rPr>
          <w:sz w:val="24"/>
          <w:szCs w:val="24"/>
          <w:vertAlign w:val="subscript"/>
          <w:lang w:val="fr"/>
        </w:rPr>
        <w:t>(Fc2)</w:t>
      </w:r>
      <w:r w:rsidRPr="00DF7860">
        <w:rPr>
          <w:sz w:val="24"/>
          <w:szCs w:val="24"/>
          <w:lang w:val="fr"/>
        </w:rPr>
        <w:t xml:space="preserve">o »... sont les indices </w:t>
      </w:r>
      <w:r w:rsidRPr="00A465C2">
        <w:rPr>
          <w:bCs/>
          <w:sz w:val="24"/>
          <w:szCs w:val="24"/>
          <w:lang w:val="fr"/>
        </w:rPr>
        <w:t>des coûts en</w:t>
      </w:r>
      <w:r w:rsidRPr="00DF7860">
        <w:rPr>
          <w:sz w:val="24"/>
          <w:szCs w:val="24"/>
          <w:lang w:val="fr"/>
        </w:rPr>
        <w:t xml:space="preserve"> </w:t>
      </w:r>
      <w:r w:rsidR="00A465C2">
        <w:rPr>
          <w:sz w:val="24"/>
          <w:szCs w:val="24"/>
          <w:lang w:val="fr"/>
        </w:rPr>
        <w:t>monnaies</w:t>
      </w:r>
      <w:r w:rsidRPr="00DF7860">
        <w:rPr>
          <w:sz w:val="24"/>
          <w:szCs w:val="24"/>
          <w:lang w:val="fr"/>
        </w:rPr>
        <w:t xml:space="preserve"> </w:t>
      </w:r>
      <w:r w:rsidR="00A465C2">
        <w:rPr>
          <w:sz w:val="24"/>
          <w:szCs w:val="24"/>
          <w:lang w:val="fr"/>
        </w:rPr>
        <w:t xml:space="preserve">étrangères </w:t>
      </w:r>
      <w:r w:rsidRPr="00DF7860">
        <w:rPr>
          <w:sz w:val="24"/>
          <w:szCs w:val="24"/>
          <w:lang w:val="fr"/>
        </w:rPr>
        <w:t xml:space="preserve">à la </w:t>
      </w:r>
      <w:r w:rsidR="00170C87">
        <w:rPr>
          <w:sz w:val="24"/>
          <w:szCs w:val="24"/>
          <w:lang w:val="fr"/>
        </w:rPr>
        <w:t>D</w:t>
      </w:r>
      <w:r w:rsidR="00170C87" w:rsidRPr="00DF7860">
        <w:rPr>
          <w:sz w:val="24"/>
          <w:szCs w:val="24"/>
          <w:lang w:val="fr"/>
        </w:rPr>
        <w:t xml:space="preserve">ate de </w:t>
      </w:r>
      <w:r w:rsidR="00170C87">
        <w:rPr>
          <w:sz w:val="24"/>
          <w:szCs w:val="24"/>
          <w:lang w:val="fr"/>
        </w:rPr>
        <w:t>Référenc</w:t>
      </w:r>
      <w:r w:rsidR="00170C87" w:rsidRPr="00DF7860">
        <w:rPr>
          <w:sz w:val="24"/>
          <w:szCs w:val="24"/>
          <w:lang w:val="fr"/>
        </w:rPr>
        <w:t>e.</w:t>
      </w:r>
      <w:r w:rsidRPr="00DF7860">
        <w:rPr>
          <w:sz w:val="24"/>
          <w:szCs w:val="24"/>
          <w:lang w:val="fr"/>
        </w:rPr>
        <w:t>.</w:t>
      </w:r>
    </w:p>
    <w:p w14:paraId="22BE1291" w14:textId="5077D7A0" w:rsidR="00DF7860" w:rsidRPr="00DF7860" w:rsidRDefault="00DF7860" w:rsidP="009D0EB8">
      <w:pPr>
        <w:spacing w:after="240"/>
        <w:jc w:val="both"/>
        <w:rPr>
          <w:sz w:val="24"/>
          <w:szCs w:val="24"/>
        </w:rPr>
      </w:pPr>
      <w:r w:rsidRPr="00DF7860">
        <w:rPr>
          <w:sz w:val="24"/>
          <w:szCs w:val="24"/>
          <w:lang w:val="fr"/>
        </w:rPr>
        <w:t xml:space="preserve">Les taux de change dans les formules ci-dessus sont le taux de vente, établi par la banque centrale du pays de la monnaie </w:t>
      </w:r>
      <w:r w:rsidR="00170C87">
        <w:rPr>
          <w:sz w:val="24"/>
          <w:szCs w:val="24"/>
          <w:lang w:val="fr"/>
        </w:rPr>
        <w:t>concernée</w:t>
      </w:r>
      <w:r w:rsidRPr="00DF7860">
        <w:rPr>
          <w:sz w:val="24"/>
          <w:szCs w:val="24"/>
          <w:lang w:val="fr"/>
        </w:rPr>
        <w:t>, à la date à laquelle l’indice est applicable.</w:t>
      </w:r>
    </w:p>
    <w:p w14:paraId="70DAFB85" w14:textId="7F30317A" w:rsidR="00DF7860" w:rsidRPr="00DF7860" w:rsidRDefault="00DF7860" w:rsidP="00DF7860">
      <w:pPr>
        <w:spacing w:before="240" w:after="240"/>
        <w:ind w:left="426" w:hanging="426"/>
        <w:rPr>
          <w:b/>
          <w:sz w:val="24"/>
          <w:szCs w:val="24"/>
        </w:rPr>
      </w:pPr>
      <w:r w:rsidRPr="00DF7860">
        <w:rPr>
          <w:b/>
          <w:sz w:val="24"/>
          <w:szCs w:val="24"/>
          <w:lang w:val="fr"/>
        </w:rPr>
        <w:t xml:space="preserve">4.Ajustement des montants de </w:t>
      </w:r>
      <w:r w:rsidR="00732270">
        <w:rPr>
          <w:b/>
          <w:sz w:val="24"/>
          <w:szCs w:val="24"/>
          <w:lang w:val="fr"/>
        </w:rPr>
        <w:t>R</w:t>
      </w:r>
      <w:r w:rsidRPr="00DF7860">
        <w:rPr>
          <w:b/>
          <w:sz w:val="24"/>
          <w:szCs w:val="24"/>
          <w:lang w:val="fr"/>
        </w:rPr>
        <w:t>emplacement d’</w:t>
      </w:r>
      <w:r w:rsidR="00732270">
        <w:rPr>
          <w:b/>
          <w:sz w:val="24"/>
          <w:szCs w:val="24"/>
          <w:lang w:val="fr"/>
        </w:rPr>
        <w:t>A</w:t>
      </w:r>
      <w:r w:rsidRPr="00DF7860">
        <w:rPr>
          <w:b/>
          <w:sz w:val="24"/>
          <w:szCs w:val="24"/>
          <w:lang w:val="fr"/>
        </w:rPr>
        <w:t>ctifs</w:t>
      </w:r>
    </w:p>
    <w:p w14:paraId="1BF01C06" w14:textId="20DD284C" w:rsidR="00DF7860" w:rsidRPr="00DF7860" w:rsidRDefault="00DF7860" w:rsidP="009D0EB8">
      <w:pPr>
        <w:spacing w:after="240"/>
        <w:jc w:val="both"/>
        <w:rPr>
          <w:sz w:val="24"/>
          <w:szCs w:val="24"/>
        </w:rPr>
      </w:pPr>
      <w:r w:rsidRPr="00DF7860">
        <w:rPr>
          <w:i/>
          <w:iCs/>
          <w:sz w:val="24"/>
          <w:szCs w:val="24"/>
          <w:lang w:val="fr"/>
        </w:rPr>
        <w:t>[</w:t>
      </w:r>
      <w:r w:rsidRPr="00DF7860">
        <w:rPr>
          <w:i/>
          <w:sz w:val="24"/>
          <w:szCs w:val="24"/>
          <w:lang w:val="fr"/>
        </w:rPr>
        <w:t>Dans la plupart des cas, les montants de remplacement des actifs seront payés en monnaie locale. La formule devra être ajustée si l</w:t>
      </w:r>
      <w:r w:rsidR="009D0EB8">
        <w:rPr>
          <w:i/>
          <w:sz w:val="24"/>
          <w:szCs w:val="24"/>
          <w:lang w:val="fr"/>
        </w:rPr>
        <w:t>e Maître d’Ouvrage</w:t>
      </w:r>
      <w:r w:rsidRPr="00DF7860">
        <w:rPr>
          <w:i/>
          <w:sz w:val="24"/>
          <w:szCs w:val="24"/>
          <w:lang w:val="fr"/>
        </w:rPr>
        <w:t xml:space="preserve"> a l’intention d’autoriser le paiement en </w:t>
      </w:r>
      <w:r w:rsidR="009D0EB8">
        <w:rPr>
          <w:i/>
          <w:sz w:val="24"/>
          <w:szCs w:val="24"/>
          <w:lang w:val="fr"/>
        </w:rPr>
        <w:t>monnaies</w:t>
      </w:r>
      <w:r w:rsidRPr="00DF7860">
        <w:rPr>
          <w:i/>
          <w:sz w:val="24"/>
          <w:szCs w:val="24"/>
          <w:lang w:val="fr"/>
        </w:rPr>
        <w:t xml:space="preserve"> étrangères ou d’autoriser plus d’un indice par </w:t>
      </w:r>
      <w:r w:rsidR="009D0EB8">
        <w:rPr>
          <w:i/>
          <w:sz w:val="24"/>
          <w:szCs w:val="24"/>
          <w:lang w:val="fr"/>
        </w:rPr>
        <w:t>monnaie</w:t>
      </w:r>
      <w:r w:rsidRPr="00DF7860">
        <w:rPr>
          <w:i/>
          <w:sz w:val="24"/>
          <w:szCs w:val="24"/>
          <w:lang w:val="fr"/>
        </w:rPr>
        <w:t xml:space="preserve"> étrangère.]</w:t>
      </w:r>
    </w:p>
    <w:p w14:paraId="656FCBA6" w14:textId="522CFEB9" w:rsidR="00DF7860" w:rsidRPr="00DF7860" w:rsidRDefault="00DF7860" w:rsidP="009D0EB8">
      <w:pPr>
        <w:spacing w:after="240"/>
        <w:jc w:val="both"/>
        <w:rPr>
          <w:sz w:val="24"/>
          <w:szCs w:val="24"/>
        </w:rPr>
      </w:pPr>
      <w:r w:rsidRPr="00DF7860">
        <w:rPr>
          <w:sz w:val="24"/>
          <w:szCs w:val="24"/>
          <w:lang w:val="fr"/>
        </w:rPr>
        <w:t xml:space="preserve">Si les </w:t>
      </w:r>
      <w:r w:rsidR="00F02FC7">
        <w:rPr>
          <w:sz w:val="24"/>
          <w:szCs w:val="24"/>
          <w:lang w:val="fr"/>
        </w:rPr>
        <w:t>D</w:t>
      </w:r>
      <w:r w:rsidRPr="00DF7860">
        <w:rPr>
          <w:sz w:val="24"/>
          <w:szCs w:val="24"/>
          <w:lang w:val="fr"/>
        </w:rPr>
        <w:t xml:space="preserve">onnées du </w:t>
      </w:r>
      <w:r w:rsidR="00F02FC7">
        <w:rPr>
          <w:sz w:val="24"/>
          <w:szCs w:val="24"/>
          <w:lang w:val="fr"/>
        </w:rPr>
        <w:t>M</w:t>
      </w:r>
      <w:r w:rsidR="009D0EB8">
        <w:rPr>
          <w:sz w:val="24"/>
          <w:szCs w:val="24"/>
          <w:lang w:val="fr"/>
        </w:rPr>
        <w:t>arché</w:t>
      </w:r>
      <w:r w:rsidRPr="00DF7860">
        <w:rPr>
          <w:sz w:val="24"/>
          <w:szCs w:val="24"/>
          <w:lang w:val="fr"/>
        </w:rPr>
        <w:t xml:space="preserve"> permettent </w:t>
      </w:r>
      <w:r w:rsidR="00F02FC7">
        <w:rPr>
          <w:sz w:val="24"/>
          <w:szCs w:val="24"/>
          <w:lang w:val="fr"/>
        </w:rPr>
        <w:t>la révision</w:t>
      </w:r>
      <w:r w:rsidR="00F02FC7" w:rsidRPr="00DF7860">
        <w:rPr>
          <w:sz w:val="24"/>
          <w:szCs w:val="24"/>
          <w:lang w:val="fr"/>
        </w:rPr>
        <w:t xml:space="preserve"> </w:t>
      </w:r>
      <w:r w:rsidRPr="00DF7860">
        <w:rPr>
          <w:sz w:val="24"/>
          <w:szCs w:val="24"/>
          <w:lang w:val="fr"/>
        </w:rPr>
        <w:t>des prix des montants de remplacement d’actifs, les formules doivent être du type général suivant :</w:t>
      </w:r>
    </w:p>
    <w:p w14:paraId="0CE4855C" w14:textId="3C524039" w:rsidR="00DF7860" w:rsidRPr="00DF7860" w:rsidRDefault="00DF7860" w:rsidP="00DF7860">
      <w:pPr>
        <w:ind w:left="1440"/>
        <w:rPr>
          <w:b/>
          <w:sz w:val="24"/>
          <w:szCs w:val="24"/>
        </w:rPr>
      </w:pPr>
      <w:r w:rsidRPr="00DF7860">
        <w:rPr>
          <w:b/>
          <w:sz w:val="24"/>
          <w:szCs w:val="24"/>
          <w:lang w:val="fr"/>
        </w:rPr>
        <w:t xml:space="preserve">Pn= </w:t>
      </w:r>
      <w:r w:rsidRPr="00DF7860">
        <w:rPr>
          <w:b/>
          <w:sz w:val="24"/>
          <w:szCs w:val="24"/>
          <w:lang w:val="fr"/>
        </w:rPr>
        <w:tab/>
        <w:t>q [Ind</w:t>
      </w:r>
      <w:r w:rsidRPr="00DF7860">
        <w:rPr>
          <w:b/>
          <w:sz w:val="24"/>
          <w:szCs w:val="24"/>
          <w:vertAlign w:val="subscript"/>
          <w:lang w:val="fr"/>
        </w:rPr>
        <w:t>(LC)</w:t>
      </w:r>
      <w:r w:rsidRPr="00DF7860">
        <w:rPr>
          <w:b/>
          <w:sz w:val="24"/>
          <w:szCs w:val="24"/>
          <w:lang w:val="fr"/>
        </w:rPr>
        <w:t>n/ Ind</w:t>
      </w:r>
      <w:r w:rsidRPr="00DF7860">
        <w:rPr>
          <w:b/>
          <w:sz w:val="24"/>
          <w:szCs w:val="24"/>
          <w:vertAlign w:val="subscript"/>
          <w:lang w:val="fr"/>
        </w:rPr>
        <w:t>(LC)</w:t>
      </w:r>
      <w:r w:rsidRPr="00DF7860">
        <w:rPr>
          <w:b/>
          <w:sz w:val="24"/>
          <w:szCs w:val="24"/>
          <w:lang w:val="fr"/>
        </w:rPr>
        <w:t>o] + r [</w:t>
      </w:r>
      <w:r w:rsidR="00901CF3">
        <w:rPr>
          <w:b/>
          <w:sz w:val="24"/>
          <w:szCs w:val="24"/>
          <w:lang w:val="fr"/>
        </w:rPr>
        <w:t>Taux</w:t>
      </w:r>
      <w:r w:rsidRPr="00DF7860">
        <w:rPr>
          <w:b/>
          <w:sz w:val="24"/>
          <w:szCs w:val="24"/>
          <w:vertAlign w:val="subscript"/>
          <w:lang w:val="fr"/>
        </w:rPr>
        <w:t>(Fc1)</w:t>
      </w:r>
      <w:r w:rsidRPr="00DF7860">
        <w:rPr>
          <w:sz w:val="24"/>
          <w:szCs w:val="24"/>
          <w:lang w:val="fr"/>
        </w:rPr>
        <w:t>n /</w:t>
      </w:r>
      <w:r w:rsidR="00901CF3">
        <w:rPr>
          <w:b/>
          <w:sz w:val="24"/>
          <w:szCs w:val="24"/>
          <w:lang w:val="fr"/>
        </w:rPr>
        <w:t>Taux</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vertAlign w:val="subscript"/>
          <w:lang w:val="fr"/>
        </w:rPr>
        <w:t xml:space="preserve"> x </w:t>
      </w:r>
      <w:r w:rsidRPr="00DF7860">
        <w:rPr>
          <w:sz w:val="24"/>
          <w:szCs w:val="24"/>
          <w:lang w:val="fr"/>
        </w:rPr>
        <w:t xml:space="preserve"> </w:t>
      </w:r>
      <w:r w:rsidRPr="00DF7860">
        <w:rPr>
          <w:b/>
          <w:sz w:val="24"/>
          <w:szCs w:val="24"/>
          <w:lang w:val="fr"/>
        </w:rPr>
        <w:t>[Ind</w:t>
      </w:r>
      <w:r w:rsidRPr="00DF7860">
        <w:rPr>
          <w:b/>
          <w:sz w:val="24"/>
          <w:szCs w:val="24"/>
          <w:vertAlign w:val="subscript"/>
          <w:lang w:val="fr"/>
        </w:rPr>
        <w:t>(Fc1)</w:t>
      </w:r>
      <w:r w:rsidRPr="00DF7860">
        <w:rPr>
          <w:b/>
          <w:sz w:val="24"/>
          <w:szCs w:val="24"/>
          <w:lang w:val="fr"/>
        </w:rPr>
        <w:t>n/Ind</w:t>
      </w:r>
      <w:r w:rsidRPr="00DF7860">
        <w:rPr>
          <w:b/>
          <w:sz w:val="24"/>
          <w:szCs w:val="24"/>
          <w:vertAlign w:val="subscript"/>
          <w:lang w:val="fr"/>
        </w:rPr>
        <w:t>(Fc1)</w:t>
      </w:r>
      <w:r w:rsidRPr="00DF7860">
        <w:rPr>
          <w:b/>
          <w:sz w:val="24"/>
          <w:szCs w:val="24"/>
          <w:lang w:val="fr"/>
        </w:rPr>
        <w:t>o]</w:t>
      </w:r>
      <w:r w:rsidRPr="00DF7860">
        <w:rPr>
          <w:sz w:val="24"/>
          <w:szCs w:val="24"/>
          <w:lang w:val="fr"/>
        </w:rPr>
        <w:t xml:space="preserve"> </w:t>
      </w:r>
      <w:r w:rsidRPr="00DF7860">
        <w:rPr>
          <w:b/>
          <w:sz w:val="24"/>
          <w:szCs w:val="24"/>
          <w:lang w:val="fr"/>
        </w:rPr>
        <w:t xml:space="preserve"> +</w:t>
      </w:r>
    </w:p>
    <w:p w14:paraId="35DCDD09" w14:textId="77777777" w:rsidR="00DF7860" w:rsidRPr="00DF7860" w:rsidRDefault="00DF7860" w:rsidP="00DF7860">
      <w:pPr>
        <w:spacing w:after="240"/>
        <w:ind w:left="1440"/>
        <w:rPr>
          <w:b/>
          <w:sz w:val="24"/>
          <w:szCs w:val="24"/>
        </w:rPr>
      </w:pPr>
      <w:r w:rsidRPr="00DF7860">
        <w:rPr>
          <w:b/>
          <w:sz w:val="24"/>
          <w:szCs w:val="24"/>
          <w:lang w:val="fr"/>
        </w:rPr>
        <w:tab/>
        <w:t>+ s [ etc ......</w:t>
      </w:r>
    </w:p>
    <w:p w14:paraId="7518681A" w14:textId="77777777" w:rsidR="00DF7860" w:rsidRPr="00DF7860" w:rsidRDefault="00DF7860" w:rsidP="00DF7860">
      <w:pPr>
        <w:spacing w:after="240"/>
        <w:rPr>
          <w:i/>
          <w:sz w:val="24"/>
          <w:szCs w:val="24"/>
        </w:rPr>
      </w:pPr>
      <w:r w:rsidRPr="00DF7860">
        <w:rPr>
          <w:i/>
          <w:sz w:val="24"/>
          <w:szCs w:val="24"/>
          <w:lang w:val="fr"/>
        </w:rPr>
        <w:t>Où:</w:t>
      </w:r>
    </w:p>
    <w:p w14:paraId="445E9260" w14:textId="55504A88" w:rsidR="00DF7860" w:rsidRPr="00DF7860" w:rsidRDefault="00DF7860" w:rsidP="00DF7860">
      <w:pPr>
        <w:spacing w:after="240"/>
        <w:rPr>
          <w:sz w:val="24"/>
          <w:szCs w:val="24"/>
        </w:rPr>
      </w:pPr>
      <w:r w:rsidRPr="00DF7860">
        <w:rPr>
          <w:sz w:val="24"/>
          <w:szCs w:val="24"/>
          <w:lang w:val="fr"/>
        </w:rPr>
        <w:t xml:space="preserve">« Pn » est le multiplicateur </w:t>
      </w:r>
      <w:r w:rsidR="00E6276E">
        <w:rPr>
          <w:sz w:val="24"/>
          <w:szCs w:val="24"/>
          <w:lang w:val="fr"/>
        </w:rPr>
        <w:t>de révision</w:t>
      </w:r>
      <w:r w:rsidRPr="00DF7860">
        <w:rPr>
          <w:sz w:val="24"/>
          <w:szCs w:val="24"/>
          <w:lang w:val="fr"/>
        </w:rPr>
        <w:t xml:space="preserve"> à appliquer au total (en monnaie locale) indiqué dans la colonne [d] </w:t>
      </w:r>
      <w:r w:rsidR="009E2439">
        <w:rPr>
          <w:sz w:val="24"/>
          <w:szCs w:val="24"/>
          <w:lang w:val="fr"/>
        </w:rPr>
        <w:t>de l’Annexe</w:t>
      </w:r>
      <w:r w:rsidRPr="00DF7860">
        <w:rPr>
          <w:sz w:val="24"/>
          <w:szCs w:val="24"/>
          <w:lang w:val="fr"/>
        </w:rPr>
        <w:t xml:space="preserve"> de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ctifs.</w:t>
      </w:r>
    </w:p>
    <w:p w14:paraId="7B223A1F" w14:textId="7807407F" w:rsidR="00DF7860" w:rsidRPr="00DF7860" w:rsidRDefault="00DF7860" w:rsidP="009D0EB8">
      <w:pPr>
        <w:spacing w:after="240"/>
        <w:jc w:val="both"/>
        <w:rPr>
          <w:sz w:val="24"/>
          <w:szCs w:val="24"/>
        </w:rPr>
      </w:pPr>
      <w:r w:rsidRPr="00DF7860">
        <w:rPr>
          <w:sz w:val="24"/>
          <w:szCs w:val="24"/>
          <w:lang w:val="fr"/>
        </w:rPr>
        <w:t xml:space="preserve">« q », « r », « s », ... sont des coefficients représentant la proportion estimée de chaque élément de coût lié aux différentes monnaies de paiement indiquées dans le </w:t>
      </w:r>
      <w:r w:rsidR="009E2439">
        <w:rPr>
          <w:sz w:val="24"/>
          <w:szCs w:val="24"/>
          <w:lang w:val="fr"/>
        </w:rPr>
        <w:t>l’Annexe</w:t>
      </w:r>
      <w:r w:rsidR="009E2439" w:rsidRPr="00DF7860">
        <w:rPr>
          <w:sz w:val="24"/>
          <w:szCs w:val="24"/>
          <w:lang w:val="fr"/>
        </w:rPr>
        <w:t xml:space="preserve"> s</w:t>
      </w:r>
      <w:r w:rsidRPr="00DF7860">
        <w:rPr>
          <w:sz w:val="24"/>
          <w:szCs w:val="24"/>
          <w:lang w:val="fr"/>
        </w:rPr>
        <w:t xml:space="preserve"> d </w:t>
      </w:r>
      <w:r w:rsidR="009E2439">
        <w:rPr>
          <w:sz w:val="24"/>
          <w:szCs w:val="24"/>
          <w:lang w:val="fr"/>
        </w:rPr>
        <w:t>R</w:t>
      </w:r>
      <w:r w:rsidRPr="00DF7860">
        <w:rPr>
          <w:sz w:val="24"/>
          <w:szCs w:val="24"/>
          <w:lang w:val="fr"/>
        </w:rPr>
        <w:t xml:space="preserve">emplacement des </w:t>
      </w:r>
      <w:r w:rsidR="009E2439">
        <w:rPr>
          <w:sz w:val="24"/>
          <w:szCs w:val="24"/>
          <w:lang w:val="fr"/>
        </w:rPr>
        <w:t>A</w:t>
      </w:r>
      <w:r w:rsidRPr="00DF7860">
        <w:rPr>
          <w:sz w:val="24"/>
          <w:szCs w:val="24"/>
          <w:lang w:val="fr"/>
        </w:rPr>
        <w:t xml:space="preserve">ctifs; ces éléments de coûts peuvent </w:t>
      </w:r>
      <w:r w:rsidR="00491687">
        <w:rPr>
          <w:sz w:val="24"/>
          <w:szCs w:val="24"/>
          <w:lang w:val="fr"/>
        </w:rPr>
        <w:t>reflét</w:t>
      </w:r>
      <w:r w:rsidR="00491687" w:rsidRPr="00DF7860">
        <w:rPr>
          <w:sz w:val="24"/>
          <w:szCs w:val="24"/>
          <w:lang w:val="fr"/>
        </w:rPr>
        <w:t xml:space="preserve">er </w:t>
      </w:r>
      <w:r w:rsidRPr="00DF7860">
        <w:rPr>
          <w:sz w:val="24"/>
          <w:szCs w:val="24"/>
          <w:lang w:val="fr"/>
        </w:rPr>
        <w:t xml:space="preserve">des ressources telles que la main-d’œuvre, </w:t>
      </w:r>
      <w:r w:rsidR="009E2439">
        <w:rPr>
          <w:sz w:val="24"/>
          <w:szCs w:val="24"/>
          <w:lang w:val="fr"/>
        </w:rPr>
        <w:t>le matériel</w:t>
      </w:r>
      <w:r w:rsidR="009E2439" w:rsidRPr="00DF7860">
        <w:rPr>
          <w:sz w:val="24"/>
          <w:szCs w:val="24"/>
          <w:lang w:val="fr"/>
        </w:rPr>
        <w:t xml:space="preserve"> </w:t>
      </w:r>
      <w:r w:rsidRPr="00DF7860">
        <w:rPr>
          <w:sz w:val="24"/>
          <w:szCs w:val="24"/>
          <w:lang w:val="fr"/>
        </w:rPr>
        <w:t>et les matériaux;</w:t>
      </w:r>
    </w:p>
    <w:p w14:paraId="6B1CC1E0" w14:textId="4942421F"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n est l’indice des coûts en monnaie locale pour la période « n » à la date 49 jours précédant le dernier jour de la période à laquelle le certificat de paiement </w:t>
      </w:r>
      <w:r w:rsidR="00491687">
        <w:rPr>
          <w:sz w:val="24"/>
          <w:szCs w:val="24"/>
          <w:lang w:val="fr"/>
        </w:rPr>
        <w:t>spécifique</w:t>
      </w:r>
      <w:r w:rsidR="00491687" w:rsidRPr="00DF7860">
        <w:rPr>
          <w:sz w:val="24"/>
          <w:szCs w:val="24"/>
          <w:lang w:val="fr"/>
        </w:rPr>
        <w:t xml:space="preserve"> </w:t>
      </w:r>
      <w:r w:rsidRPr="00DF7860">
        <w:rPr>
          <w:sz w:val="24"/>
          <w:szCs w:val="24"/>
          <w:lang w:val="fr"/>
        </w:rPr>
        <w:t>se rapporte;</w:t>
      </w:r>
    </w:p>
    <w:p w14:paraId="4946B013" w14:textId="355C3F42" w:rsidR="00DF7860" w:rsidRPr="00DF7860" w:rsidRDefault="00DF7860" w:rsidP="009D0EB8">
      <w:pPr>
        <w:spacing w:after="240"/>
        <w:jc w:val="both"/>
        <w:rPr>
          <w:sz w:val="24"/>
          <w:szCs w:val="24"/>
        </w:rPr>
      </w:pPr>
      <w:r w:rsidRPr="00DF7860">
        <w:rPr>
          <w:sz w:val="24"/>
          <w:szCs w:val="24"/>
          <w:lang w:val="fr"/>
        </w:rPr>
        <w:t>Ind</w:t>
      </w:r>
      <w:r w:rsidRPr="00DF7860">
        <w:rPr>
          <w:sz w:val="24"/>
          <w:szCs w:val="24"/>
          <w:vertAlign w:val="subscript"/>
          <w:lang w:val="fr"/>
        </w:rPr>
        <w:t>(LC)</w:t>
      </w:r>
      <w:r w:rsidRPr="00DF7860">
        <w:rPr>
          <w:sz w:val="24"/>
          <w:szCs w:val="24"/>
          <w:lang w:val="fr"/>
        </w:rPr>
        <w:t xml:space="preserve">o est l’indice des coûts en monnaie locale à la </w:t>
      </w:r>
      <w:r w:rsidR="00491687">
        <w:rPr>
          <w:sz w:val="24"/>
          <w:szCs w:val="24"/>
          <w:lang w:val="fr"/>
        </w:rPr>
        <w:t>D</w:t>
      </w:r>
      <w:r w:rsidRPr="00DF7860">
        <w:rPr>
          <w:sz w:val="24"/>
          <w:szCs w:val="24"/>
          <w:lang w:val="fr"/>
        </w:rPr>
        <w:t xml:space="preserve">ate de </w:t>
      </w:r>
      <w:r w:rsidR="00491687">
        <w:rPr>
          <w:sz w:val="24"/>
          <w:szCs w:val="24"/>
          <w:lang w:val="fr"/>
        </w:rPr>
        <w:t>Référ</w:t>
      </w:r>
      <w:r w:rsidR="00843BFF">
        <w:rPr>
          <w:sz w:val="24"/>
          <w:szCs w:val="24"/>
          <w:lang w:val="fr"/>
        </w:rPr>
        <w:t>e</w:t>
      </w:r>
      <w:r w:rsidR="00491687">
        <w:rPr>
          <w:sz w:val="24"/>
          <w:szCs w:val="24"/>
          <w:lang w:val="fr"/>
        </w:rPr>
        <w:t>nc</w:t>
      </w:r>
      <w:r w:rsidR="00491687" w:rsidRPr="00DF7860">
        <w:rPr>
          <w:sz w:val="24"/>
          <w:szCs w:val="24"/>
          <w:lang w:val="fr"/>
        </w:rPr>
        <w:t>e</w:t>
      </w:r>
      <w:r w:rsidRPr="00DF7860">
        <w:rPr>
          <w:sz w:val="24"/>
          <w:szCs w:val="24"/>
          <w:lang w:val="fr"/>
        </w:rPr>
        <w:t>;</w:t>
      </w:r>
    </w:p>
    <w:p w14:paraId="37DDB2ED" w14:textId="151DE4EE" w:rsidR="00DF7860" w:rsidRPr="00C62A85" w:rsidRDefault="00DF7860" w:rsidP="009D0EB8">
      <w:pPr>
        <w:spacing w:after="240"/>
        <w:jc w:val="both"/>
        <w:rPr>
          <w:b/>
          <w:szCs w:val="24"/>
        </w:rPr>
      </w:pPr>
      <w:r w:rsidRPr="00DF7860">
        <w:rPr>
          <w:sz w:val="24"/>
          <w:szCs w:val="24"/>
          <w:lang w:val="fr"/>
        </w:rPr>
        <w:t xml:space="preserve">Taux </w:t>
      </w:r>
      <w:r w:rsidRPr="00DF7860">
        <w:rPr>
          <w:sz w:val="24"/>
          <w:szCs w:val="24"/>
          <w:vertAlign w:val="subscript"/>
          <w:lang w:val="fr"/>
        </w:rPr>
        <w:t>(Fc1)</w:t>
      </w:r>
      <w:r w:rsidRPr="00DF7860">
        <w:rPr>
          <w:sz w:val="24"/>
          <w:szCs w:val="24"/>
          <w:lang w:val="fr"/>
        </w:rPr>
        <w:t xml:space="preserve">n </w:t>
      </w:r>
      <w:r w:rsidRPr="00DF7860">
        <w:rPr>
          <w:sz w:val="24"/>
          <w:szCs w:val="24"/>
          <w:vertAlign w:val="subscript"/>
          <w:lang w:val="fr"/>
        </w:rPr>
        <w:t xml:space="preserve"> , </w:t>
      </w:r>
      <w:r w:rsidRPr="00DF7860">
        <w:rPr>
          <w:sz w:val="24"/>
          <w:szCs w:val="24"/>
          <w:lang w:val="fr"/>
        </w:rPr>
        <w:t xml:space="preserve"> Taux</w:t>
      </w:r>
      <w:r w:rsidRPr="00DF7860">
        <w:rPr>
          <w:sz w:val="24"/>
          <w:szCs w:val="24"/>
          <w:vertAlign w:val="subscript"/>
          <w:lang w:val="fr"/>
        </w:rPr>
        <w:t>(Fc1)</w:t>
      </w:r>
      <w:r w:rsidRPr="00DF7860">
        <w:rPr>
          <w:sz w:val="24"/>
          <w:szCs w:val="24"/>
          <w:lang w:val="fr"/>
        </w:rPr>
        <w:t>o, Ind</w:t>
      </w:r>
      <w:r w:rsidRPr="00DF7860">
        <w:rPr>
          <w:sz w:val="24"/>
          <w:szCs w:val="24"/>
          <w:vertAlign w:val="subscript"/>
          <w:lang w:val="fr"/>
        </w:rPr>
        <w:t>(Fc1)</w:t>
      </w:r>
      <w:r w:rsidRPr="00DF7860">
        <w:rPr>
          <w:sz w:val="24"/>
          <w:szCs w:val="24"/>
          <w:lang w:val="fr"/>
        </w:rPr>
        <w:t>n etInd</w:t>
      </w:r>
      <w:r w:rsidRPr="00DF7860">
        <w:rPr>
          <w:sz w:val="24"/>
          <w:szCs w:val="24"/>
          <w:vertAlign w:val="subscript"/>
          <w:lang w:val="fr"/>
        </w:rPr>
        <w:t>(Fc1)</w:t>
      </w:r>
      <w:r w:rsidRPr="00DF7860">
        <w:rPr>
          <w:sz w:val="24"/>
          <w:szCs w:val="24"/>
          <w:lang w:val="fr"/>
        </w:rPr>
        <w:t>o....etc. ont les significations attribuées ci-dessus dans la sous-section</w:t>
      </w:r>
      <w:r w:rsidR="009D0EB8">
        <w:rPr>
          <w:sz w:val="24"/>
          <w:szCs w:val="24"/>
          <w:lang w:val="fr"/>
        </w:rPr>
        <w:t xml:space="preserve"> </w:t>
      </w:r>
      <w:r w:rsidRPr="00DF7860">
        <w:rPr>
          <w:sz w:val="24"/>
          <w:szCs w:val="24"/>
          <w:lang w:val="fr"/>
        </w:rPr>
        <w:t>3 de ce</w:t>
      </w:r>
      <w:r w:rsidR="009D0EB8">
        <w:rPr>
          <w:sz w:val="24"/>
          <w:szCs w:val="24"/>
          <w:lang w:val="fr"/>
        </w:rPr>
        <w:t xml:space="preserve">tte </w:t>
      </w:r>
      <w:r w:rsidR="00843BFF">
        <w:rPr>
          <w:sz w:val="24"/>
          <w:szCs w:val="24"/>
          <w:lang w:val="fr"/>
        </w:rPr>
        <w:t>A</w:t>
      </w:r>
      <w:r w:rsidR="009D0EB8">
        <w:rPr>
          <w:sz w:val="24"/>
          <w:szCs w:val="24"/>
          <w:lang w:val="fr"/>
        </w:rPr>
        <w:t>nnexe</w:t>
      </w:r>
      <w:r w:rsidRPr="00DF7860">
        <w:rPr>
          <w:sz w:val="24"/>
          <w:szCs w:val="24"/>
          <w:lang w:val="fr"/>
        </w:rPr>
        <w:t xml:space="preserve"> de données</w:t>
      </w:r>
      <w:r w:rsidR="009D0EB8">
        <w:rPr>
          <w:sz w:val="24"/>
          <w:szCs w:val="24"/>
          <w:lang w:val="fr"/>
        </w:rPr>
        <w:t xml:space="preserve"> </w:t>
      </w:r>
      <w:r w:rsidR="00E6276E">
        <w:rPr>
          <w:sz w:val="24"/>
          <w:szCs w:val="24"/>
          <w:lang w:val="fr"/>
        </w:rPr>
        <w:t>de révision</w:t>
      </w:r>
      <w:r w:rsidRPr="00DF7860">
        <w:rPr>
          <w:sz w:val="24"/>
          <w:szCs w:val="24"/>
          <w:lang w:val="fr"/>
        </w:rPr>
        <w:t xml:space="preserve"> [</w:t>
      </w:r>
      <w:r w:rsidR="00843BFF">
        <w:rPr>
          <w:sz w:val="24"/>
          <w:szCs w:val="24"/>
          <w:lang w:val="fr"/>
        </w:rPr>
        <w:t xml:space="preserve">révision </w:t>
      </w:r>
      <w:r w:rsidRPr="00DF7860">
        <w:rPr>
          <w:sz w:val="24"/>
          <w:szCs w:val="24"/>
          <w:lang w:val="fr"/>
        </w:rPr>
        <w:t>des</w:t>
      </w:r>
      <w:r w:rsidR="009D0EB8">
        <w:rPr>
          <w:sz w:val="24"/>
          <w:szCs w:val="24"/>
          <w:lang w:val="fr"/>
        </w:rPr>
        <w:t xml:space="preserve"> </w:t>
      </w:r>
      <w:r w:rsidRPr="00DF7860">
        <w:rPr>
          <w:sz w:val="24"/>
          <w:szCs w:val="24"/>
          <w:lang w:val="fr"/>
        </w:rPr>
        <w:t>montants d</w:t>
      </w:r>
      <w:r w:rsidR="009D0EB8">
        <w:rPr>
          <w:sz w:val="24"/>
          <w:szCs w:val="24"/>
          <w:lang w:val="fr"/>
        </w:rPr>
        <w:t>es</w:t>
      </w:r>
      <w:r w:rsidRPr="00DF7860">
        <w:rPr>
          <w:sz w:val="24"/>
          <w:szCs w:val="24"/>
          <w:lang w:val="fr"/>
        </w:rPr>
        <w:t xml:space="preserve"> </w:t>
      </w:r>
      <w:r w:rsidR="009D0EB8">
        <w:rPr>
          <w:sz w:val="24"/>
          <w:szCs w:val="24"/>
          <w:lang w:val="fr"/>
        </w:rPr>
        <w:t>S</w:t>
      </w:r>
      <w:r w:rsidRPr="00DF7860">
        <w:rPr>
          <w:sz w:val="24"/>
          <w:szCs w:val="24"/>
          <w:lang w:val="fr"/>
        </w:rPr>
        <w:t>ervice</w:t>
      </w:r>
      <w:r w:rsidR="009D0EB8">
        <w:rPr>
          <w:sz w:val="24"/>
          <w:szCs w:val="24"/>
          <w:lang w:val="fr"/>
        </w:rPr>
        <w:t>s d’</w:t>
      </w:r>
      <w:r w:rsidR="00843BFF">
        <w:rPr>
          <w:sz w:val="24"/>
          <w:szCs w:val="24"/>
          <w:lang w:val="fr"/>
        </w:rPr>
        <w:t>E</w:t>
      </w:r>
      <w:r w:rsidR="009D0EB8">
        <w:rPr>
          <w:sz w:val="24"/>
          <w:szCs w:val="24"/>
          <w:lang w:val="fr"/>
        </w:rPr>
        <w:t>xploitation</w:t>
      </w:r>
      <w:r w:rsidRPr="00DF7860">
        <w:rPr>
          <w:sz w:val="24"/>
          <w:szCs w:val="24"/>
          <w:lang w:val="fr"/>
        </w:rPr>
        <w:t>].</w:t>
      </w:r>
      <w:r>
        <w:rPr>
          <w:b/>
          <w:szCs w:val="24"/>
          <w:lang w:val="fr"/>
        </w:rPr>
        <w:br w:type="page"/>
      </w:r>
    </w:p>
    <w:p w14:paraId="4F2608C3" w14:textId="7AC8EFEF" w:rsidR="00DF7860" w:rsidRPr="004E33E2" w:rsidRDefault="00DF7860" w:rsidP="004E33E2">
      <w:pPr>
        <w:pStyle w:val="SecXH1"/>
      </w:pPr>
      <w:bookmarkStart w:id="790" w:name="_Toc54627836"/>
      <w:bookmarkStart w:id="791" w:name="_Toc138683412"/>
      <w:r w:rsidRPr="004E33E2">
        <w:t xml:space="preserve">Annexe 3 </w:t>
      </w:r>
      <w:r w:rsidR="009D0EB8" w:rsidRPr="004E33E2">
        <w:t>–</w:t>
      </w:r>
      <w:r w:rsidRPr="004E33E2">
        <w:t xml:space="preserve"> </w:t>
      </w:r>
      <w:r w:rsidR="009D0EB8" w:rsidRPr="004E33E2">
        <w:t xml:space="preserve">Annexe </w:t>
      </w:r>
      <w:r w:rsidRPr="004E33E2">
        <w:t xml:space="preserve">des </w:t>
      </w:r>
      <w:r w:rsidR="00685A3E" w:rsidRPr="004E33E2">
        <w:t>Normes de Performance</w:t>
      </w:r>
      <w:bookmarkEnd w:id="790"/>
      <w:bookmarkEnd w:id="791"/>
    </w:p>
    <w:p w14:paraId="012AF271" w14:textId="4FC81410" w:rsidR="00DF7860" w:rsidRPr="007C3B49" w:rsidRDefault="00DF7860" w:rsidP="00DF7860">
      <w:pPr>
        <w:spacing w:before="240" w:after="240"/>
        <w:rPr>
          <w:b/>
          <w:i/>
          <w:sz w:val="24"/>
          <w:szCs w:val="24"/>
        </w:rPr>
      </w:pPr>
      <w:r w:rsidRPr="007C3B49">
        <w:rPr>
          <w:b/>
          <w:i/>
          <w:sz w:val="24"/>
          <w:szCs w:val="24"/>
          <w:lang w:val="fr"/>
        </w:rPr>
        <w:t>Exemples</w:t>
      </w:r>
      <w:r w:rsidR="007C3B49" w:rsidRPr="007C3B49">
        <w:rPr>
          <w:b/>
          <w:i/>
          <w:sz w:val="24"/>
          <w:szCs w:val="24"/>
          <w:lang w:val="fr"/>
        </w:rPr>
        <w:t xml:space="preserve"> </w:t>
      </w:r>
      <w:r w:rsidRPr="007C3B49">
        <w:rPr>
          <w:b/>
          <w:i/>
          <w:sz w:val="24"/>
          <w:szCs w:val="24"/>
          <w:lang w:val="fr"/>
        </w:rPr>
        <w:t>:</w:t>
      </w:r>
    </w:p>
    <w:p w14:paraId="67A3851B" w14:textId="77777777" w:rsidR="00DF7860" w:rsidRPr="00C62A85" w:rsidRDefault="00DF7860" w:rsidP="00DF7860">
      <w:pPr>
        <w:tabs>
          <w:tab w:val="left" w:pos="3346"/>
        </w:tabs>
        <w:spacing w:before="240" w:after="240"/>
        <w:rPr>
          <w:b/>
          <w:sz w:val="28"/>
          <w:szCs w:val="22"/>
        </w:rPr>
      </w:pPr>
      <w:r w:rsidRPr="00083A4A">
        <w:rPr>
          <w:b/>
          <w:sz w:val="28"/>
          <w:szCs w:val="22"/>
          <w:lang w:val="fr"/>
        </w:rPr>
        <w:t>1. Norme de capacité</w:t>
      </w:r>
      <w:r>
        <w:rPr>
          <w:b/>
          <w:sz w:val="28"/>
          <w:szCs w:val="22"/>
          <w:lang w:val="fr"/>
        </w:rPr>
        <w:t xml:space="preserve"> (</w:t>
      </w:r>
      <w:r w:rsidRPr="00083A4A">
        <w:rPr>
          <w:b/>
          <w:sz w:val="28"/>
          <w:szCs w:val="22"/>
          <w:lang w:val="fr"/>
        </w:rPr>
        <w:t>s</w:t>
      </w:r>
      <w:r>
        <w:rPr>
          <w:b/>
          <w:sz w:val="28"/>
          <w:szCs w:val="22"/>
          <w:lang w:val="fr"/>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DF7860" w:rsidRPr="007C3B49" w14:paraId="2ECA4146" w14:textId="77777777" w:rsidTr="00DF7860">
        <w:trPr>
          <w:trHeight w:val="285"/>
        </w:trPr>
        <w:tc>
          <w:tcPr>
            <w:tcW w:w="1247" w:type="dxa"/>
            <w:shd w:val="clear" w:color="auto" w:fill="D9D9D9"/>
            <w:vAlign w:val="center"/>
          </w:tcPr>
          <w:p w14:paraId="0736558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4A7BA62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276" w:type="dxa"/>
            <w:shd w:val="clear" w:color="auto" w:fill="D9D9D9"/>
            <w:vAlign w:val="center"/>
            <w:hideMark/>
          </w:tcPr>
          <w:p w14:paraId="04A23A6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887" w:type="dxa"/>
            <w:shd w:val="clear" w:color="auto" w:fill="D9D9D9"/>
            <w:vAlign w:val="center"/>
            <w:hideMark/>
          </w:tcPr>
          <w:p w14:paraId="5EA659A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Capacité minimale</w:t>
            </w:r>
          </w:p>
        </w:tc>
      </w:tr>
      <w:tr w:rsidR="00DF7860" w:rsidRPr="007C3B49" w14:paraId="74F0DE9C" w14:textId="77777777" w:rsidTr="00DF7860">
        <w:trPr>
          <w:trHeight w:val="285"/>
        </w:trPr>
        <w:tc>
          <w:tcPr>
            <w:tcW w:w="1247" w:type="dxa"/>
            <w:vAlign w:val="center"/>
          </w:tcPr>
          <w:p w14:paraId="2036D999"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73467AC7" w14:textId="77777777" w:rsidR="00DF7860" w:rsidRPr="007C3B49" w:rsidRDefault="00DF7860" w:rsidP="00DF7860">
            <w:pPr>
              <w:jc w:val="center"/>
              <w:rPr>
                <w:b/>
                <w:bCs/>
                <w:color w:val="000000"/>
                <w:sz w:val="24"/>
                <w:szCs w:val="24"/>
                <w:lang w:val="en-GB" w:eastAsia="en-GB"/>
              </w:rPr>
            </w:pPr>
          </w:p>
        </w:tc>
        <w:tc>
          <w:tcPr>
            <w:tcW w:w="1276" w:type="dxa"/>
            <w:shd w:val="clear" w:color="auto" w:fill="auto"/>
            <w:vAlign w:val="center"/>
          </w:tcPr>
          <w:p w14:paraId="71E106F9" w14:textId="77777777" w:rsidR="00DF7860" w:rsidRPr="007C3B49" w:rsidRDefault="00DF7860" w:rsidP="00DF7860">
            <w:pPr>
              <w:jc w:val="center"/>
              <w:rPr>
                <w:color w:val="000000"/>
                <w:sz w:val="24"/>
                <w:szCs w:val="24"/>
                <w:lang w:val="en-GB" w:eastAsia="en-GB"/>
              </w:rPr>
            </w:pPr>
          </w:p>
        </w:tc>
        <w:tc>
          <w:tcPr>
            <w:tcW w:w="2887" w:type="dxa"/>
            <w:shd w:val="clear" w:color="auto" w:fill="auto"/>
            <w:vAlign w:val="center"/>
          </w:tcPr>
          <w:p w14:paraId="60D560D6" w14:textId="77777777" w:rsidR="00DF7860" w:rsidRPr="007C3B49" w:rsidRDefault="00DF7860" w:rsidP="00DF7860">
            <w:pPr>
              <w:jc w:val="center"/>
              <w:rPr>
                <w:color w:val="000000"/>
                <w:sz w:val="24"/>
                <w:szCs w:val="24"/>
                <w:lang w:val="en-GB" w:eastAsia="en-GB"/>
              </w:rPr>
            </w:pPr>
          </w:p>
        </w:tc>
      </w:tr>
      <w:tr w:rsidR="00DF7860" w:rsidRPr="007C3B49" w14:paraId="7F863C2E" w14:textId="77777777" w:rsidTr="00DF7860">
        <w:trPr>
          <w:trHeight w:val="465"/>
        </w:trPr>
        <w:tc>
          <w:tcPr>
            <w:tcW w:w="1247" w:type="dxa"/>
            <w:vAlign w:val="center"/>
          </w:tcPr>
          <w:p w14:paraId="579903F3" w14:textId="77777777" w:rsidR="00DF7860" w:rsidRPr="007C3B49" w:rsidRDefault="00DF7860" w:rsidP="00DF7860">
            <w:pPr>
              <w:jc w:val="center"/>
              <w:rPr>
                <w:color w:val="000000"/>
                <w:sz w:val="24"/>
                <w:szCs w:val="24"/>
                <w:highlight w:val="yellow"/>
                <w:lang w:val="en-GB" w:eastAsia="en-GB"/>
              </w:rPr>
            </w:pPr>
          </w:p>
        </w:tc>
        <w:tc>
          <w:tcPr>
            <w:tcW w:w="3969" w:type="dxa"/>
            <w:shd w:val="clear" w:color="auto" w:fill="auto"/>
            <w:vAlign w:val="center"/>
          </w:tcPr>
          <w:p w14:paraId="24397618" w14:textId="77777777" w:rsidR="00DF7860" w:rsidRPr="007C3B49" w:rsidRDefault="00DF7860" w:rsidP="00DF7860">
            <w:pPr>
              <w:jc w:val="center"/>
              <w:rPr>
                <w:color w:val="000000"/>
                <w:sz w:val="24"/>
                <w:szCs w:val="24"/>
                <w:highlight w:val="yellow"/>
                <w:lang w:val="en-GB" w:eastAsia="en-GB"/>
              </w:rPr>
            </w:pPr>
          </w:p>
        </w:tc>
        <w:tc>
          <w:tcPr>
            <w:tcW w:w="1276" w:type="dxa"/>
            <w:shd w:val="clear" w:color="auto" w:fill="auto"/>
            <w:vAlign w:val="center"/>
          </w:tcPr>
          <w:p w14:paraId="4B743103" w14:textId="77777777" w:rsidR="00DF7860" w:rsidRPr="007C3B49" w:rsidRDefault="00DF7860" w:rsidP="00DF7860">
            <w:pPr>
              <w:jc w:val="center"/>
              <w:rPr>
                <w:color w:val="000000"/>
                <w:sz w:val="24"/>
                <w:szCs w:val="24"/>
                <w:highlight w:val="yellow"/>
                <w:lang w:val="en-GB" w:eastAsia="en-GB"/>
              </w:rPr>
            </w:pPr>
          </w:p>
        </w:tc>
        <w:tc>
          <w:tcPr>
            <w:tcW w:w="2887" w:type="dxa"/>
            <w:shd w:val="clear" w:color="auto" w:fill="auto"/>
            <w:vAlign w:val="center"/>
          </w:tcPr>
          <w:p w14:paraId="43892611" w14:textId="77777777" w:rsidR="00DF7860" w:rsidRPr="007C3B49" w:rsidRDefault="00DF7860" w:rsidP="00DF7860">
            <w:pPr>
              <w:jc w:val="center"/>
              <w:rPr>
                <w:color w:val="000000"/>
                <w:sz w:val="24"/>
                <w:szCs w:val="24"/>
                <w:highlight w:val="yellow"/>
                <w:lang w:val="en-GB" w:eastAsia="en-GB"/>
              </w:rPr>
            </w:pPr>
          </w:p>
        </w:tc>
      </w:tr>
    </w:tbl>
    <w:p w14:paraId="5BBFA107" w14:textId="6DE60E52" w:rsidR="00DF7860" w:rsidRPr="007C3B49" w:rsidRDefault="00DF7860" w:rsidP="00DF7860">
      <w:pPr>
        <w:spacing w:before="240"/>
        <w:rPr>
          <w:sz w:val="24"/>
          <w:szCs w:val="24"/>
        </w:rPr>
      </w:pPr>
      <w:r w:rsidRPr="007C3B49">
        <w:rPr>
          <w:sz w:val="24"/>
          <w:szCs w:val="24"/>
          <w:lang w:val="fr"/>
        </w:rPr>
        <w:t>Exclusions permises (le cas échéant):</w:t>
      </w:r>
    </w:p>
    <w:p w14:paraId="61916E2C" w14:textId="77777777" w:rsidR="00DF7860" w:rsidRPr="007C3B49" w:rsidRDefault="00DF7860" w:rsidP="00602E41">
      <w:pPr>
        <w:pStyle w:val="ListParagraph"/>
        <w:numPr>
          <w:ilvl w:val="0"/>
          <w:numId w:val="115"/>
        </w:numPr>
        <w:contextualSpacing/>
        <w:rPr>
          <w:i/>
          <w:iCs/>
          <w:sz w:val="24"/>
          <w:szCs w:val="24"/>
        </w:rPr>
      </w:pPr>
      <w:r w:rsidRPr="007C3B49">
        <w:rPr>
          <w:i/>
          <w:iCs/>
          <w:sz w:val="24"/>
          <w:szCs w:val="24"/>
          <w:lang w:val="fr"/>
        </w:rPr>
        <w:t>[liste]</w:t>
      </w:r>
    </w:p>
    <w:p w14:paraId="233C65A7" w14:textId="77777777" w:rsidR="00DF7860" w:rsidRPr="007C3B49" w:rsidRDefault="00DF7860" w:rsidP="00DF7860">
      <w:pPr>
        <w:tabs>
          <w:tab w:val="left" w:pos="3346"/>
        </w:tabs>
        <w:spacing w:before="240" w:after="240"/>
        <w:rPr>
          <w:b/>
          <w:sz w:val="24"/>
          <w:szCs w:val="24"/>
        </w:rPr>
      </w:pPr>
      <w:r w:rsidRPr="007C3B49">
        <w:rPr>
          <w:b/>
          <w:sz w:val="24"/>
          <w:szCs w:val="24"/>
          <w:lang w:val="fr"/>
        </w:rPr>
        <w:t>2. 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DF7860" w:rsidRPr="007C3B49" w14:paraId="495B730F" w14:textId="77777777" w:rsidTr="00DF7860">
        <w:trPr>
          <w:trHeight w:val="285"/>
        </w:trPr>
        <w:tc>
          <w:tcPr>
            <w:tcW w:w="1247" w:type="dxa"/>
            <w:shd w:val="clear" w:color="auto" w:fill="D9D9D9"/>
            <w:vAlign w:val="center"/>
          </w:tcPr>
          <w:p w14:paraId="5F147F1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4253" w:type="dxa"/>
            <w:shd w:val="clear" w:color="auto" w:fill="D9D9D9"/>
            <w:vAlign w:val="center"/>
            <w:hideMark/>
          </w:tcPr>
          <w:p w14:paraId="305BD9B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1134" w:type="dxa"/>
            <w:shd w:val="clear" w:color="auto" w:fill="D9D9D9"/>
            <w:vAlign w:val="center"/>
            <w:hideMark/>
          </w:tcPr>
          <w:p w14:paraId="4EBC04D7"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2745" w:type="dxa"/>
            <w:shd w:val="clear" w:color="auto" w:fill="D9D9D9"/>
            <w:vAlign w:val="center"/>
            <w:hideMark/>
          </w:tcPr>
          <w:p w14:paraId="1E129143" w14:textId="6A2903B2" w:rsidR="00DF7860" w:rsidRPr="007C3B49" w:rsidRDefault="00843BFF" w:rsidP="00DF7860">
            <w:pPr>
              <w:jc w:val="center"/>
              <w:rPr>
                <w:b/>
                <w:bCs/>
                <w:color w:val="000000"/>
                <w:sz w:val="24"/>
                <w:szCs w:val="24"/>
                <w:lang w:val="en-GB" w:eastAsia="en-GB"/>
              </w:rPr>
            </w:pPr>
            <w:r>
              <w:rPr>
                <w:b/>
                <w:bCs/>
                <w:color w:val="000000"/>
                <w:sz w:val="24"/>
                <w:szCs w:val="24"/>
                <w:lang w:val="fr" w:eastAsia="en-GB"/>
              </w:rPr>
              <w:t>Valeur</w:t>
            </w:r>
          </w:p>
        </w:tc>
      </w:tr>
      <w:tr w:rsidR="00DF7860" w:rsidRPr="007C3B49" w14:paraId="306E1447" w14:textId="77777777" w:rsidTr="00DF7860">
        <w:trPr>
          <w:trHeight w:val="285"/>
        </w:trPr>
        <w:tc>
          <w:tcPr>
            <w:tcW w:w="1247" w:type="dxa"/>
            <w:vAlign w:val="center"/>
          </w:tcPr>
          <w:p w14:paraId="5459D75F" w14:textId="77777777" w:rsidR="00DF7860" w:rsidRPr="007C3B49" w:rsidRDefault="00DF7860" w:rsidP="00DF7860">
            <w:pPr>
              <w:jc w:val="center"/>
              <w:rPr>
                <w:b/>
                <w:bCs/>
                <w:color w:val="000000"/>
                <w:sz w:val="24"/>
                <w:szCs w:val="24"/>
                <w:lang w:val="en-GB" w:eastAsia="en-GB"/>
              </w:rPr>
            </w:pPr>
          </w:p>
        </w:tc>
        <w:tc>
          <w:tcPr>
            <w:tcW w:w="4253" w:type="dxa"/>
            <w:shd w:val="clear" w:color="auto" w:fill="auto"/>
            <w:vAlign w:val="center"/>
          </w:tcPr>
          <w:p w14:paraId="15A837F3" w14:textId="77777777" w:rsidR="00DF7860" w:rsidRPr="007C3B49" w:rsidRDefault="00DF7860" w:rsidP="00DF7860">
            <w:pPr>
              <w:jc w:val="center"/>
              <w:rPr>
                <w:b/>
                <w:bCs/>
                <w:color w:val="000000"/>
                <w:sz w:val="24"/>
                <w:szCs w:val="24"/>
                <w:lang w:val="en-GB" w:eastAsia="en-GB"/>
              </w:rPr>
            </w:pPr>
          </w:p>
        </w:tc>
        <w:tc>
          <w:tcPr>
            <w:tcW w:w="1134" w:type="dxa"/>
            <w:shd w:val="clear" w:color="auto" w:fill="auto"/>
            <w:vAlign w:val="center"/>
          </w:tcPr>
          <w:p w14:paraId="71770FF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FAD24EA" w14:textId="77777777" w:rsidR="00DF7860" w:rsidRPr="007C3B49" w:rsidRDefault="00DF7860" w:rsidP="00DF7860">
            <w:pPr>
              <w:jc w:val="center"/>
              <w:rPr>
                <w:color w:val="000000"/>
                <w:sz w:val="24"/>
                <w:szCs w:val="24"/>
                <w:lang w:val="en-GB" w:eastAsia="en-GB"/>
              </w:rPr>
            </w:pPr>
          </w:p>
        </w:tc>
      </w:tr>
      <w:tr w:rsidR="00DF7860" w:rsidRPr="007C3B49" w14:paraId="33B5D683" w14:textId="77777777" w:rsidTr="00DF7860">
        <w:trPr>
          <w:trHeight w:val="465"/>
        </w:trPr>
        <w:tc>
          <w:tcPr>
            <w:tcW w:w="1247" w:type="dxa"/>
            <w:vAlign w:val="center"/>
          </w:tcPr>
          <w:p w14:paraId="0A0CB798" w14:textId="77777777" w:rsidR="00DF7860" w:rsidRPr="007C3B49" w:rsidRDefault="00DF7860" w:rsidP="00DF7860">
            <w:pPr>
              <w:jc w:val="center"/>
              <w:rPr>
                <w:color w:val="000000"/>
                <w:sz w:val="24"/>
                <w:szCs w:val="24"/>
                <w:lang w:val="en-GB" w:eastAsia="en-GB"/>
              </w:rPr>
            </w:pPr>
          </w:p>
        </w:tc>
        <w:tc>
          <w:tcPr>
            <w:tcW w:w="4253" w:type="dxa"/>
            <w:shd w:val="clear" w:color="auto" w:fill="auto"/>
            <w:vAlign w:val="center"/>
          </w:tcPr>
          <w:p w14:paraId="24EC06DB" w14:textId="77777777" w:rsidR="00DF7860" w:rsidRPr="007C3B49" w:rsidRDefault="00DF7860" w:rsidP="00DF7860">
            <w:pPr>
              <w:jc w:val="center"/>
              <w:rPr>
                <w:color w:val="000000"/>
                <w:sz w:val="24"/>
                <w:szCs w:val="24"/>
                <w:lang w:val="en-GB" w:eastAsia="en-GB"/>
              </w:rPr>
            </w:pPr>
          </w:p>
        </w:tc>
        <w:tc>
          <w:tcPr>
            <w:tcW w:w="1134" w:type="dxa"/>
            <w:shd w:val="clear" w:color="auto" w:fill="auto"/>
            <w:vAlign w:val="center"/>
          </w:tcPr>
          <w:p w14:paraId="0DCFC1B9"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76479897" w14:textId="77777777" w:rsidR="00DF7860" w:rsidRPr="007C3B49" w:rsidRDefault="00DF7860" w:rsidP="00DF7860">
            <w:pPr>
              <w:jc w:val="center"/>
              <w:rPr>
                <w:color w:val="000000"/>
                <w:sz w:val="24"/>
                <w:szCs w:val="24"/>
                <w:lang w:val="en-GB" w:eastAsia="en-GB"/>
              </w:rPr>
            </w:pPr>
          </w:p>
        </w:tc>
      </w:tr>
    </w:tbl>
    <w:p w14:paraId="61F32A97" w14:textId="4A5501FF" w:rsidR="00DF7860" w:rsidRPr="007C3B49" w:rsidRDefault="00DF7860" w:rsidP="00DF7860">
      <w:pPr>
        <w:spacing w:before="240"/>
        <w:rPr>
          <w:sz w:val="24"/>
          <w:szCs w:val="24"/>
        </w:rPr>
      </w:pPr>
      <w:r w:rsidRPr="007C3B49">
        <w:rPr>
          <w:sz w:val="24"/>
          <w:szCs w:val="24"/>
          <w:lang w:val="fr"/>
        </w:rPr>
        <w:t>Exclusions permises (le cas échéant)</w:t>
      </w:r>
      <w:r w:rsidR="007C3B49">
        <w:rPr>
          <w:sz w:val="24"/>
          <w:szCs w:val="24"/>
          <w:lang w:val="fr"/>
        </w:rPr>
        <w:t xml:space="preserve"> </w:t>
      </w:r>
      <w:r w:rsidRPr="007C3B49">
        <w:rPr>
          <w:sz w:val="24"/>
          <w:szCs w:val="24"/>
          <w:lang w:val="fr"/>
        </w:rPr>
        <w:t>:</w:t>
      </w:r>
    </w:p>
    <w:p w14:paraId="48B5DC3D"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 – p. ex. interruptions causées par des tiers]</w:t>
      </w:r>
    </w:p>
    <w:p w14:paraId="03CEF3E5" w14:textId="77777777" w:rsidR="00DF7860" w:rsidRPr="00C62A85" w:rsidRDefault="00DF7860" w:rsidP="00DF7860">
      <w:pPr>
        <w:tabs>
          <w:tab w:val="left" w:pos="3346"/>
        </w:tabs>
        <w:spacing w:before="240" w:after="240"/>
        <w:rPr>
          <w:b/>
          <w:sz w:val="28"/>
          <w:szCs w:val="22"/>
        </w:rPr>
      </w:pPr>
      <w:r>
        <w:rPr>
          <w:b/>
          <w:sz w:val="28"/>
          <w:szCs w:val="22"/>
          <w:lang w:val="fr"/>
        </w:rPr>
        <w:t>3</w:t>
      </w:r>
      <w:r w:rsidRPr="00083A4A">
        <w:rPr>
          <w:b/>
          <w:sz w:val="28"/>
          <w:szCs w:val="22"/>
          <w:lang w:val="fr"/>
        </w:rPr>
        <w:t>.</w:t>
      </w:r>
      <w:r>
        <w:rPr>
          <w:lang w:val="fr"/>
        </w:rPr>
        <w:t xml:space="preserve"> </w:t>
      </w:r>
      <w:r>
        <w:rPr>
          <w:b/>
          <w:sz w:val="28"/>
          <w:szCs w:val="22"/>
          <w:lang w:val="fr"/>
        </w:rPr>
        <w:t xml:space="preserve">Normes de qualité de l’eau </w:t>
      </w:r>
      <w:r>
        <w:rPr>
          <w:lang w:val="fr"/>
        </w:rPr>
        <w:t xml:space="preserve"> </w:t>
      </w:r>
      <w:r w:rsidRPr="00083A4A">
        <w:rPr>
          <w:b/>
          <w:sz w:val="28"/>
          <w:szCs w:val="22"/>
          <w:lang w:val="fr"/>
        </w:rPr>
        <w:t>/ rejet d’effluents</w:t>
      </w:r>
      <w:r>
        <w:rPr>
          <w:lang w:val="fr"/>
        </w:rPr>
        <w:t xml:space="preserve"> </w:t>
      </w:r>
      <w:r w:rsidRPr="00236922">
        <w:rPr>
          <w:sz w:val="22"/>
          <w:szCs w:val="22"/>
          <w:lang w:val="fr"/>
        </w:rPr>
        <w:t xml:space="preserve"> (supprimer le cas échéant)</w:t>
      </w:r>
    </w:p>
    <w:tbl>
      <w:tblPr>
        <w:tblW w:w="5013" w:type="pct"/>
        <w:tblLook w:val="04A0" w:firstRow="1" w:lastRow="0" w:firstColumn="1" w:lastColumn="0" w:noHBand="0" w:noVBand="1"/>
      </w:tblPr>
      <w:tblGrid>
        <w:gridCol w:w="1194"/>
        <w:gridCol w:w="3671"/>
        <w:gridCol w:w="797"/>
        <w:gridCol w:w="3712"/>
      </w:tblGrid>
      <w:tr w:rsidR="00DF7860" w:rsidRPr="007C3B49" w14:paraId="387D16A8" w14:textId="77777777" w:rsidTr="00DF786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56F42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085AE07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161285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756656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Concentration ou limite maximale</w:t>
            </w:r>
          </w:p>
        </w:tc>
      </w:tr>
      <w:tr w:rsidR="00DF7860" w:rsidRPr="007C3B49" w14:paraId="7B1929A5"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DAF6A3"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834894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2826BBD"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6C056D" w14:textId="77777777" w:rsidR="00DF7860" w:rsidRPr="007C3B49" w:rsidRDefault="00DF7860" w:rsidP="00DF7860">
            <w:pPr>
              <w:jc w:val="center"/>
              <w:rPr>
                <w:color w:val="000000"/>
                <w:sz w:val="24"/>
                <w:szCs w:val="24"/>
                <w:lang w:val="en-GB" w:eastAsia="en-GB"/>
              </w:rPr>
            </w:pPr>
          </w:p>
        </w:tc>
      </w:tr>
      <w:tr w:rsidR="00DF7860" w:rsidRPr="007C3B49" w14:paraId="019482CF"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F5F934F"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0A2F49F"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68F571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40C292E" w14:textId="77777777" w:rsidR="00DF7860" w:rsidRPr="007C3B49" w:rsidRDefault="00DF7860" w:rsidP="00DF7860">
            <w:pPr>
              <w:jc w:val="center"/>
              <w:rPr>
                <w:color w:val="000000"/>
                <w:sz w:val="24"/>
                <w:szCs w:val="24"/>
                <w:lang w:val="en-GB" w:eastAsia="en-GB"/>
              </w:rPr>
            </w:pPr>
          </w:p>
        </w:tc>
      </w:tr>
      <w:tr w:rsidR="00DF7860" w:rsidRPr="007C3B49" w14:paraId="446DFDB2"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96B0269"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4D5C"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CCB836"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9C3B7C6" w14:textId="77777777" w:rsidR="00DF7860" w:rsidRPr="007C3B49" w:rsidRDefault="00DF7860" w:rsidP="00DF7860">
            <w:pPr>
              <w:jc w:val="center"/>
              <w:rPr>
                <w:color w:val="000000"/>
                <w:sz w:val="24"/>
                <w:szCs w:val="24"/>
                <w:lang w:val="en-GB" w:eastAsia="en-GB"/>
              </w:rPr>
            </w:pPr>
          </w:p>
        </w:tc>
      </w:tr>
      <w:tr w:rsidR="00DF7860" w:rsidRPr="007C3B49" w14:paraId="7248A05E" w14:textId="77777777" w:rsidTr="00DF786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AA7C8A" w14:textId="77777777" w:rsidR="00DF7860" w:rsidRPr="007C3B49" w:rsidRDefault="00DF7860" w:rsidP="00DF7860">
            <w:pPr>
              <w:jc w:val="center"/>
              <w:rPr>
                <w:color w:val="000000"/>
                <w:sz w:val="24"/>
                <w:szCs w:val="24"/>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978A309"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4134F22"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3CFB467" w14:textId="77777777" w:rsidR="00DF7860" w:rsidRPr="007C3B49" w:rsidRDefault="00DF7860" w:rsidP="00DF7860">
            <w:pPr>
              <w:jc w:val="center"/>
              <w:rPr>
                <w:color w:val="000000"/>
                <w:sz w:val="24"/>
                <w:szCs w:val="24"/>
                <w:lang w:val="en-GB" w:eastAsia="en-GB"/>
              </w:rPr>
            </w:pPr>
          </w:p>
        </w:tc>
      </w:tr>
    </w:tbl>
    <w:p w14:paraId="673D24E4" w14:textId="442B0317" w:rsidR="00DF7860" w:rsidRPr="007C3B49" w:rsidRDefault="00DF7860" w:rsidP="00DF7860">
      <w:pPr>
        <w:spacing w:before="240"/>
        <w:rPr>
          <w:sz w:val="24"/>
          <w:szCs w:val="24"/>
        </w:rPr>
      </w:pPr>
      <w:r w:rsidRPr="007C3B49">
        <w:rPr>
          <w:sz w:val="24"/>
          <w:szCs w:val="24"/>
          <w:lang w:val="fr"/>
        </w:rPr>
        <w:t>Exclusions permises (le cas échéant):</w:t>
      </w:r>
    </w:p>
    <w:p w14:paraId="2FBD2AA7" w14:textId="77777777" w:rsidR="00DF7860" w:rsidRPr="007C3B49" w:rsidRDefault="00DF7860" w:rsidP="00602E41">
      <w:pPr>
        <w:pStyle w:val="ListParagraph"/>
        <w:numPr>
          <w:ilvl w:val="0"/>
          <w:numId w:val="116"/>
        </w:numPr>
        <w:contextualSpacing/>
        <w:rPr>
          <w:i/>
          <w:iCs/>
          <w:sz w:val="24"/>
          <w:szCs w:val="24"/>
        </w:rPr>
      </w:pPr>
      <w:r w:rsidRPr="007C3B49">
        <w:rPr>
          <w:i/>
          <w:iCs/>
          <w:sz w:val="24"/>
          <w:szCs w:val="24"/>
          <w:lang w:val="fr"/>
        </w:rPr>
        <w:t>[liste – p. ex. taux d’échec [x%] autorisé par mois]</w:t>
      </w:r>
    </w:p>
    <w:p w14:paraId="071A0AC2" w14:textId="77777777" w:rsidR="00DF7860" w:rsidRPr="007C3B49" w:rsidRDefault="00DF7860" w:rsidP="00DF7860">
      <w:pPr>
        <w:tabs>
          <w:tab w:val="left" w:pos="3346"/>
        </w:tabs>
        <w:spacing w:before="240" w:after="240"/>
        <w:rPr>
          <w:b/>
          <w:sz w:val="24"/>
          <w:szCs w:val="24"/>
          <w:lang w:val="en-GB"/>
        </w:rPr>
      </w:pPr>
      <w:r w:rsidRPr="007C3B49">
        <w:rPr>
          <w:b/>
          <w:sz w:val="24"/>
          <w:szCs w:val="24"/>
          <w:lang w:val="fr"/>
        </w:rPr>
        <w:t>4. Normes sur les boues</w:t>
      </w:r>
    </w:p>
    <w:tbl>
      <w:tblPr>
        <w:tblW w:w="5013" w:type="pct"/>
        <w:tblLook w:val="04A0" w:firstRow="1" w:lastRow="0" w:firstColumn="1" w:lastColumn="0" w:noHBand="0" w:noVBand="1"/>
      </w:tblPr>
      <w:tblGrid>
        <w:gridCol w:w="1198"/>
        <w:gridCol w:w="3667"/>
        <w:gridCol w:w="797"/>
        <w:gridCol w:w="3712"/>
      </w:tblGrid>
      <w:tr w:rsidR="00DF7860" w:rsidRPr="007C3B49" w14:paraId="71A365E2" w14:textId="77777777" w:rsidTr="00DF786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1B6FE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70A07F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84C27DC"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CA218EE"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Valeur / Limite</w:t>
            </w:r>
          </w:p>
        </w:tc>
      </w:tr>
      <w:tr w:rsidR="00DF7860" w:rsidRPr="007C3B49" w14:paraId="015A604F"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24888005"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A40F78"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7F2254A"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8D78A6" w14:textId="77777777" w:rsidR="00DF7860" w:rsidRPr="007C3B49" w:rsidRDefault="00DF7860" w:rsidP="00DF7860">
            <w:pPr>
              <w:jc w:val="center"/>
              <w:rPr>
                <w:color w:val="000000"/>
                <w:sz w:val="24"/>
                <w:szCs w:val="24"/>
                <w:lang w:val="en-GB" w:eastAsia="en-GB"/>
              </w:rPr>
            </w:pPr>
          </w:p>
        </w:tc>
      </w:tr>
      <w:tr w:rsidR="00DF7860" w:rsidRPr="007C3B49" w14:paraId="3BB8E902"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32D6EAD"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0FB8A44"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CF40025"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7B667CC" w14:textId="77777777" w:rsidR="00DF7860" w:rsidRPr="007C3B49" w:rsidRDefault="00DF7860" w:rsidP="00DF7860">
            <w:pPr>
              <w:jc w:val="center"/>
              <w:rPr>
                <w:color w:val="000000"/>
                <w:sz w:val="24"/>
                <w:szCs w:val="24"/>
                <w:lang w:val="en-GB" w:eastAsia="en-GB"/>
              </w:rPr>
            </w:pPr>
          </w:p>
        </w:tc>
      </w:tr>
      <w:tr w:rsidR="00DF7860" w:rsidRPr="007C3B49" w14:paraId="59C4646C"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FCFBAC8"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1F3D6852"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1D7C73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E025004" w14:textId="77777777" w:rsidR="00DF7860" w:rsidRPr="007C3B49" w:rsidRDefault="00DF7860" w:rsidP="00DF7860">
            <w:pPr>
              <w:jc w:val="center"/>
              <w:rPr>
                <w:color w:val="000000"/>
                <w:sz w:val="24"/>
                <w:szCs w:val="24"/>
                <w:lang w:val="en-GB" w:eastAsia="en-GB"/>
              </w:rPr>
            </w:pPr>
          </w:p>
        </w:tc>
      </w:tr>
      <w:tr w:rsidR="00DF7860" w:rsidRPr="007C3B49" w14:paraId="0C1AE7FD" w14:textId="77777777" w:rsidTr="00DF786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E4D5B33" w14:textId="77777777" w:rsidR="00DF7860" w:rsidRPr="007C3B49" w:rsidRDefault="00DF7860" w:rsidP="00DF7860">
            <w:pPr>
              <w:jc w:val="center"/>
              <w:rPr>
                <w:color w:val="000000"/>
                <w:sz w:val="24"/>
                <w:szCs w:val="24"/>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8B096CE" w14:textId="77777777" w:rsidR="00DF7860" w:rsidRPr="007C3B49" w:rsidRDefault="00DF7860" w:rsidP="00DF7860">
            <w:pPr>
              <w:jc w:val="center"/>
              <w:rPr>
                <w:color w:val="000000"/>
                <w:sz w:val="24"/>
                <w:szCs w:val="24"/>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9965087" w14:textId="77777777" w:rsidR="00DF7860" w:rsidRPr="007C3B49" w:rsidRDefault="00DF7860" w:rsidP="00DF7860">
            <w:pPr>
              <w:jc w:val="center"/>
              <w:rPr>
                <w:color w:val="000000"/>
                <w:sz w:val="24"/>
                <w:szCs w:val="24"/>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69C0FE6" w14:textId="77777777" w:rsidR="00DF7860" w:rsidRPr="007C3B49" w:rsidRDefault="00DF7860" w:rsidP="00DF7860">
            <w:pPr>
              <w:jc w:val="center"/>
              <w:rPr>
                <w:color w:val="000000"/>
                <w:sz w:val="24"/>
                <w:szCs w:val="24"/>
                <w:lang w:val="en-GB" w:eastAsia="en-GB"/>
              </w:rPr>
            </w:pPr>
          </w:p>
        </w:tc>
      </w:tr>
    </w:tbl>
    <w:p w14:paraId="7F428AEE" w14:textId="39830E2B"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6D8CB3E" w14:textId="77777777" w:rsidR="00DF7860" w:rsidRPr="007C3B49" w:rsidRDefault="00DF7860" w:rsidP="00602E41">
      <w:pPr>
        <w:pStyle w:val="ListParagraph"/>
        <w:numPr>
          <w:ilvl w:val="0"/>
          <w:numId w:val="117"/>
        </w:numPr>
        <w:contextualSpacing/>
        <w:rPr>
          <w:i/>
          <w:iCs/>
          <w:sz w:val="24"/>
          <w:szCs w:val="24"/>
        </w:rPr>
      </w:pPr>
      <w:r w:rsidRPr="007C3B49">
        <w:rPr>
          <w:i/>
          <w:iCs/>
          <w:sz w:val="24"/>
          <w:szCs w:val="24"/>
          <w:lang w:val="fr"/>
        </w:rPr>
        <w:t>[liste- p. ex. jusqu’à [] pour cent d’échec permis par mois]</w:t>
      </w:r>
    </w:p>
    <w:p w14:paraId="35F9C9E3" w14:textId="37902F98" w:rsidR="00DF7860" w:rsidRPr="007C3B49" w:rsidRDefault="00DF7860" w:rsidP="00DF7860">
      <w:pPr>
        <w:pageBreakBefore/>
        <w:tabs>
          <w:tab w:val="left" w:pos="3346"/>
        </w:tabs>
        <w:spacing w:before="240" w:after="240"/>
        <w:rPr>
          <w:b/>
          <w:sz w:val="24"/>
          <w:szCs w:val="24"/>
        </w:rPr>
      </w:pPr>
      <w:r w:rsidRPr="007C3B49">
        <w:rPr>
          <w:b/>
          <w:sz w:val="24"/>
          <w:szCs w:val="24"/>
          <w:lang w:val="fr"/>
        </w:rPr>
        <w:t>5. Normes relatives à l’od</w:t>
      </w:r>
      <w:r w:rsidR="0063176E">
        <w:rPr>
          <w:b/>
          <w:sz w:val="24"/>
          <w:szCs w:val="24"/>
          <w:lang w:val="fr"/>
        </w:rPr>
        <w:t xml:space="preserve">eur </w:t>
      </w:r>
      <w:r w:rsidRPr="007C3B49">
        <w:rPr>
          <w:b/>
          <w:sz w:val="24"/>
          <w:szCs w:val="24"/>
          <w:lang w:val="fr"/>
        </w:rPr>
        <w:t>et au bruit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DF7860" w:rsidRPr="007C3B49" w14:paraId="5710E1FC" w14:textId="77777777" w:rsidTr="00DF7860">
        <w:trPr>
          <w:trHeight w:val="285"/>
        </w:trPr>
        <w:tc>
          <w:tcPr>
            <w:tcW w:w="1247" w:type="dxa"/>
            <w:shd w:val="clear" w:color="auto" w:fill="D9D9D9"/>
            <w:vAlign w:val="center"/>
          </w:tcPr>
          <w:p w14:paraId="4AC2E46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969" w:type="dxa"/>
            <w:shd w:val="clear" w:color="auto" w:fill="D9D9D9"/>
            <w:vAlign w:val="center"/>
            <w:hideMark/>
          </w:tcPr>
          <w:p w14:paraId="31C21712"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Article</w:t>
            </w:r>
          </w:p>
        </w:tc>
        <w:tc>
          <w:tcPr>
            <w:tcW w:w="851" w:type="dxa"/>
            <w:shd w:val="clear" w:color="auto" w:fill="D9D9D9"/>
            <w:vAlign w:val="center"/>
            <w:hideMark/>
          </w:tcPr>
          <w:p w14:paraId="7DFBCF7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3312" w:type="dxa"/>
            <w:shd w:val="clear" w:color="auto" w:fill="D9D9D9"/>
            <w:vAlign w:val="center"/>
            <w:hideMark/>
          </w:tcPr>
          <w:p w14:paraId="40534F2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Limite</w:t>
            </w:r>
          </w:p>
        </w:tc>
      </w:tr>
      <w:tr w:rsidR="00DF7860" w:rsidRPr="007C3B49" w14:paraId="655EDFCC" w14:textId="77777777" w:rsidTr="00DF7860">
        <w:trPr>
          <w:trHeight w:val="285"/>
        </w:trPr>
        <w:tc>
          <w:tcPr>
            <w:tcW w:w="1247" w:type="dxa"/>
            <w:vAlign w:val="center"/>
          </w:tcPr>
          <w:p w14:paraId="3DBA77AF" w14:textId="77777777" w:rsidR="00DF7860" w:rsidRPr="007C3B49" w:rsidRDefault="00DF7860" w:rsidP="00DF7860">
            <w:pPr>
              <w:jc w:val="center"/>
              <w:rPr>
                <w:b/>
                <w:bCs/>
                <w:color w:val="000000"/>
                <w:sz w:val="24"/>
                <w:szCs w:val="24"/>
                <w:lang w:val="en-GB" w:eastAsia="en-GB"/>
              </w:rPr>
            </w:pPr>
          </w:p>
        </w:tc>
        <w:tc>
          <w:tcPr>
            <w:tcW w:w="3969" w:type="dxa"/>
            <w:shd w:val="clear" w:color="auto" w:fill="auto"/>
            <w:vAlign w:val="center"/>
          </w:tcPr>
          <w:p w14:paraId="358E4712" w14:textId="77777777" w:rsidR="00DF7860" w:rsidRPr="007C3B49" w:rsidRDefault="00DF7860" w:rsidP="00DF7860">
            <w:pPr>
              <w:jc w:val="center"/>
              <w:rPr>
                <w:b/>
                <w:bCs/>
                <w:color w:val="000000"/>
                <w:sz w:val="24"/>
                <w:szCs w:val="24"/>
                <w:lang w:val="en-GB" w:eastAsia="en-GB"/>
              </w:rPr>
            </w:pPr>
          </w:p>
        </w:tc>
        <w:tc>
          <w:tcPr>
            <w:tcW w:w="851" w:type="dxa"/>
            <w:shd w:val="clear" w:color="auto" w:fill="auto"/>
            <w:vAlign w:val="center"/>
          </w:tcPr>
          <w:p w14:paraId="2E4956DB"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4E95D6D1" w14:textId="77777777" w:rsidR="00DF7860" w:rsidRPr="007C3B49" w:rsidRDefault="00DF7860" w:rsidP="00DF7860">
            <w:pPr>
              <w:jc w:val="center"/>
              <w:rPr>
                <w:color w:val="000000"/>
                <w:sz w:val="24"/>
                <w:szCs w:val="24"/>
                <w:lang w:val="en-GB" w:eastAsia="en-GB"/>
              </w:rPr>
            </w:pPr>
          </w:p>
        </w:tc>
      </w:tr>
      <w:tr w:rsidR="00DF7860" w:rsidRPr="007C3B49" w14:paraId="74006CC5" w14:textId="77777777" w:rsidTr="00DF7860">
        <w:trPr>
          <w:trHeight w:val="465"/>
        </w:trPr>
        <w:tc>
          <w:tcPr>
            <w:tcW w:w="1247" w:type="dxa"/>
            <w:vAlign w:val="center"/>
          </w:tcPr>
          <w:p w14:paraId="03BC8714" w14:textId="77777777" w:rsidR="00DF7860" w:rsidRPr="007C3B49" w:rsidRDefault="00DF7860" w:rsidP="00DF7860">
            <w:pPr>
              <w:jc w:val="center"/>
              <w:rPr>
                <w:color w:val="000000"/>
                <w:sz w:val="24"/>
                <w:szCs w:val="24"/>
                <w:lang w:val="en-GB" w:eastAsia="en-GB"/>
              </w:rPr>
            </w:pPr>
          </w:p>
        </w:tc>
        <w:tc>
          <w:tcPr>
            <w:tcW w:w="3969" w:type="dxa"/>
            <w:shd w:val="clear" w:color="auto" w:fill="auto"/>
            <w:vAlign w:val="center"/>
          </w:tcPr>
          <w:p w14:paraId="7296C84E" w14:textId="77777777" w:rsidR="00DF7860" w:rsidRPr="007C3B49" w:rsidRDefault="00DF7860" w:rsidP="00DF7860">
            <w:pPr>
              <w:jc w:val="center"/>
              <w:rPr>
                <w:color w:val="000000"/>
                <w:sz w:val="24"/>
                <w:szCs w:val="24"/>
                <w:lang w:val="en-GB" w:eastAsia="en-GB"/>
              </w:rPr>
            </w:pPr>
          </w:p>
        </w:tc>
        <w:tc>
          <w:tcPr>
            <w:tcW w:w="851" w:type="dxa"/>
            <w:shd w:val="clear" w:color="auto" w:fill="auto"/>
            <w:vAlign w:val="center"/>
          </w:tcPr>
          <w:p w14:paraId="1D8F4176" w14:textId="77777777" w:rsidR="00DF7860" w:rsidRPr="007C3B49" w:rsidRDefault="00DF7860" w:rsidP="00DF7860">
            <w:pPr>
              <w:jc w:val="center"/>
              <w:rPr>
                <w:color w:val="000000"/>
                <w:sz w:val="24"/>
                <w:szCs w:val="24"/>
                <w:lang w:val="en-GB" w:eastAsia="en-GB"/>
              </w:rPr>
            </w:pPr>
          </w:p>
        </w:tc>
        <w:tc>
          <w:tcPr>
            <w:tcW w:w="3312" w:type="dxa"/>
            <w:shd w:val="clear" w:color="auto" w:fill="auto"/>
            <w:vAlign w:val="center"/>
          </w:tcPr>
          <w:p w14:paraId="1BCF1FB7" w14:textId="77777777" w:rsidR="00DF7860" w:rsidRPr="007C3B49" w:rsidRDefault="00DF7860" w:rsidP="00DF7860">
            <w:pPr>
              <w:jc w:val="center"/>
              <w:rPr>
                <w:color w:val="000000"/>
                <w:sz w:val="24"/>
                <w:szCs w:val="24"/>
                <w:lang w:val="en-GB" w:eastAsia="en-GB"/>
              </w:rPr>
            </w:pPr>
          </w:p>
        </w:tc>
      </w:tr>
    </w:tbl>
    <w:p w14:paraId="4F59B1BC" w14:textId="7922DA5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3F044FFD" w14:textId="77777777" w:rsidR="00DF7860" w:rsidRPr="007C3B49" w:rsidRDefault="00DF7860" w:rsidP="00602E41">
      <w:pPr>
        <w:pStyle w:val="ListParagraph"/>
        <w:numPr>
          <w:ilvl w:val="0"/>
          <w:numId w:val="118"/>
        </w:numPr>
        <w:contextualSpacing/>
        <w:rPr>
          <w:i/>
          <w:iCs/>
          <w:sz w:val="24"/>
          <w:szCs w:val="24"/>
        </w:rPr>
      </w:pPr>
      <w:r w:rsidRPr="007C3B49">
        <w:rPr>
          <w:i/>
          <w:iCs/>
          <w:sz w:val="24"/>
          <w:szCs w:val="24"/>
          <w:lang w:val="fr"/>
        </w:rPr>
        <w:t>[liste]</w:t>
      </w:r>
    </w:p>
    <w:p w14:paraId="237D7CD2" w14:textId="317E9F27" w:rsidR="00DF7860" w:rsidRPr="000C1F9C" w:rsidRDefault="00DF7860" w:rsidP="00DF7860">
      <w:pPr>
        <w:tabs>
          <w:tab w:val="left" w:pos="3346"/>
        </w:tabs>
        <w:spacing w:before="240" w:after="240"/>
        <w:rPr>
          <w:b/>
          <w:sz w:val="24"/>
          <w:szCs w:val="24"/>
        </w:rPr>
      </w:pPr>
      <w:r w:rsidRPr="007C3B49">
        <w:rPr>
          <w:b/>
          <w:sz w:val="24"/>
          <w:szCs w:val="24"/>
          <w:lang w:val="fr"/>
        </w:rPr>
        <w:t xml:space="preserve">6. Normes de surveillance et </w:t>
      </w:r>
      <w:r w:rsidR="0063176E">
        <w:rPr>
          <w:b/>
          <w:sz w:val="24"/>
          <w:szCs w:val="24"/>
          <w:lang w:val="fr"/>
        </w:rPr>
        <w:t>de test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DF7860" w:rsidRPr="007C3B49" w14:paraId="3A93102D" w14:textId="77777777" w:rsidTr="00DF7860">
        <w:trPr>
          <w:trHeight w:val="285"/>
        </w:trPr>
        <w:tc>
          <w:tcPr>
            <w:tcW w:w="1247" w:type="dxa"/>
            <w:shd w:val="clear" w:color="auto" w:fill="D9D9D9"/>
            <w:vAlign w:val="center"/>
          </w:tcPr>
          <w:p w14:paraId="202A4AF3"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856" w:type="dxa"/>
            <w:shd w:val="clear" w:color="auto" w:fill="D9D9D9"/>
            <w:vAlign w:val="center"/>
            <w:hideMark/>
          </w:tcPr>
          <w:p w14:paraId="118A0A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Paramètre</w:t>
            </w:r>
          </w:p>
        </w:tc>
        <w:tc>
          <w:tcPr>
            <w:tcW w:w="1531" w:type="dxa"/>
            <w:shd w:val="clear" w:color="auto" w:fill="D9D9D9"/>
            <w:vAlign w:val="center"/>
            <w:hideMark/>
          </w:tcPr>
          <w:p w14:paraId="77CBEDC5"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Type de test</w:t>
            </w:r>
          </w:p>
        </w:tc>
        <w:tc>
          <w:tcPr>
            <w:tcW w:w="2745" w:type="dxa"/>
            <w:shd w:val="clear" w:color="auto" w:fill="D9D9D9"/>
            <w:vAlign w:val="center"/>
            <w:hideMark/>
          </w:tcPr>
          <w:p w14:paraId="656DA656"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Fréquence des tests</w:t>
            </w:r>
          </w:p>
        </w:tc>
      </w:tr>
      <w:tr w:rsidR="00DF7860" w:rsidRPr="007C3B49" w14:paraId="2C106916" w14:textId="77777777" w:rsidTr="00DF7860">
        <w:trPr>
          <w:trHeight w:val="285"/>
        </w:trPr>
        <w:tc>
          <w:tcPr>
            <w:tcW w:w="1247" w:type="dxa"/>
            <w:vAlign w:val="center"/>
          </w:tcPr>
          <w:p w14:paraId="36E06D82" w14:textId="77777777" w:rsidR="00DF7860" w:rsidRPr="007C3B49" w:rsidRDefault="00DF7860" w:rsidP="00DF7860">
            <w:pPr>
              <w:jc w:val="center"/>
              <w:rPr>
                <w:b/>
                <w:bCs/>
                <w:color w:val="000000"/>
                <w:sz w:val="24"/>
                <w:szCs w:val="24"/>
                <w:lang w:val="en-GB" w:eastAsia="en-GB"/>
              </w:rPr>
            </w:pPr>
          </w:p>
        </w:tc>
        <w:tc>
          <w:tcPr>
            <w:tcW w:w="3856" w:type="dxa"/>
            <w:shd w:val="clear" w:color="auto" w:fill="auto"/>
            <w:vAlign w:val="center"/>
          </w:tcPr>
          <w:p w14:paraId="5AD5E1ED" w14:textId="77777777" w:rsidR="00DF7860" w:rsidRPr="007C3B49" w:rsidRDefault="00DF7860" w:rsidP="00DF7860">
            <w:pPr>
              <w:jc w:val="center"/>
              <w:rPr>
                <w:b/>
                <w:bCs/>
                <w:color w:val="000000"/>
                <w:sz w:val="24"/>
                <w:szCs w:val="24"/>
                <w:lang w:val="en-GB" w:eastAsia="en-GB"/>
              </w:rPr>
            </w:pPr>
          </w:p>
        </w:tc>
        <w:tc>
          <w:tcPr>
            <w:tcW w:w="1531" w:type="dxa"/>
            <w:shd w:val="clear" w:color="auto" w:fill="auto"/>
            <w:vAlign w:val="center"/>
          </w:tcPr>
          <w:p w14:paraId="5A4928CC"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43AF02EF" w14:textId="77777777" w:rsidR="00DF7860" w:rsidRPr="007C3B49" w:rsidRDefault="00DF7860" w:rsidP="00DF7860">
            <w:pPr>
              <w:jc w:val="center"/>
              <w:rPr>
                <w:color w:val="000000"/>
                <w:sz w:val="24"/>
                <w:szCs w:val="24"/>
                <w:lang w:val="en-GB" w:eastAsia="en-GB"/>
              </w:rPr>
            </w:pPr>
          </w:p>
        </w:tc>
      </w:tr>
      <w:tr w:rsidR="00DF7860" w:rsidRPr="007C3B49" w14:paraId="779369DD" w14:textId="77777777" w:rsidTr="00DF7860">
        <w:trPr>
          <w:trHeight w:val="465"/>
        </w:trPr>
        <w:tc>
          <w:tcPr>
            <w:tcW w:w="1247" w:type="dxa"/>
            <w:vAlign w:val="center"/>
          </w:tcPr>
          <w:p w14:paraId="0C9C37CE" w14:textId="77777777" w:rsidR="00DF7860" w:rsidRPr="007C3B49" w:rsidRDefault="00DF7860" w:rsidP="00DF7860">
            <w:pPr>
              <w:jc w:val="center"/>
              <w:rPr>
                <w:color w:val="000000"/>
                <w:sz w:val="24"/>
                <w:szCs w:val="24"/>
                <w:lang w:val="en-GB" w:eastAsia="en-GB"/>
              </w:rPr>
            </w:pPr>
          </w:p>
        </w:tc>
        <w:tc>
          <w:tcPr>
            <w:tcW w:w="3856" w:type="dxa"/>
            <w:shd w:val="clear" w:color="auto" w:fill="auto"/>
            <w:vAlign w:val="center"/>
          </w:tcPr>
          <w:p w14:paraId="60157FE6" w14:textId="77777777" w:rsidR="00DF7860" w:rsidRPr="007C3B49" w:rsidRDefault="00DF7860" w:rsidP="00DF7860">
            <w:pPr>
              <w:jc w:val="center"/>
              <w:rPr>
                <w:color w:val="000000"/>
                <w:sz w:val="24"/>
                <w:szCs w:val="24"/>
                <w:lang w:val="en-GB" w:eastAsia="en-GB"/>
              </w:rPr>
            </w:pPr>
          </w:p>
        </w:tc>
        <w:tc>
          <w:tcPr>
            <w:tcW w:w="1531" w:type="dxa"/>
            <w:shd w:val="clear" w:color="auto" w:fill="auto"/>
            <w:vAlign w:val="center"/>
          </w:tcPr>
          <w:p w14:paraId="33D87EE2" w14:textId="77777777" w:rsidR="00DF7860" w:rsidRPr="007C3B49" w:rsidRDefault="00DF7860" w:rsidP="00DF7860">
            <w:pPr>
              <w:jc w:val="center"/>
              <w:rPr>
                <w:color w:val="000000"/>
                <w:sz w:val="24"/>
                <w:szCs w:val="24"/>
                <w:lang w:val="en-GB" w:eastAsia="en-GB"/>
              </w:rPr>
            </w:pPr>
          </w:p>
        </w:tc>
        <w:tc>
          <w:tcPr>
            <w:tcW w:w="2745" w:type="dxa"/>
            <w:shd w:val="clear" w:color="auto" w:fill="auto"/>
            <w:vAlign w:val="center"/>
          </w:tcPr>
          <w:p w14:paraId="13888643" w14:textId="77777777" w:rsidR="00DF7860" w:rsidRPr="007C3B49" w:rsidRDefault="00DF7860" w:rsidP="00DF7860">
            <w:pPr>
              <w:jc w:val="center"/>
              <w:rPr>
                <w:color w:val="000000"/>
                <w:sz w:val="24"/>
                <w:szCs w:val="24"/>
                <w:lang w:val="en-GB" w:eastAsia="en-GB"/>
              </w:rPr>
            </w:pPr>
          </w:p>
        </w:tc>
      </w:tr>
    </w:tbl>
    <w:p w14:paraId="6D5145F5" w14:textId="491EAF64" w:rsidR="00DF7860" w:rsidRPr="007C3B49" w:rsidRDefault="00DF7860" w:rsidP="00DF7860">
      <w:pPr>
        <w:spacing w:before="240"/>
        <w:rPr>
          <w:sz w:val="24"/>
          <w:szCs w:val="24"/>
        </w:rPr>
      </w:pPr>
      <w:r w:rsidRPr="007C3B49">
        <w:rPr>
          <w:sz w:val="24"/>
          <w:szCs w:val="24"/>
          <w:lang w:val="fr"/>
        </w:rPr>
        <w:t>Exclusions permises (le cas échéant)</w:t>
      </w:r>
      <w:r w:rsidR="008E6250">
        <w:rPr>
          <w:sz w:val="24"/>
          <w:szCs w:val="24"/>
          <w:lang w:val="fr"/>
        </w:rPr>
        <w:t xml:space="preserve"> </w:t>
      </w:r>
      <w:r w:rsidRPr="007C3B49">
        <w:rPr>
          <w:sz w:val="24"/>
          <w:szCs w:val="24"/>
          <w:lang w:val="fr"/>
        </w:rPr>
        <w:t>:</w:t>
      </w:r>
    </w:p>
    <w:p w14:paraId="61F5BFD0" w14:textId="77777777" w:rsidR="00DF7860" w:rsidRPr="007C3B49" w:rsidRDefault="00DF7860" w:rsidP="00602E41">
      <w:pPr>
        <w:pStyle w:val="ListParagraph"/>
        <w:numPr>
          <w:ilvl w:val="0"/>
          <w:numId w:val="119"/>
        </w:numPr>
        <w:contextualSpacing/>
        <w:rPr>
          <w:i/>
          <w:iCs/>
          <w:sz w:val="24"/>
          <w:szCs w:val="24"/>
        </w:rPr>
      </w:pPr>
      <w:r w:rsidRPr="007C3B49">
        <w:rPr>
          <w:i/>
          <w:iCs/>
          <w:sz w:val="24"/>
          <w:szCs w:val="24"/>
          <w:lang w:val="fr"/>
        </w:rPr>
        <w:t>[liste]</w:t>
      </w:r>
    </w:p>
    <w:p w14:paraId="2BCC797D" w14:textId="61AC7934" w:rsidR="00DF7860" w:rsidRPr="007C3B49" w:rsidRDefault="00DF7860" w:rsidP="00DF7860">
      <w:pPr>
        <w:tabs>
          <w:tab w:val="left" w:pos="3346"/>
        </w:tabs>
        <w:spacing w:before="240" w:after="240"/>
        <w:rPr>
          <w:b/>
          <w:sz w:val="24"/>
          <w:szCs w:val="24"/>
        </w:rPr>
      </w:pPr>
      <w:r w:rsidRPr="007C3B49">
        <w:rPr>
          <w:b/>
          <w:sz w:val="24"/>
          <w:szCs w:val="24"/>
          <w:lang w:val="fr"/>
        </w:rPr>
        <w:t>7.</w:t>
      </w:r>
      <w:r w:rsidRPr="007C3B49">
        <w:rPr>
          <w:sz w:val="24"/>
          <w:szCs w:val="24"/>
          <w:lang w:val="fr"/>
        </w:rPr>
        <w:t xml:space="preserve"> </w:t>
      </w:r>
      <w:r w:rsidRPr="007C3B49">
        <w:rPr>
          <w:b/>
          <w:sz w:val="24"/>
          <w:szCs w:val="24"/>
          <w:lang w:val="fr"/>
        </w:rPr>
        <w:t xml:space="preserve">Normes d’efficacité </w:t>
      </w:r>
      <w:r w:rsidRPr="007C3B49">
        <w:rPr>
          <w:sz w:val="24"/>
          <w:szCs w:val="24"/>
          <w:lang w:val="fr"/>
        </w:rPr>
        <w:t xml:space="preserve">   énergétique (requises pour les </w:t>
      </w:r>
      <w:r w:rsidR="0063176E">
        <w:rPr>
          <w:sz w:val="24"/>
          <w:szCs w:val="24"/>
          <w:lang w:val="fr"/>
        </w:rPr>
        <w:t>CCE</w:t>
      </w:r>
      <w:r w:rsidR="0063176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779B0DAB" w14:textId="77777777" w:rsidTr="00DF7860">
        <w:trPr>
          <w:trHeight w:val="285"/>
        </w:trPr>
        <w:tc>
          <w:tcPr>
            <w:tcW w:w="1012" w:type="dxa"/>
            <w:shd w:val="clear" w:color="auto" w:fill="D9D9D9"/>
            <w:vAlign w:val="center"/>
          </w:tcPr>
          <w:p w14:paraId="5E5D6B9A"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0F5DFD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33982BD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6FD6CBEB"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(consommation moyenne maximale autorisée d’énergie pendant la période d’évaluation)</w:t>
            </w:r>
            <w:r w:rsidRPr="007C3B49">
              <w:rPr>
                <w:b/>
                <w:bCs/>
                <w:color w:val="000000"/>
                <w:sz w:val="24"/>
                <w:szCs w:val="24"/>
                <w:lang w:val="fr" w:eastAsia="en-GB"/>
              </w:rPr>
              <w:br/>
            </w:r>
          </w:p>
        </w:tc>
        <w:tc>
          <w:tcPr>
            <w:tcW w:w="2170" w:type="dxa"/>
            <w:shd w:val="clear" w:color="auto" w:fill="D9D9D9"/>
            <w:vAlign w:val="center"/>
          </w:tcPr>
          <w:p w14:paraId="1E59D70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174494D8" w14:textId="77777777" w:rsidTr="00DF7860">
        <w:trPr>
          <w:trHeight w:val="285"/>
        </w:trPr>
        <w:tc>
          <w:tcPr>
            <w:tcW w:w="1012" w:type="dxa"/>
            <w:vAlign w:val="center"/>
          </w:tcPr>
          <w:p w14:paraId="12684911" w14:textId="77777777" w:rsidR="00DF7860" w:rsidRPr="007C3B49" w:rsidRDefault="00DF7860" w:rsidP="00DF7860">
            <w:pPr>
              <w:rPr>
                <w:b/>
                <w:bCs/>
                <w:color w:val="000000"/>
                <w:sz w:val="24"/>
                <w:szCs w:val="24"/>
                <w:lang w:val="en-GB" w:eastAsia="en-GB"/>
              </w:rPr>
            </w:pPr>
          </w:p>
        </w:tc>
        <w:tc>
          <w:tcPr>
            <w:tcW w:w="3204" w:type="dxa"/>
            <w:shd w:val="clear" w:color="auto" w:fill="auto"/>
            <w:vAlign w:val="center"/>
          </w:tcPr>
          <w:p w14:paraId="45C7D30A"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[envisager de fournir des normes d’efficacité multiples pour diverses conditions – p. ex. débit élevé/faible, turbidité élevée/faible, etc.]</w:t>
            </w:r>
          </w:p>
        </w:tc>
        <w:tc>
          <w:tcPr>
            <w:tcW w:w="1050" w:type="dxa"/>
            <w:shd w:val="clear" w:color="auto" w:fill="auto"/>
            <w:vAlign w:val="center"/>
          </w:tcPr>
          <w:p w14:paraId="1DF7F383" w14:textId="3B4C9FFF" w:rsidR="00DF7860" w:rsidRPr="007C3B49" w:rsidRDefault="00DF7860" w:rsidP="00DF7860">
            <w:pPr>
              <w:rPr>
                <w:i/>
                <w:iCs/>
                <w:color w:val="000000"/>
                <w:sz w:val="24"/>
                <w:szCs w:val="24"/>
                <w:lang w:eastAsia="en-GB"/>
              </w:rPr>
            </w:pPr>
            <w:r w:rsidRPr="007C3B49">
              <w:rPr>
                <w:i/>
                <w:iCs/>
                <w:color w:val="000000"/>
                <w:sz w:val="24"/>
                <w:szCs w:val="24"/>
                <w:lang w:val="fr" w:eastAsia="en-GB"/>
              </w:rPr>
              <w:t>[p. ex. K</w:t>
            </w:r>
            <w:r w:rsidR="009D6122">
              <w:rPr>
                <w:i/>
                <w:iCs/>
                <w:color w:val="000000"/>
                <w:sz w:val="24"/>
                <w:szCs w:val="24"/>
                <w:lang w:val="fr" w:eastAsia="en-GB"/>
              </w:rPr>
              <w:t>Wh</w:t>
            </w:r>
            <w:r w:rsidRPr="007C3B49">
              <w:rPr>
                <w:i/>
                <w:iCs/>
                <w:color w:val="000000"/>
                <w:sz w:val="24"/>
                <w:szCs w:val="24"/>
                <w:lang w:val="fr" w:eastAsia="en-GB"/>
              </w:rPr>
              <w:t xml:space="preserve"> par </w:t>
            </w:r>
            <w:r w:rsidR="00E86AEB">
              <w:rPr>
                <w:i/>
                <w:iCs/>
                <w:color w:val="000000"/>
                <w:sz w:val="24"/>
                <w:szCs w:val="24"/>
                <w:lang w:val="fr" w:eastAsia="en-GB"/>
              </w:rPr>
              <w:t>m</w:t>
            </w:r>
            <w:r w:rsidR="00E86AEB" w:rsidRPr="007C3B49">
              <w:rPr>
                <w:i/>
                <w:iCs/>
                <w:color w:val="000000"/>
                <w:sz w:val="24"/>
                <w:szCs w:val="24"/>
                <w:lang w:val="fr" w:eastAsia="en-GB"/>
              </w:rPr>
              <w:t xml:space="preserve">3 </w:t>
            </w:r>
            <w:r w:rsidRPr="007C3B49">
              <w:rPr>
                <w:i/>
                <w:iCs/>
                <w:color w:val="000000"/>
                <w:sz w:val="24"/>
                <w:szCs w:val="24"/>
                <w:lang w:val="fr" w:eastAsia="en-GB"/>
              </w:rPr>
              <w:t>produit]</w:t>
            </w:r>
          </w:p>
        </w:tc>
        <w:tc>
          <w:tcPr>
            <w:tcW w:w="1943" w:type="dxa"/>
            <w:shd w:val="clear" w:color="auto" w:fill="auto"/>
            <w:vAlign w:val="center"/>
          </w:tcPr>
          <w:p w14:paraId="4C45AA00" w14:textId="77777777" w:rsidR="00DF7860" w:rsidRPr="007C3B49" w:rsidRDefault="00DF7860" w:rsidP="00DF7860">
            <w:pPr>
              <w:rPr>
                <w:i/>
                <w:iCs/>
                <w:color w:val="000000"/>
                <w:sz w:val="24"/>
                <w:szCs w:val="24"/>
                <w:lang w:eastAsia="en-GB"/>
              </w:rPr>
            </w:pPr>
          </w:p>
        </w:tc>
        <w:tc>
          <w:tcPr>
            <w:tcW w:w="2170" w:type="dxa"/>
            <w:vAlign w:val="center"/>
          </w:tcPr>
          <w:p w14:paraId="2797B1CB"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018C92E4" w14:textId="41E25D31"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w:t>
            </w:r>
          </w:p>
          <w:p w14:paraId="08EBD5A7" w14:textId="77777777"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années civiles, ou</w:t>
            </w:r>
          </w:p>
          <w:p w14:paraId="5A700A36" w14:textId="1C04CA39" w:rsidR="00DF7860" w:rsidRPr="007C3B49" w:rsidRDefault="00DF7860" w:rsidP="00602E41">
            <w:pPr>
              <w:pStyle w:val="ListParagraph"/>
              <w:numPr>
                <w:ilvl w:val="0"/>
                <w:numId w:val="114"/>
              </w:numPr>
              <w:ind w:left="361"/>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p>
        </w:tc>
      </w:tr>
    </w:tbl>
    <w:p w14:paraId="3D0EEEBF" w14:textId="4FAC629E" w:rsidR="00DF7860" w:rsidRPr="007C3B49" w:rsidRDefault="00DF7860" w:rsidP="00DF7860">
      <w:pPr>
        <w:spacing w:before="120"/>
        <w:rPr>
          <w:i/>
          <w:sz w:val="24"/>
          <w:szCs w:val="24"/>
        </w:rPr>
      </w:pPr>
      <w:r w:rsidRPr="007C3B49">
        <w:rPr>
          <w:i/>
          <w:sz w:val="24"/>
          <w:szCs w:val="24"/>
          <w:lang w:val="fr"/>
        </w:rPr>
        <w:t xml:space="preserve">(requis pour les </w:t>
      </w:r>
      <w:r w:rsidR="00E86AEB">
        <w:rPr>
          <w:i/>
          <w:sz w:val="24"/>
          <w:szCs w:val="24"/>
          <w:lang w:val="fr"/>
        </w:rPr>
        <w:t>CCE</w:t>
      </w:r>
      <w:r w:rsidR="00E86AEB" w:rsidRPr="007C3B49">
        <w:rPr>
          <w:i/>
          <w:sz w:val="24"/>
          <w:szCs w:val="24"/>
          <w:lang w:val="fr"/>
        </w:rPr>
        <w:t xml:space="preserve"> </w:t>
      </w:r>
      <w:r w:rsidRPr="007C3B49">
        <w:rPr>
          <w:i/>
          <w:sz w:val="24"/>
          <w:szCs w:val="24"/>
          <w:lang w:val="fr"/>
        </w:rPr>
        <w:t>à court terme)</w:t>
      </w:r>
    </w:p>
    <w:p w14:paraId="00E9EBC9" w14:textId="23501E18" w:rsidR="00DF7860" w:rsidRPr="007C3B49" w:rsidRDefault="00DF7860" w:rsidP="00DF7860">
      <w:pPr>
        <w:spacing w:before="240"/>
        <w:rPr>
          <w:sz w:val="24"/>
          <w:szCs w:val="24"/>
        </w:rPr>
      </w:pPr>
      <w:r w:rsidRPr="007C3B49">
        <w:rPr>
          <w:sz w:val="24"/>
          <w:szCs w:val="24"/>
          <w:lang w:val="fr"/>
        </w:rPr>
        <w:t>Exclusions permises (le cas échéant):</w:t>
      </w:r>
    </w:p>
    <w:p w14:paraId="29071BB1" w14:textId="77777777" w:rsidR="00DF7860" w:rsidRPr="007C3B49" w:rsidRDefault="00DF7860" w:rsidP="00602E41">
      <w:pPr>
        <w:pStyle w:val="ListParagraph"/>
        <w:numPr>
          <w:ilvl w:val="0"/>
          <w:numId w:val="120"/>
        </w:numPr>
        <w:contextualSpacing/>
        <w:rPr>
          <w:i/>
          <w:iCs/>
          <w:sz w:val="24"/>
          <w:szCs w:val="24"/>
        </w:rPr>
      </w:pPr>
      <w:r w:rsidRPr="007C3B49">
        <w:rPr>
          <w:i/>
          <w:iCs/>
          <w:sz w:val="24"/>
          <w:szCs w:val="24"/>
          <w:lang w:val="fr"/>
        </w:rPr>
        <w:t>[liste]</w:t>
      </w:r>
    </w:p>
    <w:p w14:paraId="10BE2C72" w14:textId="539F3843" w:rsidR="00DF7860" w:rsidRPr="007C3B49" w:rsidRDefault="00DF7860" w:rsidP="00DF7860">
      <w:pPr>
        <w:pageBreakBefore/>
        <w:tabs>
          <w:tab w:val="left" w:pos="3346"/>
        </w:tabs>
        <w:spacing w:before="240" w:after="240"/>
        <w:rPr>
          <w:b/>
          <w:sz w:val="24"/>
          <w:szCs w:val="24"/>
        </w:rPr>
      </w:pPr>
      <w:r>
        <w:rPr>
          <w:b/>
          <w:sz w:val="28"/>
          <w:szCs w:val="22"/>
          <w:lang w:val="fr"/>
        </w:rPr>
        <w:t>8</w:t>
      </w:r>
      <w:r w:rsidRPr="00083A4A">
        <w:rPr>
          <w:b/>
          <w:sz w:val="28"/>
          <w:szCs w:val="22"/>
          <w:lang w:val="fr"/>
        </w:rPr>
        <w:t>.</w:t>
      </w:r>
      <w:r>
        <w:rPr>
          <w:lang w:val="fr"/>
        </w:rPr>
        <w:t xml:space="preserve"> </w:t>
      </w:r>
      <w:r>
        <w:rPr>
          <w:b/>
          <w:sz w:val="28"/>
          <w:szCs w:val="22"/>
          <w:lang w:val="fr"/>
        </w:rPr>
        <w:t xml:space="preserve">Normes d’efficacité </w:t>
      </w:r>
      <w:r w:rsidRPr="009D0EB8">
        <w:rPr>
          <w:b/>
          <w:sz w:val="28"/>
          <w:szCs w:val="22"/>
          <w:lang w:val="fr"/>
        </w:rPr>
        <w:t>chimique</w:t>
      </w:r>
      <w:r w:rsidRPr="00DC2312">
        <w:rPr>
          <w:sz w:val="22"/>
          <w:szCs w:val="22"/>
          <w:lang w:val="fr"/>
        </w:rPr>
        <w:t xml:space="preserve"> </w:t>
      </w:r>
      <w:r w:rsidRPr="007C3B49">
        <w:rPr>
          <w:sz w:val="24"/>
          <w:szCs w:val="24"/>
          <w:lang w:val="fr"/>
        </w:rPr>
        <w:t xml:space="preserve">(requises pour les </w:t>
      </w:r>
      <w:r w:rsidR="007D174E">
        <w:rPr>
          <w:sz w:val="24"/>
          <w:szCs w:val="24"/>
          <w:lang w:val="fr"/>
        </w:rPr>
        <w:t>CCE</w:t>
      </w:r>
      <w:r w:rsidR="007D174E" w:rsidRPr="007C3B49">
        <w:rPr>
          <w:sz w:val="24"/>
          <w:szCs w:val="24"/>
          <w:lang w:val="fr"/>
        </w:rPr>
        <w:t xml:space="preserve"> </w:t>
      </w:r>
      <w:r w:rsidRPr="007C3B49">
        <w:rPr>
          <w:sz w:val="24"/>
          <w:szCs w:val="24"/>
          <w:lang w:val="fr"/>
        </w:rPr>
        <w:t>à court et moyen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DF7860" w:rsidRPr="007C3B49" w14:paraId="5E760363" w14:textId="77777777" w:rsidTr="00DF7860">
        <w:trPr>
          <w:trHeight w:val="285"/>
        </w:trPr>
        <w:tc>
          <w:tcPr>
            <w:tcW w:w="1012" w:type="dxa"/>
            <w:shd w:val="clear" w:color="auto" w:fill="D9D9D9"/>
            <w:vAlign w:val="center"/>
          </w:tcPr>
          <w:p w14:paraId="6ABBD9E8"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Non</w:t>
            </w:r>
          </w:p>
        </w:tc>
        <w:tc>
          <w:tcPr>
            <w:tcW w:w="3204" w:type="dxa"/>
            <w:shd w:val="clear" w:color="auto" w:fill="D9D9D9"/>
            <w:vAlign w:val="center"/>
            <w:hideMark/>
          </w:tcPr>
          <w:p w14:paraId="43A37C39"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Élément d’efficacité</w:t>
            </w:r>
          </w:p>
        </w:tc>
        <w:tc>
          <w:tcPr>
            <w:tcW w:w="1050" w:type="dxa"/>
            <w:shd w:val="clear" w:color="auto" w:fill="D9D9D9"/>
            <w:vAlign w:val="center"/>
            <w:hideMark/>
          </w:tcPr>
          <w:p w14:paraId="71E17E41"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Unité</w:t>
            </w:r>
          </w:p>
        </w:tc>
        <w:tc>
          <w:tcPr>
            <w:tcW w:w="1943" w:type="dxa"/>
            <w:shd w:val="clear" w:color="auto" w:fill="D9D9D9"/>
            <w:vAlign w:val="center"/>
            <w:hideMark/>
          </w:tcPr>
          <w:p w14:paraId="72B584DD" w14:textId="77777777" w:rsidR="00DF7860" w:rsidRPr="007C3B49" w:rsidRDefault="00DF7860" w:rsidP="00DF7860">
            <w:pPr>
              <w:jc w:val="center"/>
              <w:rPr>
                <w:b/>
                <w:bCs/>
                <w:color w:val="000000"/>
                <w:sz w:val="24"/>
                <w:szCs w:val="24"/>
                <w:lang w:eastAsia="en-GB"/>
              </w:rPr>
            </w:pPr>
            <w:r w:rsidRPr="007C3B49">
              <w:rPr>
                <w:b/>
                <w:bCs/>
                <w:color w:val="000000"/>
                <w:sz w:val="24"/>
                <w:szCs w:val="24"/>
                <w:lang w:val="fr" w:eastAsia="en-GB"/>
              </w:rPr>
              <w:t>Valeur limite (utilisation moyenne maximale autorisée de produits chimiques pendant la période d’évaluation)</w:t>
            </w:r>
            <w:r w:rsidRPr="007C3B49">
              <w:rPr>
                <w:b/>
                <w:bCs/>
                <w:color w:val="000000"/>
                <w:sz w:val="24"/>
                <w:szCs w:val="24"/>
                <w:lang w:val="fr" w:eastAsia="en-GB"/>
              </w:rPr>
              <w:br/>
            </w:r>
          </w:p>
        </w:tc>
        <w:tc>
          <w:tcPr>
            <w:tcW w:w="2170" w:type="dxa"/>
            <w:shd w:val="clear" w:color="auto" w:fill="D9D9D9"/>
            <w:vAlign w:val="center"/>
          </w:tcPr>
          <w:p w14:paraId="38B6F8DD" w14:textId="77777777" w:rsidR="00DF7860" w:rsidRPr="007C3B49" w:rsidRDefault="00DF7860" w:rsidP="00DF7860">
            <w:pPr>
              <w:jc w:val="center"/>
              <w:rPr>
                <w:b/>
                <w:bCs/>
                <w:color w:val="000000"/>
                <w:sz w:val="24"/>
                <w:szCs w:val="24"/>
                <w:lang w:val="en-GB" w:eastAsia="en-GB"/>
              </w:rPr>
            </w:pPr>
            <w:r w:rsidRPr="007C3B49">
              <w:rPr>
                <w:b/>
                <w:bCs/>
                <w:color w:val="000000"/>
                <w:sz w:val="24"/>
                <w:szCs w:val="24"/>
                <w:lang w:val="fr" w:eastAsia="en-GB"/>
              </w:rPr>
              <w:t>Période d’évaluation de l’efficacité</w:t>
            </w:r>
          </w:p>
        </w:tc>
      </w:tr>
      <w:tr w:rsidR="00DF7860" w:rsidRPr="007C3B49" w14:paraId="6D6BC599" w14:textId="77777777" w:rsidTr="00DF7860">
        <w:trPr>
          <w:trHeight w:val="285"/>
        </w:trPr>
        <w:tc>
          <w:tcPr>
            <w:tcW w:w="1012" w:type="dxa"/>
            <w:vAlign w:val="center"/>
          </w:tcPr>
          <w:p w14:paraId="706CC348" w14:textId="77777777" w:rsidR="00DF7860" w:rsidRPr="007C3B49" w:rsidRDefault="00DF7860" w:rsidP="00DF7860">
            <w:pPr>
              <w:rPr>
                <w:b/>
                <w:bCs/>
                <w:i/>
                <w:iCs/>
                <w:color w:val="000000"/>
                <w:sz w:val="24"/>
                <w:szCs w:val="24"/>
                <w:lang w:val="en-GB" w:eastAsia="en-GB"/>
              </w:rPr>
            </w:pPr>
          </w:p>
        </w:tc>
        <w:tc>
          <w:tcPr>
            <w:tcW w:w="3204" w:type="dxa"/>
            <w:shd w:val="clear" w:color="auto" w:fill="auto"/>
            <w:vAlign w:val="center"/>
          </w:tcPr>
          <w:p w14:paraId="178C8497" w14:textId="77777777" w:rsidR="00DF7860" w:rsidRPr="007C3B49" w:rsidRDefault="00DF7860" w:rsidP="00DF7860">
            <w:pPr>
              <w:rPr>
                <w:bCs/>
                <w:i/>
                <w:iCs/>
                <w:color w:val="000000"/>
                <w:sz w:val="24"/>
                <w:szCs w:val="24"/>
                <w:lang w:eastAsia="en-GB"/>
              </w:rPr>
            </w:pPr>
            <w:r w:rsidRPr="007C3B49">
              <w:rPr>
                <w:bCs/>
                <w:i/>
                <w:iCs/>
                <w:color w:val="000000"/>
                <w:sz w:val="24"/>
                <w:szCs w:val="24"/>
                <w:lang w:val="fr" w:eastAsia="en-GB"/>
              </w:rPr>
              <w:t>[Spécifiez les produits chimiques et envisagez de fournir des normes d’efficacité multiples pour diverses conditions – p. ex. débit élevé/faible, turbidité élevée/faible, etc.]</w:t>
            </w:r>
          </w:p>
        </w:tc>
        <w:tc>
          <w:tcPr>
            <w:tcW w:w="1050" w:type="dxa"/>
            <w:shd w:val="clear" w:color="auto" w:fill="auto"/>
            <w:vAlign w:val="center"/>
          </w:tcPr>
          <w:p w14:paraId="04C749D5" w14:textId="57776146" w:rsidR="00DF7860" w:rsidRPr="007C3B49" w:rsidRDefault="00DF7860" w:rsidP="00DF7860">
            <w:pPr>
              <w:rPr>
                <w:i/>
                <w:iCs/>
                <w:color w:val="000000"/>
                <w:sz w:val="24"/>
                <w:szCs w:val="24"/>
                <w:lang w:eastAsia="en-GB"/>
              </w:rPr>
            </w:pPr>
            <w:r w:rsidRPr="007C3B49">
              <w:rPr>
                <w:i/>
                <w:iCs/>
                <w:color w:val="000000"/>
                <w:sz w:val="24"/>
                <w:szCs w:val="24"/>
                <w:lang w:val="fr" w:eastAsia="en-GB"/>
              </w:rPr>
              <w:t xml:space="preserve">[p. ex. </w:t>
            </w:r>
            <w:r w:rsidR="007D174E">
              <w:rPr>
                <w:i/>
                <w:iCs/>
                <w:color w:val="000000"/>
                <w:sz w:val="24"/>
                <w:szCs w:val="24"/>
                <w:lang w:val="fr" w:eastAsia="en-GB"/>
              </w:rPr>
              <w:t>k</w:t>
            </w:r>
            <w:r w:rsidRPr="007C3B49">
              <w:rPr>
                <w:i/>
                <w:iCs/>
                <w:color w:val="000000"/>
                <w:sz w:val="24"/>
                <w:szCs w:val="24"/>
                <w:lang w:val="fr" w:eastAsia="en-GB"/>
              </w:rPr>
              <w:t xml:space="preserve">g par </w:t>
            </w:r>
            <w:r w:rsidR="007D174E">
              <w:rPr>
                <w:i/>
                <w:iCs/>
                <w:color w:val="000000"/>
                <w:sz w:val="24"/>
                <w:szCs w:val="24"/>
                <w:lang w:val="fr" w:eastAsia="en-GB"/>
              </w:rPr>
              <w:t>m</w:t>
            </w:r>
            <w:r w:rsidRPr="007C3B49">
              <w:rPr>
                <w:i/>
                <w:iCs/>
                <w:color w:val="000000"/>
                <w:sz w:val="24"/>
                <w:szCs w:val="24"/>
                <w:lang w:val="fr" w:eastAsia="en-GB"/>
              </w:rPr>
              <w:t>3 produit]</w:t>
            </w:r>
          </w:p>
        </w:tc>
        <w:tc>
          <w:tcPr>
            <w:tcW w:w="1943" w:type="dxa"/>
            <w:shd w:val="clear" w:color="auto" w:fill="auto"/>
            <w:vAlign w:val="center"/>
          </w:tcPr>
          <w:p w14:paraId="6C6833F6" w14:textId="77777777" w:rsidR="00DF7860" w:rsidRPr="007C3B49" w:rsidRDefault="00DF7860" w:rsidP="00DF7860">
            <w:pPr>
              <w:rPr>
                <w:i/>
                <w:iCs/>
                <w:color w:val="000000"/>
                <w:sz w:val="24"/>
                <w:szCs w:val="24"/>
                <w:lang w:eastAsia="en-GB"/>
              </w:rPr>
            </w:pPr>
          </w:p>
        </w:tc>
        <w:tc>
          <w:tcPr>
            <w:tcW w:w="2170" w:type="dxa"/>
            <w:vAlign w:val="center"/>
          </w:tcPr>
          <w:p w14:paraId="749E5E6C" w14:textId="77777777" w:rsidR="00DF7860" w:rsidRPr="007C3B49" w:rsidRDefault="00DF7860" w:rsidP="00DF7860">
            <w:pPr>
              <w:rPr>
                <w:i/>
                <w:iCs/>
                <w:color w:val="000000"/>
                <w:sz w:val="24"/>
                <w:szCs w:val="24"/>
                <w:lang w:val="en-GB" w:eastAsia="en-GB"/>
              </w:rPr>
            </w:pPr>
            <w:r w:rsidRPr="007C3B49">
              <w:rPr>
                <w:i/>
                <w:iCs/>
                <w:color w:val="000000"/>
                <w:sz w:val="24"/>
                <w:szCs w:val="24"/>
                <w:lang w:val="fr" w:eastAsia="en-GB"/>
              </w:rPr>
              <w:t>[indiquer si :</w:t>
            </w:r>
          </w:p>
          <w:p w14:paraId="7A995163" w14:textId="1B4BEB93"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années de</w:t>
            </w:r>
            <w:r w:rsidR="009D0EB8" w:rsidRPr="007C3B49">
              <w:rPr>
                <w:i/>
                <w:iCs/>
                <w:color w:val="000000"/>
                <w:sz w:val="24"/>
                <w:szCs w:val="24"/>
                <w:lang w:val="fr" w:eastAsia="en-GB"/>
              </w:rPr>
              <w:t>s</w:t>
            </w:r>
            <w:r w:rsidRPr="007C3B49">
              <w:rPr>
                <w:i/>
                <w:iCs/>
                <w:color w:val="000000"/>
                <w:sz w:val="24"/>
                <w:szCs w:val="24"/>
                <w:lang w:val="fr" w:eastAsia="en-GB"/>
              </w:rPr>
              <w:t xml:space="preserve"> service</w:t>
            </w:r>
            <w:r w:rsidR="009D0EB8" w:rsidRPr="007C3B49">
              <w:rPr>
                <w:i/>
                <w:iCs/>
                <w:color w:val="000000"/>
                <w:sz w:val="24"/>
                <w:szCs w:val="24"/>
                <w:lang w:val="fr" w:eastAsia="en-GB"/>
              </w:rPr>
              <w:t>s</w:t>
            </w:r>
            <w:r w:rsidRPr="007C3B49">
              <w:rPr>
                <w:i/>
                <w:iCs/>
                <w:color w:val="000000"/>
                <w:sz w:val="24"/>
                <w:szCs w:val="24"/>
                <w:lang w:val="fr" w:eastAsia="en-GB"/>
              </w:rPr>
              <w:t xml:space="preserve"> d’exploitation, </w:t>
            </w:r>
          </w:p>
          <w:p w14:paraId="66D4426A" w14:textId="77777777"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 xml:space="preserve">années civiles, ou </w:t>
            </w:r>
          </w:p>
          <w:p w14:paraId="7804DBA8" w14:textId="63D9B704" w:rsidR="00DF7860" w:rsidRPr="007C3B49" w:rsidRDefault="00DF7860" w:rsidP="00602E41">
            <w:pPr>
              <w:pStyle w:val="ListParagraph"/>
              <w:numPr>
                <w:ilvl w:val="0"/>
                <w:numId w:val="114"/>
              </w:numPr>
              <w:ind w:left="359"/>
              <w:contextualSpacing/>
              <w:rPr>
                <w:i/>
                <w:iCs/>
                <w:color w:val="000000"/>
                <w:sz w:val="24"/>
                <w:szCs w:val="24"/>
                <w:lang w:val="en-GB" w:eastAsia="en-GB"/>
              </w:rPr>
            </w:pPr>
            <w:r w:rsidRPr="007C3B49">
              <w:rPr>
                <w:i/>
                <w:iCs/>
                <w:color w:val="000000"/>
                <w:sz w:val="24"/>
                <w:szCs w:val="24"/>
                <w:lang w:val="fr" w:eastAsia="en-GB"/>
              </w:rPr>
              <w:t>Mois calend</w:t>
            </w:r>
            <w:r w:rsidR="009D0EB8" w:rsidRPr="007C3B49">
              <w:rPr>
                <w:i/>
                <w:iCs/>
                <w:color w:val="000000"/>
                <w:sz w:val="24"/>
                <w:szCs w:val="24"/>
                <w:lang w:val="fr" w:eastAsia="en-GB"/>
              </w:rPr>
              <w:t>rier</w:t>
            </w:r>
            <w:r w:rsidRPr="007C3B49">
              <w:rPr>
                <w:i/>
                <w:iCs/>
                <w:color w:val="000000"/>
                <w:sz w:val="24"/>
                <w:szCs w:val="24"/>
                <w:lang w:val="fr" w:eastAsia="en-GB"/>
              </w:rPr>
              <w:t>]</w:t>
            </w:r>
          </w:p>
        </w:tc>
      </w:tr>
    </w:tbl>
    <w:p w14:paraId="5A886B4D" w14:textId="19DBA701" w:rsidR="00DF7860" w:rsidRPr="007C3B49" w:rsidRDefault="00DF7860" w:rsidP="00DF7860">
      <w:pPr>
        <w:spacing w:before="120"/>
        <w:rPr>
          <w:i/>
          <w:sz w:val="24"/>
          <w:szCs w:val="24"/>
        </w:rPr>
      </w:pPr>
      <w:r w:rsidRPr="007C3B49">
        <w:rPr>
          <w:i/>
          <w:sz w:val="24"/>
          <w:szCs w:val="24"/>
          <w:lang w:val="fr"/>
        </w:rPr>
        <w:t xml:space="preserve">(requis pour les </w:t>
      </w:r>
      <w:r w:rsidR="007D174E">
        <w:rPr>
          <w:i/>
          <w:sz w:val="24"/>
          <w:szCs w:val="24"/>
          <w:lang w:val="fr"/>
        </w:rPr>
        <w:t>CCE</w:t>
      </w:r>
      <w:r w:rsidR="007D174E" w:rsidRPr="007C3B49">
        <w:rPr>
          <w:i/>
          <w:sz w:val="24"/>
          <w:szCs w:val="24"/>
          <w:lang w:val="fr"/>
        </w:rPr>
        <w:t xml:space="preserve"> </w:t>
      </w:r>
      <w:r w:rsidRPr="007C3B49">
        <w:rPr>
          <w:i/>
          <w:sz w:val="24"/>
          <w:szCs w:val="24"/>
          <w:lang w:val="fr"/>
        </w:rPr>
        <w:t>à court terme)</w:t>
      </w:r>
    </w:p>
    <w:p w14:paraId="3E895864" w14:textId="50C578BF" w:rsidR="00DF7860" w:rsidRPr="007C3B49" w:rsidRDefault="00DF7860" w:rsidP="00DF7860">
      <w:pPr>
        <w:spacing w:before="240"/>
        <w:rPr>
          <w:sz w:val="24"/>
          <w:szCs w:val="24"/>
        </w:rPr>
      </w:pPr>
      <w:r w:rsidRPr="007C3B49">
        <w:rPr>
          <w:sz w:val="24"/>
          <w:szCs w:val="24"/>
          <w:lang w:val="fr"/>
        </w:rPr>
        <w:t>Exclusions permises (le cas échéant):</w:t>
      </w:r>
    </w:p>
    <w:p w14:paraId="3610D1FD" w14:textId="77777777" w:rsidR="00DF7860" w:rsidRPr="007C3B49" w:rsidRDefault="00DF7860" w:rsidP="00602E41">
      <w:pPr>
        <w:pStyle w:val="ListParagraph"/>
        <w:numPr>
          <w:ilvl w:val="0"/>
          <w:numId w:val="121"/>
        </w:numPr>
        <w:contextualSpacing/>
        <w:rPr>
          <w:i/>
          <w:iCs/>
          <w:sz w:val="24"/>
          <w:szCs w:val="24"/>
        </w:rPr>
      </w:pPr>
      <w:r w:rsidRPr="007C3B49">
        <w:rPr>
          <w:i/>
          <w:iCs/>
          <w:sz w:val="24"/>
          <w:szCs w:val="24"/>
          <w:lang w:val="fr"/>
        </w:rPr>
        <w:t>[liste]</w:t>
      </w:r>
    </w:p>
    <w:p w14:paraId="3E54B2B3" w14:textId="77777777" w:rsidR="00DF7860" w:rsidRPr="007C3B49" w:rsidRDefault="00DF7860" w:rsidP="00DF7860">
      <w:pPr>
        <w:rPr>
          <w:sz w:val="24"/>
          <w:szCs w:val="24"/>
        </w:rPr>
      </w:pPr>
      <w:r w:rsidRPr="007C3B49">
        <w:rPr>
          <w:sz w:val="24"/>
          <w:szCs w:val="24"/>
        </w:rPr>
        <w:br w:type="page"/>
      </w:r>
    </w:p>
    <w:p w14:paraId="48AF7027" w14:textId="68F150B7" w:rsidR="00DF7860" w:rsidRPr="004E33E2" w:rsidRDefault="00DF7860" w:rsidP="004E33E2">
      <w:pPr>
        <w:pStyle w:val="SecXH1"/>
      </w:pPr>
      <w:bookmarkStart w:id="792" w:name="_Toc54627837"/>
      <w:bookmarkStart w:id="793" w:name="_Toc138683413"/>
      <w:r w:rsidRPr="004E33E2">
        <w:t xml:space="preserve">Annexe 4 - </w:t>
      </w:r>
      <w:r w:rsidR="007D174E">
        <w:t>Pénalité</w:t>
      </w:r>
      <w:r w:rsidRPr="004E33E2">
        <w:t xml:space="preserve">s </w:t>
      </w:r>
      <w:r w:rsidR="00602E41" w:rsidRPr="004E33E2">
        <w:t>de</w:t>
      </w:r>
      <w:r w:rsidR="004A2780" w:rsidRPr="004E33E2">
        <w:t xml:space="preserve"> Performance</w:t>
      </w:r>
      <w:bookmarkEnd w:id="792"/>
      <w:bookmarkEnd w:id="793"/>
    </w:p>
    <w:p w14:paraId="57137814" w14:textId="77777777" w:rsidR="009D0EB8" w:rsidRPr="009D0EB8" w:rsidRDefault="009D0EB8" w:rsidP="009D0EB8">
      <w:pPr>
        <w:jc w:val="center"/>
        <w:rPr>
          <w:b/>
          <w:bCs/>
          <w:noProof/>
          <w:sz w:val="24"/>
          <w:szCs w:val="24"/>
        </w:rPr>
      </w:pPr>
    </w:p>
    <w:p w14:paraId="0D6E6CA6" w14:textId="5CB18749" w:rsidR="00DF7860" w:rsidRPr="009D0EB8" w:rsidRDefault="00DF7860" w:rsidP="00CE707B">
      <w:pPr>
        <w:jc w:val="both"/>
        <w:rPr>
          <w:sz w:val="24"/>
          <w:szCs w:val="24"/>
        </w:rPr>
      </w:pPr>
      <w:r w:rsidRPr="009D0EB8">
        <w:rPr>
          <w:sz w:val="24"/>
          <w:szCs w:val="24"/>
          <w:lang w:val="fr"/>
        </w:rPr>
        <w:t xml:space="preserve">L’Entrepreneur doit verser au Maître d’Ouvrage des </w:t>
      </w:r>
      <w:r w:rsidR="001646B5">
        <w:rPr>
          <w:sz w:val="24"/>
          <w:szCs w:val="24"/>
          <w:lang w:val="fr"/>
        </w:rPr>
        <w:t>Pénalités</w:t>
      </w:r>
      <w:r w:rsidRPr="009D0EB8">
        <w:rPr>
          <w:sz w:val="24"/>
          <w:szCs w:val="24"/>
          <w:lang w:val="fr"/>
        </w:rPr>
        <w:t xml:space="preserve"> de </w:t>
      </w:r>
      <w:r w:rsidR="004A2780">
        <w:rPr>
          <w:sz w:val="24"/>
          <w:szCs w:val="24"/>
          <w:lang w:val="fr"/>
        </w:rPr>
        <w:t>Performance</w:t>
      </w:r>
      <w:r w:rsidRPr="009D0EB8">
        <w:rPr>
          <w:sz w:val="24"/>
          <w:szCs w:val="24"/>
          <w:lang w:val="fr"/>
        </w:rPr>
        <w:t xml:space="preserve"> conformément aux sous-clauses 10.6 et 10.7 des </w:t>
      </w:r>
      <w:r w:rsidR="00CE707B">
        <w:rPr>
          <w:sz w:val="24"/>
          <w:szCs w:val="24"/>
          <w:lang w:val="fr"/>
        </w:rPr>
        <w:t>CG</w:t>
      </w:r>
      <w:r w:rsidRPr="009D0EB8">
        <w:rPr>
          <w:sz w:val="24"/>
          <w:szCs w:val="24"/>
          <w:lang w:val="fr"/>
        </w:rPr>
        <w:t xml:space="preserve"> dans les montants spécifiés ci-dessous.</w:t>
      </w:r>
    </w:p>
    <w:p w14:paraId="604AE608" w14:textId="219FF521" w:rsidR="00DF7860" w:rsidRPr="009D0EB8" w:rsidRDefault="003B5F41" w:rsidP="00DF7860">
      <w:pPr>
        <w:spacing w:before="240" w:after="120"/>
        <w:rPr>
          <w:b/>
          <w:sz w:val="24"/>
          <w:szCs w:val="24"/>
        </w:rPr>
      </w:pPr>
      <w:r>
        <w:rPr>
          <w:b/>
          <w:sz w:val="24"/>
          <w:szCs w:val="24"/>
          <w:lang w:val="fr"/>
        </w:rPr>
        <w:t>Pénalité</w:t>
      </w:r>
      <w:r w:rsidRPr="009D0EB8">
        <w:rPr>
          <w:b/>
          <w:sz w:val="24"/>
          <w:szCs w:val="24"/>
          <w:lang w:val="fr"/>
        </w:rPr>
        <w:t xml:space="preserve">s </w:t>
      </w:r>
      <w:r w:rsidR="00DF7860" w:rsidRPr="009D0EB8">
        <w:rPr>
          <w:b/>
          <w:sz w:val="24"/>
          <w:szCs w:val="24"/>
          <w:lang w:val="fr"/>
        </w:rPr>
        <w:t xml:space="preserve">de performance pour retard et interruptions </w:t>
      </w:r>
    </w:p>
    <w:tbl>
      <w:tblPr>
        <w:tblStyle w:val="TableGrid"/>
        <w:tblW w:w="0" w:type="auto"/>
        <w:tblLook w:val="04A0" w:firstRow="1" w:lastRow="0" w:firstColumn="1" w:lastColumn="0" w:noHBand="0" w:noVBand="1"/>
      </w:tblPr>
      <w:tblGrid>
        <w:gridCol w:w="758"/>
        <w:gridCol w:w="3874"/>
        <w:gridCol w:w="2185"/>
        <w:gridCol w:w="2533"/>
      </w:tblGrid>
      <w:tr w:rsidR="00DF7860" w:rsidRPr="009D0EB8" w14:paraId="602C762E" w14:textId="77777777" w:rsidTr="00DF7860">
        <w:tc>
          <w:tcPr>
            <w:tcW w:w="766" w:type="dxa"/>
            <w:tcMar>
              <w:top w:w="57" w:type="dxa"/>
              <w:left w:w="57" w:type="dxa"/>
              <w:bottom w:w="57" w:type="dxa"/>
              <w:right w:w="57" w:type="dxa"/>
            </w:tcMar>
          </w:tcPr>
          <w:p w14:paraId="3467B6EB" w14:textId="77777777" w:rsidR="00DF7860" w:rsidRPr="009D0EB8" w:rsidRDefault="00DF7860" w:rsidP="00DF7860">
            <w:pPr>
              <w:jc w:val="center"/>
              <w:rPr>
                <w:b/>
                <w:sz w:val="24"/>
                <w:szCs w:val="24"/>
              </w:rPr>
            </w:pPr>
            <w:r w:rsidRPr="009D0EB8">
              <w:rPr>
                <w:b/>
                <w:sz w:val="24"/>
                <w:szCs w:val="24"/>
                <w:lang w:val="fr"/>
              </w:rPr>
              <w:t>Ref:</w:t>
            </w:r>
          </w:p>
        </w:tc>
        <w:tc>
          <w:tcPr>
            <w:tcW w:w="3998" w:type="dxa"/>
            <w:tcMar>
              <w:top w:w="57" w:type="dxa"/>
              <w:left w:w="57" w:type="dxa"/>
              <w:bottom w:w="57" w:type="dxa"/>
              <w:right w:w="57" w:type="dxa"/>
            </w:tcMar>
          </w:tcPr>
          <w:p w14:paraId="09E13270" w14:textId="77777777" w:rsidR="00DF7860" w:rsidRPr="009D0EB8" w:rsidRDefault="00DF7860" w:rsidP="00DF7860">
            <w:pPr>
              <w:jc w:val="center"/>
              <w:rPr>
                <w:b/>
                <w:sz w:val="24"/>
                <w:szCs w:val="24"/>
              </w:rPr>
            </w:pPr>
            <w:r w:rsidRPr="009D0EB8">
              <w:rPr>
                <w:b/>
                <w:sz w:val="24"/>
                <w:szCs w:val="24"/>
                <w:lang w:val="fr"/>
              </w:rPr>
              <w:t>Article</w:t>
            </w:r>
          </w:p>
        </w:tc>
        <w:tc>
          <w:tcPr>
            <w:tcW w:w="2235" w:type="dxa"/>
            <w:tcMar>
              <w:top w:w="57" w:type="dxa"/>
              <w:left w:w="57" w:type="dxa"/>
              <w:bottom w:w="57" w:type="dxa"/>
              <w:right w:w="57" w:type="dxa"/>
            </w:tcMar>
          </w:tcPr>
          <w:p w14:paraId="1F5896BB" w14:textId="77777777" w:rsidR="00DF7860" w:rsidRPr="009D0EB8" w:rsidRDefault="00DF7860" w:rsidP="00DF7860">
            <w:pPr>
              <w:jc w:val="center"/>
              <w:rPr>
                <w:b/>
                <w:sz w:val="24"/>
                <w:szCs w:val="24"/>
              </w:rPr>
            </w:pPr>
            <w:r w:rsidRPr="009D0EB8">
              <w:rPr>
                <w:b/>
                <w:sz w:val="24"/>
                <w:szCs w:val="24"/>
                <w:lang w:val="fr"/>
              </w:rPr>
              <w:t>Unité</w:t>
            </w:r>
          </w:p>
          <w:p w14:paraId="249B4593" w14:textId="77777777" w:rsidR="00DF7860" w:rsidRPr="009D0EB8" w:rsidRDefault="00DF7860" w:rsidP="00DF7860">
            <w:pPr>
              <w:jc w:val="center"/>
              <w:rPr>
                <w:b/>
                <w:sz w:val="24"/>
                <w:szCs w:val="24"/>
              </w:rPr>
            </w:pPr>
          </w:p>
          <w:p w14:paraId="73C8D05F" w14:textId="77777777" w:rsidR="00DF7860" w:rsidRPr="009D0EB8" w:rsidRDefault="00DF7860" w:rsidP="00DF7860">
            <w:pPr>
              <w:jc w:val="center"/>
              <w:rPr>
                <w:i/>
                <w:iCs/>
                <w:sz w:val="24"/>
                <w:szCs w:val="24"/>
              </w:rPr>
            </w:pPr>
            <w:r w:rsidRPr="009D0EB8">
              <w:rPr>
                <w:i/>
                <w:iCs/>
                <w:sz w:val="24"/>
                <w:szCs w:val="24"/>
                <w:lang w:val="fr"/>
              </w:rPr>
              <w:t>[p. ex. montant par jour, par incident, etc.]</w:t>
            </w:r>
          </w:p>
        </w:tc>
        <w:tc>
          <w:tcPr>
            <w:tcW w:w="2577" w:type="dxa"/>
            <w:tcMar>
              <w:top w:w="57" w:type="dxa"/>
              <w:left w:w="57" w:type="dxa"/>
              <w:bottom w:w="57" w:type="dxa"/>
              <w:right w:w="57" w:type="dxa"/>
            </w:tcMar>
          </w:tcPr>
          <w:p w14:paraId="79EEC0A6" w14:textId="503282F1" w:rsidR="00DF7860" w:rsidRPr="009D0EB8" w:rsidRDefault="00DF7860" w:rsidP="00DF7860">
            <w:pPr>
              <w:jc w:val="center"/>
              <w:rPr>
                <w:b/>
                <w:sz w:val="24"/>
                <w:szCs w:val="24"/>
              </w:rPr>
            </w:pPr>
            <w:r w:rsidRPr="009D0EB8">
              <w:rPr>
                <w:b/>
                <w:sz w:val="24"/>
                <w:szCs w:val="24"/>
                <w:lang w:val="fr"/>
              </w:rPr>
              <w:t>Insérez l</w:t>
            </w:r>
            <w:r w:rsidR="00BC3663">
              <w:rPr>
                <w:b/>
                <w:sz w:val="24"/>
                <w:szCs w:val="24"/>
                <w:lang w:val="fr"/>
              </w:rPr>
              <w:t>e montant</w:t>
            </w:r>
          </w:p>
          <w:p w14:paraId="57618F1F" w14:textId="77777777" w:rsidR="00DF7860" w:rsidRPr="009D0EB8" w:rsidRDefault="00DF7860" w:rsidP="00DF7860">
            <w:pPr>
              <w:jc w:val="center"/>
              <w:rPr>
                <w:b/>
                <w:sz w:val="24"/>
                <w:szCs w:val="24"/>
              </w:rPr>
            </w:pPr>
          </w:p>
          <w:p w14:paraId="54BC8AFA" w14:textId="28EADB96"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montant en </w:t>
            </w:r>
            <w:r w:rsidR="00CE707B">
              <w:rPr>
                <w:i/>
                <w:iCs/>
                <w:sz w:val="24"/>
                <w:szCs w:val="24"/>
                <w:lang w:val="fr"/>
              </w:rPr>
              <w:t>monnaies</w:t>
            </w:r>
            <w:r w:rsidRPr="009D0EB8">
              <w:rPr>
                <w:i/>
                <w:iCs/>
                <w:sz w:val="24"/>
                <w:szCs w:val="24"/>
                <w:lang w:val="fr"/>
              </w:rPr>
              <w:t xml:space="preserve">, soit en pourcentage du </w:t>
            </w:r>
            <w:r w:rsidR="00D13E42">
              <w:rPr>
                <w:i/>
                <w:iCs/>
                <w:sz w:val="24"/>
                <w:szCs w:val="24"/>
                <w:lang w:val="fr"/>
              </w:rPr>
              <w:t>M</w:t>
            </w:r>
            <w:r w:rsidRPr="009D0EB8">
              <w:rPr>
                <w:i/>
                <w:iCs/>
                <w:sz w:val="24"/>
                <w:szCs w:val="24"/>
                <w:lang w:val="fr"/>
              </w:rPr>
              <w:t xml:space="preserve">ontant accepté du </w:t>
            </w:r>
            <w:r w:rsidR="00D13E42">
              <w:rPr>
                <w:i/>
                <w:iCs/>
                <w:sz w:val="24"/>
                <w:szCs w:val="24"/>
                <w:lang w:val="fr"/>
              </w:rPr>
              <w:t>M</w:t>
            </w:r>
            <w:r w:rsidR="00CE707B">
              <w:rPr>
                <w:i/>
                <w:iCs/>
                <w:sz w:val="24"/>
                <w:szCs w:val="24"/>
                <w:lang w:val="fr"/>
              </w:rPr>
              <w:t>arché</w:t>
            </w:r>
            <w:r w:rsidRPr="009D0EB8">
              <w:rPr>
                <w:i/>
                <w:iCs/>
                <w:sz w:val="24"/>
                <w:szCs w:val="24"/>
                <w:lang w:val="fr"/>
              </w:rPr>
              <w:t xml:space="preserve"> de </w:t>
            </w:r>
            <w:r w:rsidR="00D13E42">
              <w:rPr>
                <w:i/>
                <w:iCs/>
                <w:sz w:val="24"/>
                <w:szCs w:val="24"/>
                <w:lang w:val="fr"/>
              </w:rPr>
              <w:t>C</w:t>
            </w:r>
            <w:r w:rsidRPr="009D0EB8">
              <w:rPr>
                <w:i/>
                <w:iCs/>
                <w:sz w:val="24"/>
                <w:szCs w:val="24"/>
                <w:lang w:val="fr"/>
              </w:rPr>
              <w:t>onception-</w:t>
            </w:r>
            <w:r w:rsidR="00D13E42">
              <w:rPr>
                <w:i/>
                <w:iCs/>
                <w:sz w:val="24"/>
                <w:szCs w:val="24"/>
                <w:lang w:val="fr"/>
              </w:rPr>
              <w:t>C</w:t>
            </w:r>
            <w:r w:rsidRPr="009D0EB8">
              <w:rPr>
                <w:i/>
                <w:iCs/>
                <w:sz w:val="24"/>
                <w:szCs w:val="24"/>
                <w:lang w:val="fr"/>
              </w:rPr>
              <w:t>onstruction</w:t>
            </w:r>
            <w:r w:rsidRPr="009D0EB8">
              <w:rPr>
                <w:b/>
                <w:i/>
                <w:iCs/>
                <w:sz w:val="24"/>
                <w:szCs w:val="24"/>
                <w:lang w:val="fr"/>
              </w:rPr>
              <w:t>]</w:t>
            </w:r>
          </w:p>
        </w:tc>
      </w:tr>
      <w:tr w:rsidR="00DF7860" w:rsidRPr="009D0EB8" w14:paraId="2D5A8037" w14:textId="77777777" w:rsidTr="00DF7860">
        <w:tc>
          <w:tcPr>
            <w:tcW w:w="766" w:type="dxa"/>
            <w:tcMar>
              <w:top w:w="57" w:type="dxa"/>
              <w:left w:w="57" w:type="dxa"/>
              <w:bottom w:w="57" w:type="dxa"/>
              <w:right w:w="57" w:type="dxa"/>
            </w:tcMar>
          </w:tcPr>
          <w:p w14:paraId="24BEA8FD"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165C96D"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78ED3A6E"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FE77403" w14:textId="77777777" w:rsidR="00DF7860" w:rsidRPr="009D0EB8" w:rsidRDefault="00DF7860" w:rsidP="00DF7860">
            <w:pPr>
              <w:rPr>
                <w:sz w:val="24"/>
                <w:szCs w:val="24"/>
              </w:rPr>
            </w:pPr>
          </w:p>
        </w:tc>
      </w:tr>
      <w:tr w:rsidR="00DF7860" w:rsidRPr="009D0EB8" w14:paraId="26469A42" w14:textId="77777777" w:rsidTr="00DF7860">
        <w:tc>
          <w:tcPr>
            <w:tcW w:w="766" w:type="dxa"/>
            <w:tcMar>
              <w:top w:w="57" w:type="dxa"/>
              <w:left w:w="57" w:type="dxa"/>
              <w:bottom w:w="57" w:type="dxa"/>
              <w:right w:w="57" w:type="dxa"/>
            </w:tcMar>
          </w:tcPr>
          <w:p w14:paraId="03F591C1"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7EE54F6F"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E25499D"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3785E247" w14:textId="77777777" w:rsidR="00DF7860" w:rsidRPr="009D0EB8" w:rsidRDefault="00DF7860" w:rsidP="00DF7860">
            <w:pPr>
              <w:rPr>
                <w:sz w:val="24"/>
                <w:szCs w:val="24"/>
              </w:rPr>
            </w:pPr>
          </w:p>
        </w:tc>
      </w:tr>
      <w:tr w:rsidR="00DF7860" w:rsidRPr="009D0EB8" w14:paraId="3C2873B5" w14:textId="77777777" w:rsidTr="00DF7860">
        <w:tc>
          <w:tcPr>
            <w:tcW w:w="766" w:type="dxa"/>
            <w:tcMar>
              <w:top w:w="57" w:type="dxa"/>
              <w:left w:w="57" w:type="dxa"/>
              <w:bottom w:w="57" w:type="dxa"/>
              <w:right w:w="57" w:type="dxa"/>
            </w:tcMar>
          </w:tcPr>
          <w:p w14:paraId="7D988EFE"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60B2AF3E"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41F9B8DC"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2435B9DF" w14:textId="77777777" w:rsidR="00DF7860" w:rsidRPr="009D0EB8" w:rsidRDefault="00DF7860" w:rsidP="00DF7860">
            <w:pPr>
              <w:rPr>
                <w:sz w:val="24"/>
                <w:szCs w:val="24"/>
              </w:rPr>
            </w:pPr>
          </w:p>
        </w:tc>
      </w:tr>
      <w:tr w:rsidR="00DF7860" w:rsidRPr="009D0EB8" w14:paraId="3201D763" w14:textId="77777777" w:rsidTr="00DF7860">
        <w:tc>
          <w:tcPr>
            <w:tcW w:w="766" w:type="dxa"/>
            <w:tcMar>
              <w:top w:w="57" w:type="dxa"/>
              <w:left w:w="57" w:type="dxa"/>
              <w:bottom w:w="57" w:type="dxa"/>
              <w:right w:w="57" w:type="dxa"/>
            </w:tcMar>
          </w:tcPr>
          <w:p w14:paraId="76EBBC78" w14:textId="77777777" w:rsidR="00DF7860" w:rsidRPr="009D0EB8" w:rsidRDefault="00DF7860" w:rsidP="00DF7860">
            <w:pPr>
              <w:rPr>
                <w:sz w:val="24"/>
                <w:szCs w:val="24"/>
              </w:rPr>
            </w:pPr>
          </w:p>
        </w:tc>
        <w:tc>
          <w:tcPr>
            <w:tcW w:w="3998" w:type="dxa"/>
            <w:tcMar>
              <w:top w:w="57" w:type="dxa"/>
              <w:left w:w="57" w:type="dxa"/>
              <w:bottom w:w="57" w:type="dxa"/>
              <w:right w:w="57" w:type="dxa"/>
            </w:tcMar>
          </w:tcPr>
          <w:p w14:paraId="4CAA4001" w14:textId="77777777" w:rsidR="00DF7860" w:rsidRPr="009D0EB8" w:rsidRDefault="00DF7860" w:rsidP="00DF7860">
            <w:pPr>
              <w:rPr>
                <w:sz w:val="24"/>
                <w:szCs w:val="24"/>
              </w:rPr>
            </w:pPr>
          </w:p>
        </w:tc>
        <w:tc>
          <w:tcPr>
            <w:tcW w:w="2235" w:type="dxa"/>
            <w:tcMar>
              <w:top w:w="57" w:type="dxa"/>
              <w:left w:w="57" w:type="dxa"/>
              <w:bottom w:w="57" w:type="dxa"/>
              <w:right w:w="57" w:type="dxa"/>
            </w:tcMar>
          </w:tcPr>
          <w:p w14:paraId="3A663C4F" w14:textId="77777777" w:rsidR="00DF7860" w:rsidRPr="009D0EB8" w:rsidRDefault="00DF7860" w:rsidP="00DF7860">
            <w:pPr>
              <w:rPr>
                <w:sz w:val="24"/>
                <w:szCs w:val="24"/>
              </w:rPr>
            </w:pPr>
          </w:p>
        </w:tc>
        <w:tc>
          <w:tcPr>
            <w:tcW w:w="2577" w:type="dxa"/>
            <w:tcMar>
              <w:top w:w="57" w:type="dxa"/>
              <w:left w:w="57" w:type="dxa"/>
              <w:bottom w:w="57" w:type="dxa"/>
              <w:right w:w="57" w:type="dxa"/>
            </w:tcMar>
          </w:tcPr>
          <w:p w14:paraId="7F246349" w14:textId="77777777" w:rsidR="00DF7860" w:rsidRPr="009D0EB8" w:rsidRDefault="00DF7860" w:rsidP="00DF7860">
            <w:pPr>
              <w:rPr>
                <w:sz w:val="24"/>
                <w:szCs w:val="24"/>
              </w:rPr>
            </w:pPr>
          </w:p>
        </w:tc>
      </w:tr>
    </w:tbl>
    <w:p w14:paraId="0BB0D226" w14:textId="77777777" w:rsidR="00DF7860" w:rsidRPr="009D0EB8" w:rsidRDefault="00DF7860" w:rsidP="00DF7860">
      <w:pPr>
        <w:rPr>
          <w:sz w:val="24"/>
          <w:szCs w:val="24"/>
        </w:rPr>
      </w:pPr>
    </w:p>
    <w:p w14:paraId="197AC5D6" w14:textId="1920E33E" w:rsidR="00DF7860" w:rsidRPr="009D0EB8" w:rsidRDefault="00D13E42" w:rsidP="00DF7860">
      <w:pPr>
        <w:spacing w:after="120"/>
        <w:rPr>
          <w:b/>
          <w:sz w:val="24"/>
          <w:szCs w:val="24"/>
        </w:rPr>
      </w:pPr>
      <w:r>
        <w:rPr>
          <w:b/>
          <w:sz w:val="24"/>
          <w:szCs w:val="24"/>
          <w:lang w:val="fr"/>
        </w:rPr>
        <w:t>Pénalité</w:t>
      </w:r>
      <w:r w:rsidR="00DF7860" w:rsidRPr="009D0EB8">
        <w:rPr>
          <w:b/>
          <w:sz w:val="24"/>
          <w:szCs w:val="24"/>
          <w:lang w:val="fr"/>
        </w:rPr>
        <w:t xml:space="preserve">s pour non-respect des </w:t>
      </w:r>
      <w:r w:rsidR="00881518">
        <w:rPr>
          <w:b/>
          <w:sz w:val="24"/>
          <w:szCs w:val="24"/>
          <w:lang w:val="fr"/>
        </w:rPr>
        <w:t>Normes de Performance</w:t>
      </w:r>
    </w:p>
    <w:tbl>
      <w:tblPr>
        <w:tblStyle w:val="TableGrid"/>
        <w:tblW w:w="0" w:type="auto"/>
        <w:tblLook w:val="04A0" w:firstRow="1" w:lastRow="0" w:firstColumn="1" w:lastColumn="0" w:noHBand="0" w:noVBand="1"/>
      </w:tblPr>
      <w:tblGrid>
        <w:gridCol w:w="722"/>
        <w:gridCol w:w="2869"/>
        <w:gridCol w:w="1805"/>
        <w:gridCol w:w="2139"/>
        <w:gridCol w:w="1815"/>
      </w:tblGrid>
      <w:tr w:rsidR="00DF7860" w:rsidRPr="009D0EB8" w14:paraId="62242D75" w14:textId="77777777" w:rsidTr="00CE707B">
        <w:tc>
          <w:tcPr>
            <w:tcW w:w="727" w:type="dxa"/>
            <w:tcMar>
              <w:top w:w="57" w:type="dxa"/>
              <w:left w:w="57" w:type="dxa"/>
              <w:bottom w:w="57" w:type="dxa"/>
              <w:right w:w="57" w:type="dxa"/>
            </w:tcMar>
          </w:tcPr>
          <w:p w14:paraId="160467E7" w14:textId="77777777" w:rsidR="00DF7860" w:rsidRPr="009D0EB8" w:rsidRDefault="00DF7860" w:rsidP="00DF7860">
            <w:pPr>
              <w:jc w:val="center"/>
              <w:rPr>
                <w:b/>
                <w:sz w:val="24"/>
                <w:szCs w:val="24"/>
              </w:rPr>
            </w:pPr>
            <w:r w:rsidRPr="009D0EB8">
              <w:rPr>
                <w:b/>
                <w:sz w:val="24"/>
                <w:szCs w:val="24"/>
                <w:lang w:val="fr"/>
              </w:rPr>
              <w:t>Ref:</w:t>
            </w:r>
          </w:p>
        </w:tc>
        <w:tc>
          <w:tcPr>
            <w:tcW w:w="2927" w:type="dxa"/>
            <w:tcMar>
              <w:top w:w="57" w:type="dxa"/>
              <w:left w:w="57" w:type="dxa"/>
              <w:bottom w:w="57" w:type="dxa"/>
              <w:right w:w="57" w:type="dxa"/>
            </w:tcMar>
          </w:tcPr>
          <w:p w14:paraId="4212D57F" w14:textId="77777777" w:rsidR="00DF7860" w:rsidRPr="009D0EB8" w:rsidRDefault="00DF7860" w:rsidP="00DF7860">
            <w:pPr>
              <w:jc w:val="center"/>
              <w:rPr>
                <w:b/>
                <w:sz w:val="24"/>
                <w:szCs w:val="24"/>
              </w:rPr>
            </w:pPr>
            <w:r w:rsidRPr="009D0EB8">
              <w:rPr>
                <w:b/>
                <w:sz w:val="24"/>
                <w:szCs w:val="24"/>
                <w:lang w:val="fr"/>
              </w:rPr>
              <w:t>Article</w:t>
            </w:r>
          </w:p>
        </w:tc>
        <w:tc>
          <w:tcPr>
            <w:tcW w:w="1829" w:type="dxa"/>
            <w:tcMar>
              <w:top w:w="57" w:type="dxa"/>
              <w:left w:w="57" w:type="dxa"/>
              <w:bottom w:w="57" w:type="dxa"/>
              <w:right w:w="57" w:type="dxa"/>
            </w:tcMar>
          </w:tcPr>
          <w:p w14:paraId="67953509" w14:textId="77777777" w:rsidR="00DF7860" w:rsidRPr="009D0EB8" w:rsidRDefault="00DF7860" w:rsidP="00DF7860">
            <w:pPr>
              <w:jc w:val="center"/>
              <w:rPr>
                <w:b/>
                <w:sz w:val="24"/>
                <w:szCs w:val="24"/>
              </w:rPr>
            </w:pPr>
            <w:r w:rsidRPr="009D0EB8">
              <w:rPr>
                <w:b/>
                <w:sz w:val="24"/>
                <w:szCs w:val="24"/>
                <w:lang w:val="fr"/>
              </w:rPr>
              <w:t>Unité</w:t>
            </w:r>
          </w:p>
          <w:p w14:paraId="62209A8C" w14:textId="77777777" w:rsidR="00DF7860" w:rsidRPr="009D0EB8" w:rsidRDefault="00DF7860" w:rsidP="00DF7860">
            <w:pPr>
              <w:jc w:val="center"/>
              <w:rPr>
                <w:b/>
                <w:sz w:val="24"/>
                <w:szCs w:val="24"/>
              </w:rPr>
            </w:pPr>
          </w:p>
          <w:p w14:paraId="17D5C581" w14:textId="77777777" w:rsidR="00DF7860" w:rsidRPr="009D0EB8" w:rsidRDefault="00DF7860" w:rsidP="00DF7860">
            <w:pPr>
              <w:jc w:val="center"/>
              <w:rPr>
                <w:i/>
                <w:iCs/>
                <w:sz w:val="24"/>
                <w:szCs w:val="24"/>
              </w:rPr>
            </w:pPr>
            <w:r w:rsidRPr="009D0EB8">
              <w:rPr>
                <w:i/>
                <w:iCs/>
                <w:sz w:val="24"/>
                <w:szCs w:val="24"/>
                <w:lang w:val="fr"/>
              </w:rPr>
              <w:t>[p. ex. montant par jour, par incident, par mètre cube, etc.]</w:t>
            </w:r>
          </w:p>
        </w:tc>
        <w:tc>
          <w:tcPr>
            <w:tcW w:w="2159" w:type="dxa"/>
            <w:tcMar>
              <w:top w:w="57" w:type="dxa"/>
              <w:left w:w="57" w:type="dxa"/>
              <w:bottom w:w="57" w:type="dxa"/>
              <w:right w:w="57" w:type="dxa"/>
            </w:tcMar>
          </w:tcPr>
          <w:p w14:paraId="7F0694C4" w14:textId="7ED0165E" w:rsidR="00DF7860" w:rsidRPr="009D0EB8" w:rsidRDefault="00DF7860" w:rsidP="00DF7860">
            <w:pPr>
              <w:jc w:val="center"/>
              <w:rPr>
                <w:b/>
                <w:sz w:val="24"/>
                <w:szCs w:val="24"/>
              </w:rPr>
            </w:pPr>
            <w:r w:rsidRPr="009D0EB8">
              <w:rPr>
                <w:b/>
                <w:sz w:val="24"/>
                <w:szCs w:val="24"/>
                <w:lang w:val="fr"/>
              </w:rPr>
              <w:t>Insérez l</w:t>
            </w:r>
            <w:r w:rsidR="007B2D31">
              <w:rPr>
                <w:b/>
                <w:sz w:val="24"/>
                <w:szCs w:val="24"/>
                <w:lang w:val="fr"/>
              </w:rPr>
              <w:t>e montant</w:t>
            </w:r>
          </w:p>
          <w:p w14:paraId="3A86182B" w14:textId="77777777" w:rsidR="00DF7860" w:rsidRPr="009D0EB8" w:rsidRDefault="00DF7860" w:rsidP="00DF7860">
            <w:pPr>
              <w:jc w:val="center"/>
              <w:rPr>
                <w:b/>
                <w:sz w:val="24"/>
                <w:szCs w:val="24"/>
              </w:rPr>
            </w:pPr>
          </w:p>
          <w:p w14:paraId="4559F1ED" w14:textId="071A2C54" w:rsidR="00DF7860" w:rsidRPr="009D0EB8" w:rsidRDefault="00DF7860" w:rsidP="00DF7860">
            <w:pPr>
              <w:jc w:val="center"/>
              <w:rPr>
                <w:b/>
                <w:i/>
                <w:iCs/>
                <w:sz w:val="24"/>
                <w:szCs w:val="24"/>
              </w:rPr>
            </w:pPr>
            <w:r w:rsidRPr="009D0EB8">
              <w:rPr>
                <w:b/>
                <w:i/>
                <w:iCs/>
                <w:sz w:val="24"/>
                <w:szCs w:val="24"/>
                <w:lang w:val="fr"/>
              </w:rPr>
              <w:t>[</w:t>
            </w:r>
            <w:r w:rsidRPr="009D0EB8">
              <w:rPr>
                <w:i/>
                <w:iCs/>
                <w:sz w:val="24"/>
                <w:szCs w:val="24"/>
                <w:lang w:val="fr"/>
              </w:rPr>
              <w:t xml:space="preserve">soit en tant que montant en </w:t>
            </w:r>
            <w:r w:rsidR="00CE707B">
              <w:rPr>
                <w:i/>
                <w:iCs/>
                <w:sz w:val="24"/>
                <w:szCs w:val="24"/>
                <w:lang w:val="fr"/>
              </w:rPr>
              <w:t>monnaies</w:t>
            </w:r>
            <w:r w:rsidRPr="009D0EB8">
              <w:rPr>
                <w:i/>
                <w:iCs/>
                <w:sz w:val="24"/>
                <w:szCs w:val="24"/>
                <w:lang w:val="fr"/>
              </w:rPr>
              <w:t xml:space="preserve">, soit en pourcentage du </w:t>
            </w:r>
            <w:r w:rsidR="0004502C">
              <w:rPr>
                <w:i/>
                <w:iCs/>
                <w:sz w:val="24"/>
                <w:szCs w:val="24"/>
                <w:lang w:val="fr"/>
              </w:rPr>
              <w:t>M</w:t>
            </w:r>
            <w:r w:rsidRPr="009D0EB8">
              <w:rPr>
                <w:i/>
                <w:iCs/>
                <w:sz w:val="24"/>
                <w:szCs w:val="24"/>
                <w:lang w:val="fr"/>
              </w:rPr>
              <w:t xml:space="preserve">ontant accepté du </w:t>
            </w:r>
            <w:r w:rsidR="0004502C">
              <w:rPr>
                <w:i/>
                <w:iCs/>
                <w:sz w:val="24"/>
                <w:szCs w:val="24"/>
                <w:lang w:val="fr"/>
              </w:rPr>
              <w:t>M</w:t>
            </w:r>
            <w:r w:rsidRPr="009D0EB8">
              <w:rPr>
                <w:i/>
                <w:iCs/>
                <w:sz w:val="24"/>
                <w:szCs w:val="24"/>
                <w:lang w:val="fr"/>
              </w:rPr>
              <w:t xml:space="preserve">arché de </w:t>
            </w:r>
            <w:r w:rsidR="0004502C">
              <w:rPr>
                <w:i/>
                <w:iCs/>
                <w:sz w:val="24"/>
                <w:szCs w:val="24"/>
                <w:lang w:val="fr"/>
              </w:rPr>
              <w:t>C</w:t>
            </w:r>
            <w:r w:rsidRPr="009D0EB8">
              <w:rPr>
                <w:i/>
                <w:iCs/>
                <w:sz w:val="24"/>
                <w:szCs w:val="24"/>
                <w:lang w:val="fr"/>
              </w:rPr>
              <w:t>onception-</w:t>
            </w:r>
            <w:r w:rsidR="0004502C">
              <w:rPr>
                <w:i/>
                <w:iCs/>
                <w:sz w:val="24"/>
                <w:szCs w:val="24"/>
                <w:lang w:val="fr"/>
              </w:rPr>
              <w:t>C</w:t>
            </w:r>
            <w:r w:rsidRPr="009D0EB8">
              <w:rPr>
                <w:i/>
                <w:iCs/>
                <w:sz w:val="24"/>
                <w:szCs w:val="24"/>
                <w:lang w:val="fr"/>
              </w:rPr>
              <w:t>onstruction</w:t>
            </w:r>
            <w:r w:rsidRPr="009D0EB8">
              <w:rPr>
                <w:b/>
                <w:i/>
                <w:iCs/>
                <w:sz w:val="24"/>
                <w:szCs w:val="24"/>
                <w:lang w:val="fr"/>
              </w:rPr>
              <w:t>]</w:t>
            </w:r>
          </w:p>
        </w:tc>
        <w:tc>
          <w:tcPr>
            <w:tcW w:w="1832" w:type="dxa"/>
            <w:tcMar>
              <w:top w:w="57" w:type="dxa"/>
              <w:left w:w="57" w:type="dxa"/>
              <w:bottom w:w="57" w:type="dxa"/>
              <w:right w:w="57" w:type="dxa"/>
            </w:tcMar>
          </w:tcPr>
          <w:p w14:paraId="26A2F5CE" w14:textId="77777777" w:rsidR="00DF7860" w:rsidRPr="009D0EB8" w:rsidRDefault="00DF7860" w:rsidP="00DF7860">
            <w:pPr>
              <w:jc w:val="center"/>
              <w:rPr>
                <w:b/>
                <w:sz w:val="24"/>
                <w:szCs w:val="24"/>
              </w:rPr>
            </w:pPr>
            <w:r w:rsidRPr="009D0EB8">
              <w:rPr>
                <w:b/>
                <w:sz w:val="24"/>
                <w:szCs w:val="24"/>
                <w:lang w:val="fr"/>
              </w:rPr>
              <w:t>Exclusions</w:t>
            </w:r>
          </w:p>
          <w:p w14:paraId="54BC981B" w14:textId="77777777" w:rsidR="00DF7860" w:rsidRPr="009D0EB8" w:rsidRDefault="00DF7860" w:rsidP="00DF7860">
            <w:pPr>
              <w:jc w:val="center"/>
              <w:rPr>
                <w:b/>
                <w:sz w:val="24"/>
                <w:szCs w:val="24"/>
              </w:rPr>
            </w:pPr>
            <w:r w:rsidRPr="009D0EB8">
              <w:rPr>
                <w:b/>
                <w:sz w:val="24"/>
                <w:szCs w:val="24"/>
                <w:lang w:val="fr"/>
              </w:rPr>
              <w:t>(le cas</w:t>
            </w:r>
            <w:r w:rsidRPr="009D0EB8">
              <w:rPr>
                <w:sz w:val="24"/>
                <w:szCs w:val="24"/>
                <w:lang w:val="fr"/>
              </w:rPr>
              <w:t xml:space="preserve"> </w:t>
            </w:r>
            <w:r w:rsidRPr="009D0EB8">
              <w:rPr>
                <w:b/>
                <w:sz w:val="24"/>
                <w:szCs w:val="24"/>
                <w:lang w:val="fr"/>
              </w:rPr>
              <w:t xml:space="preserve"> échéant)</w:t>
            </w:r>
          </w:p>
        </w:tc>
      </w:tr>
      <w:tr w:rsidR="00DF7860" w:rsidRPr="009D0EB8" w14:paraId="3AC92E0C" w14:textId="77777777" w:rsidTr="00CE707B">
        <w:tc>
          <w:tcPr>
            <w:tcW w:w="727" w:type="dxa"/>
            <w:tcMar>
              <w:top w:w="57" w:type="dxa"/>
              <w:left w:w="57" w:type="dxa"/>
              <w:bottom w:w="57" w:type="dxa"/>
              <w:right w:w="57" w:type="dxa"/>
            </w:tcMar>
          </w:tcPr>
          <w:p w14:paraId="20F0BFB1"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4EF6A924"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67C39AA0"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560FD014"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37AE74F2" w14:textId="52D72E07" w:rsidR="00DF7860" w:rsidRPr="009D0EB8" w:rsidRDefault="00DF7860" w:rsidP="00DF7860">
            <w:pPr>
              <w:rPr>
                <w:i/>
                <w:iCs/>
                <w:sz w:val="24"/>
                <w:szCs w:val="24"/>
              </w:rPr>
            </w:pPr>
            <w:r w:rsidRPr="009D0EB8">
              <w:rPr>
                <w:i/>
                <w:iCs/>
                <w:sz w:val="24"/>
                <w:szCs w:val="24"/>
                <w:lang w:val="fr"/>
              </w:rPr>
              <w:t xml:space="preserve">[p. ex. premier échec au </w:t>
            </w:r>
            <w:r w:rsidR="0004502C">
              <w:rPr>
                <w:i/>
                <w:iCs/>
                <w:sz w:val="24"/>
                <w:szCs w:val="24"/>
                <w:lang w:val="fr"/>
              </w:rPr>
              <w:t xml:space="preserve">cour du </w:t>
            </w:r>
            <w:r w:rsidRPr="009D0EB8">
              <w:rPr>
                <w:i/>
                <w:iCs/>
                <w:sz w:val="24"/>
                <w:szCs w:val="24"/>
                <w:lang w:val="fr"/>
              </w:rPr>
              <w:t xml:space="preserve">mois civil] </w:t>
            </w:r>
          </w:p>
        </w:tc>
      </w:tr>
      <w:tr w:rsidR="00DF7860" w:rsidRPr="009D0EB8" w14:paraId="71DADB8B" w14:textId="77777777" w:rsidTr="00CE707B">
        <w:tc>
          <w:tcPr>
            <w:tcW w:w="727" w:type="dxa"/>
            <w:tcMar>
              <w:top w:w="57" w:type="dxa"/>
              <w:left w:w="57" w:type="dxa"/>
              <w:bottom w:w="57" w:type="dxa"/>
              <w:right w:w="57" w:type="dxa"/>
            </w:tcMar>
          </w:tcPr>
          <w:p w14:paraId="52F85CCC" w14:textId="77777777" w:rsidR="00DF7860" w:rsidRPr="009D0EB8" w:rsidRDefault="00DF7860" w:rsidP="00DF7860">
            <w:pPr>
              <w:rPr>
                <w:sz w:val="24"/>
                <w:szCs w:val="24"/>
              </w:rPr>
            </w:pPr>
          </w:p>
        </w:tc>
        <w:tc>
          <w:tcPr>
            <w:tcW w:w="2927" w:type="dxa"/>
            <w:tcMar>
              <w:top w:w="57" w:type="dxa"/>
              <w:left w:w="57" w:type="dxa"/>
              <w:bottom w:w="57" w:type="dxa"/>
              <w:right w:w="57" w:type="dxa"/>
            </w:tcMar>
          </w:tcPr>
          <w:p w14:paraId="1D0CE12B" w14:textId="77777777" w:rsidR="00DF7860" w:rsidRPr="009D0EB8" w:rsidRDefault="00DF7860" w:rsidP="00DF7860">
            <w:pPr>
              <w:rPr>
                <w:sz w:val="24"/>
                <w:szCs w:val="24"/>
              </w:rPr>
            </w:pPr>
          </w:p>
        </w:tc>
        <w:tc>
          <w:tcPr>
            <w:tcW w:w="1829" w:type="dxa"/>
            <w:tcMar>
              <w:top w:w="57" w:type="dxa"/>
              <w:left w:w="57" w:type="dxa"/>
              <w:bottom w:w="57" w:type="dxa"/>
              <w:right w:w="57" w:type="dxa"/>
            </w:tcMar>
          </w:tcPr>
          <w:p w14:paraId="1226E70C" w14:textId="77777777" w:rsidR="00DF7860" w:rsidRPr="009D0EB8" w:rsidRDefault="00DF7860" w:rsidP="00DF7860">
            <w:pPr>
              <w:rPr>
                <w:sz w:val="24"/>
                <w:szCs w:val="24"/>
              </w:rPr>
            </w:pPr>
          </w:p>
        </w:tc>
        <w:tc>
          <w:tcPr>
            <w:tcW w:w="2159" w:type="dxa"/>
            <w:tcMar>
              <w:top w:w="57" w:type="dxa"/>
              <w:left w:w="57" w:type="dxa"/>
              <w:bottom w:w="57" w:type="dxa"/>
              <w:right w:w="57" w:type="dxa"/>
            </w:tcMar>
          </w:tcPr>
          <w:p w14:paraId="797A6237" w14:textId="77777777" w:rsidR="00DF7860" w:rsidRPr="009D0EB8" w:rsidRDefault="00DF7860" w:rsidP="00DF7860">
            <w:pPr>
              <w:rPr>
                <w:sz w:val="24"/>
                <w:szCs w:val="24"/>
              </w:rPr>
            </w:pPr>
          </w:p>
        </w:tc>
        <w:tc>
          <w:tcPr>
            <w:tcW w:w="1832" w:type="dxa"/>
            <w:tcMar>
              <w:top w:w="57" w:type="dxa"/>
              <w:left w:w="57" w:type="dxa"/>
              <w:bottom w:w="57" w:type="dxa"/>
              <w:right w:w="57" w:type="dxa"/>
            </w:tcMar>
          </w:tcPr>
          <w:p w14:paraId="6716D449" w14:textId="77777777" w:rsidR="00DF7860" w:rsidRPr="009D0EB8" w:rsidRDefault="00DF7860" w:rsidP="00DF7860">
            <w:pPr>
              <w:rPr>
                <w:sz w:val="24"/>
                <w:szCs w:val="24"/>
              </w:rPr>
            </w:pPr>
          </w:p>
        </w:tc>
      </w:tr>
    </w:tbl>
    <w:p w14:paraId="4B9DB0C8" w14:textId="77777777" w:rsidR="00DF7860" w:rsidRPr="009D0EB8" w:rsidRDefault="00DF7860" w:rsidP="00DF7860">
      <w:pPr>
        <w:rPr>
          <w:sz w:val="24"/>
          <w:szCs w:val="24"/>
        </w:rPr>
      </w:pPr>
    </w:p>
    <w:p w14:paraId="7B93C0B2" w14:textId="42811F83" w:rsidR="00DF7860" w:rsidRPr="009D0EB8"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 performance énuméré</w:t>
      </w:r>
      <w:r w:rsidR="0004502C">
        <w:rPr>
          <w:sz w:val="24"/>
          <w:szCs w:val="24"/>
          <w:lang w:val="fr"/>
        </w:rPr>
        <w:t>e</w:t>
      </w:r>
      <w:r w:rsidRPr="009D0EB8">
        <w:rPr>
          <w:sz w:val="24"/>
          <w:szCs w:val="24"/>
          <w:lang w:val="fr"/>
        </w:rPr>
        <w:t xml:space="preserve">s ci-dessus sont payables dans les monnaies indiquées dans les </w:t>
      </w:r>
      <w:r w:rsidR="006E681B">
        <w:rPr>
          <w:sz w:val="24"/>
          <w:szCs w:val="24"/>
          <w:lang w:val="fr"/>
        </w:rPr>
        <w:t>Données du Marché</w:t>
      </w:r>
      <w:r w:rsidRPr="009D0EB8">
        <w:rPr>
          <w:sz w:val="24"/>
          <w:szCs w:val="24"/>
          <w:lang w:val="fr"/>
        </w:rPr>
        <w:t xml:space="preserve">, ou, si aucune monnaie n’est répertoriée, alors les </w:t>
      </w:r>
      <w:r w:rsidR="001646B5">
        <w:rPr>
          <w:sz w:val="24"/>
          <w:szCs w:val="24"/>
          <w:lang w:val="fr"/>
        </w:rPr>
        <w:t>Pénalités</w:t>
      </w:r>
      <w:r w:rsidRPr="009D0EB8">
        <w:rPr>
          <w:sz w:val="24"/>
          <w:szCs w:val="24"/>
          <w:lang w:val="fr"/>
        </w:rPr>
        <w:t xml:space="preserve"> sont payables dans les monnaies et dans les proportions du </w:t>
      </w:r>
      <w:r w:rsidR="0004502C">
        <w:rPr>
          <w:sz w:val="24"/>
          <w:szCs w:val="24"/>
          <w:lang w:val="fr"/>
        </w:rPr>
        <w:t>M</w:t>
      </w:r>
      <w:r w:rsidRPr="009D0EB8">
        <w:rPr>
          <w:sz w:val="24"/>
          <w:szCs w:val="24"/>
          <w:lang w:val="fr"/>
        </w:rPr>
        <w:t xml:space="preserve">ontant accepté du </w:t>
      </w:r>
      <w:r w:rsidR="0004502C">
        <w:rPr>
          <w:sz w:val="24"/>
          <w:szCs w:val="24"/>
          <w:lang w:val="fr"/>
        </w:rPr>
        <w:t>M</w:t>
      </w:r>
      <w:r w:rsidRPr="009D0EB8">
        <w:rPr>
          <w:sz w:val="24"/>
          <w:szCs w:val="24"/>
          <w:lang w:val="fr"/>
        </w:rPr>
        <w:t xml:space="preserve">arché. </w:t>
      </w:r>
    </w:p>
    <w:p w14:paraId="6E5456E9" w14:textId="77777777" w:rsidR="00DF7860" w:rsidRPr="009D0EB8" w:rsidRDefault="00DF7860" w:rsidP="00DF7860">
      <w:pPr>
        <w:rPr>
          <w:sz w:val="24"/>
          <w:szCs w:val="24"/>
        </w:rPr>
      </w:pPr>
    </w:p>
    <w:p w14:paraId="3497185D" w14:textId="6EA2BD14" w:rsidR="00DF7860" w:rsidRPr="00A6056F" w:rsidRDefault="00DF7860" w:rsidP="00CE707B">
      <w:pPr>
        <w:jc w:val="both"/>
        <w:rPr>
          <w:sz w:val="24"/>
          <w:szCs w:val="24"/>
        </w:rPr>
      </w:pPr>
      <w:r w:rsidRPr="009D0EB8">
        <w:rPr>
          <w:sz w:val="24"/>
          <w:szCs w:val="24"/>
          <w:lang w:val="fr"/>
        </w:rPr>
        <w:t xml:space="preserve">Les </w:t>
      </w:r>
      <w:r w:rsidR="001646B5">
        <w:rPr>
          <w:sz w:val="24"/>
          <w:szCs w:val="24"/>
          <w:lang w:val="fr"/>
        </w:rPr>
        <w:t>Pénalités</w:t>
      </w:r>
      <w:r w:rsidRPr="009D0EB8">
        <w:rPr>
          <w:sz w:val="24"/>
          <w:szCs w:val="24"/>
          <w:lang w:val="fr"/>
        </w:rPr>
        <w:t xml:space="preserve"> d’exécution ci-dessus s’ajoutent aux indemnités qui peuvent être imposées à l’Entrepreneur par les tribunaux en ce qui concerne la pollution de l’environnement et/ou la violation des conditions des permis, licences ou consentements applicables.</w:t>
      </w:r>
      <w:r w:rsidRPr="00706168">
        <w:rPr>
          <w:sz w:val="24"/>
          <w:szCs w:val="24"/>
          <w:lang w:val="fr"/>
        </w:rPr>
        <w:br w:type="page"/>
      </w:r>
    </w:p>
    <w:p w14:paraId="3F446C9E" w14:textId="5351D535" w:rsidR="00334405" w:rsidRPr="004E33E2" w:rsidRDefault="000E40AF" w:rsidP="004E33E2">
      <w:pPr>
        <w:pStyle w:val="SecXH1"/>
      </w:pPr>
      <w:bookmarkStart w:id="794" w:name="_Toc138683414"/>
      <w:r w:rsidRPr="004E33E2">
        <w:t xml:space="preserve">Garantie de </w:t>
      </w:r>
      <w:r w:rsidR="0004502C">
        <w:t>B</w:t>
      </w:r>
      <w:r w:rsidRPr="004E33E2">
        <w:t xml:space="preserve">onne </w:t>
      </w:r>
      <w:r w:rsidR="0004502C">
        <w:t>E</w:t>
      </w:r>
      <w:r w:rsidRPr="004E33E2">
        <w:t xml:space="preserve">xécution </w:t>
      </w:r>
      <w:r w:rsidR="00334405" w:rsidRPr="004E33E2">
        <w:t>- Option 1</w:t>
      </w:r>
      <w:r w:rsidR="00602E41" w:rsidRPr="004E33E2">
        <w:t xml:space="preserve"> </w:t>
      </w:r>
      <w:r w:rsidR="00334405" w:rsidRPr="004E33E2">
        <w:t xml:space="preserve">: Garantie </w:t>
      </w:r>
      <w:r w:rsidR="0084289F" w:rsidRPr="004E33E2">
        <w:t>Bancaire</w:t>
      </w:r>
      <w:bookmarkEnd w:id="794"/>
    </w:p>
    <w:p w14:paraId="3F07BE11" w14:textId="77777777" w:rsidR="00334405" w:rsidRPr="000E40AF" w:rsidRDefault="00334405" w:rsidP="000E40AF">
      <w:pPr>
        <w:tabs>
          <w:tab w:val="left" w:pos="2880"/>
          <w:tab w:val="left" w:pos="5400"/>
          <w:tab w:val="left" w:pos="6480"/>
        </w:tabs>
        <w:spacing w:before="120" w:after="120"/>
        <w:jc w:val="center"/>
        <w:rPr>
          <w:i/>
          <w:sz w:val="24"/>
          <w:szCs w:val="24"/>
        </w:rPr>
      </w:pPr>
      <w:r w:rsidRPr="000E40AF">
        <w:rPr>
          <w:i/>
          <w:sz w:val="24"/>
          <w:szCs w:val="24"/>
        </w:rPr>
        <w:t>[En-tête du garant ou code d'identification SWIFT]</w:t>
      </w:r>
    </w:p>
    <w:p w14:paraId="271375C2" w14:textId="77777777" w:rsidR="00334405" w:rsidRPr="00334405" w:rsidRDefault="00334405" w:rsidP="00334405">
      <w:pPr>
        <w:tabs>
          <w:tab w:val="left" w:pos="2880"/>
          <w:tab w:val="left" w:pos="5400"/>
          <w:tab w:val="left" w:pos="6480"/>
        </w:tabs>
        <w:spacing w:before="120" w:after="120"/>
        <w:rPr>
          <w:sz w:val="24"/>
          <w:szCs w:val="24"/>
        </w:rPr>
      </w:pPr>
    </w:p>
    <w:p w14:paraId="30995650" w14:textId="38192C16"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Bénéficiair</w:t>
      </w:r>
      <w:r w:rsidRPr="00334405">
        <w:rPr>
          <w:sz w:val="24"/>
          <w:szCs w:val="24"/>
        </w:rPr>
        <w:t>e:</w:t>
      </w:r>
      <w:r w:rsidR="000E40AF">
        <w:rPr>
          <w:sz w:val="24"/>
          <w:szCs w:val="24"/>
        </w:rPr>
        <w:t>___________________________</w:t>
      </w:r>
      <w:r w:rsidRPr="00334405">
        <w:rPr>
          <w:sz w:val="24"/>
          <w:szCs w:val="24"/>
        </w:rPr>
        <w:t xml:space="preserve"> [insérer le nom et l'adresse </w:t>
      </w:r>
      <w:r w:rsidR="002E4FF3">
        <w:rPr>
          <w:sz w:val="24"/>
          <w:szCs w:val="24"/>
        </w:rPr>
        <w:t>du Maître d’Ouvrage</w:t>
      </w:r>
      <w:r w:rsidRPr="00334405">
        <w:rPr>
          <w:sz w:val="24"/>
          <w:szCs w:val="24"/>
        </w:rPr>
        <w:t>]</w:t>
      </w:r>
    </w:p>
    <w:p w14:paraId="059115CE"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Date</w:t>
      </w:r>
      <w:r w:rsidRPr="00334405">
        <w:rPr>
          <w:sz w:val="24"/>
          <w:szCs w:val="24"/>
        </w:rPr>
        <w:t xml:space="preserve">: </w:t>
      </w:r>
      <w:r w:rsidR="000E40AF">
        <w:rPr>
          <w:sz w:val="24"/>
          <w:szCs w:val="24"/>
        </w:rPr>
        <w:t>_______________________________</w:t>
      </w:r>
      <w:r w:rsidRPr="00334405">
        <w:rPr>
          <w:sz w:val="24"/>
          <w:szCs w:val="24"/>
        </w:rPr>
        <w:t>[insérer la date de publication]</w:t>
      </w:r>
    </w:p>
    <w:p w14:paraId="29FE320A" w14:textId="77777777" w:rsidR="00334405" w:rsidRPr="000E40AF" w:rsidRDefault="00334405" w:rsidP="00334405">
      <w:pPr>
        <w:tabs>
          <w:tab w:val="left" w:pos="2880"/>
          <w:tab w:val="left" w:pos="5400"/>
          <w:tab w:val="left" w:pos="6480"/>
        </w:tabs>
        <w:spacing w:before="120" w:after="120"/>
        <w:rPr>
          <w:i/>
          <w:sz w:val="22"/>
          <w:szCs w:val="24"/>
        </w:rPr>
      </w:pPr>
      <w:r w:rsidRPr="000E40AF">
        <w:rPr>
          <w:b/>
          <w:sz w:val="24"/>
          <w:szCs w:val="24"/>
        </w:rPr>
        <w:t xml:space="preserve">Garantie de </w:t>
      </w:r>
      <w:r w:rsidR="000E40AF" w:rsidRPr="000E40AF">
        <w:rPr>
          <w:b/>
          <w:sz w:val="24"/>
          <w:szCs w:val="24"/>
        </w:rPr>
        <w:t xml:space="preserve">bonne exécution </w:t>
      </w:r>
      <w:r w:rsidRPr="000E40AF">
        <w:rPr>
          <w:b/>
          <w:sz w:val="24"/>
          <w:szCs w:val="24"/>
        </w:rPr>
        <w:t xml:space="preserve">n </w:t>
      </w:r>
      <w:r w:rsidRPr="000E40AF">
        <w:rPr>
          <w:b/>
          <w:i/>
          <w:sz w:val="22"/>
          <w:szCs w:val="24"/>
        </w:rPr>
        <w:t>°:</w:t>
      </w:r>
      <w:r w:rsidR="000E40AF" w:rsidRPr="000E40AF">
        <w:rPr>
          <w:b/>
          <w:i/>
          <w:sz w:val="22"/>
          <w:szCs w:val="24"/>
        </w:rPr>
        <w:t>_____________</w:t>
      </w:r>
      <w:r w:rsidRPr="000E40AF">
        <w:rPr>
          <w:i/>
          <w:sz w:val="22"/>
          <w:szCs w:val="24"/>
        </w:rPr>
        <w:t xml:space="preserve"> [insérer le numéro de référence de la garantie]</w:t>
      </w:r>
    </w:p>
    <w:p w14:paraId="17D277F0" w14:textId="77777777" w:rsidR="00334405" w:rsidRPr="00334405" w:rsidRDefault="00334405" w:rsidP="00334405">
      <w:pPr>
        <w:tabs>
          <w:tab w:val="left" w:pos="2880"/>
          <w:tab w:val="left" w:pos="5400"/>
          <w:tab w:val="left" w:pos="6480"/>
        </w:tabs>
        <w:spacing w:before="120" w:after="120"/>
        <w:rPr>
          <w:sz w:val="24"/>
          <w:szCs w:val="24"/>
        </w:rPr>
      </w:pPr>
      <w:r w:rsidRPr="000E40AF">
        <w:rPr>
          <w:b/>
          <w:sz w:val="24"/>
          <w:szCs w:val="24"/>
        </w:rPr>
        <w:t>Garant:</w:t>
      </w:r>
      <w:r w:rsidRPr="00334405">
        <w:rPr>
          <w:sz w:val="24"/>
          <w:szCs w:val="24"/>
        </w:rPr>
        <w:t xml:space="preserve"> [insérer le nom et l'adresse du lieu de délivrance, sauf indication contraire dans l'en-tête]</w:t>
      </w:r>
    </w:p>
    <w:p w14:paraId="004FDE8D" w14:textId="77777777" w:rsidR="000E40AF" w:rsidRDefault="000E40AF" w:rsidP="00334405">
      <w:pPr>
        <w:tabs>
          <w:tab w:val="left" w:pos="2880"/>
          <w:tab w:val="left" w:pos="5400"/>
          <w:tab w:val="left" w:pos="6480"/>
        </w:tabs>
        <w:spacing w:before="120" w:after="120"/>
        <w:rPr>
          <w:sz w:val="24"/>
          <w:szCs w:val="24"/>
        </w:rPr>
      </w:pPr>
    </w:p>
    <w:p w14:paraId="4F53B944" w14:textId="728F9D0E" w:rsidR="000C5F4D" w:rsidRPr="000C5F4D" w:rsidRDefault="000C5F4D" w:rsidP="000C5F4D">
      <w:pPr>
        <w:suppressAutoHyphens/>
        <w:spacing w:before="120" w:after="120"/>
        <w:jc w:val="both"/>
        <w:rPr>
          <w:sz w:val="24"/>
          <w:szCs w:val="24"/>
        </w:rPr>
      </w:pPr>
      <w:r w:rsidRPr="000C5F4D">
        <w:rPr>
          <w:sz w:val="24"/>
          <w:szCs w:val="24"/>
        </w:rPr>
        <w:t xml:space="preserve">Nous avons été informés que </w:t>
      </w:r>
      <w:r w:rsidRPr="000C5F4D">
        <w:rPr>
          <w:i/>
          <w:sz w:val="24"/>
          <w:szCs w:val="24"/>
        </w:rPr>
        <w:t>[insérer le nom de l’Entrepreneur, qui dans le cas d’un Groupement sera le nom du Groupement]</w:t>
      </w:r>
      <w:r w:rsidRPr="000C5F4D">
        <w:rPr>
          <w:sz w:val="24"/>
          <w:szCs w:val="24"/>
        </w:rPr>
        <w:t xml:space="preserve"> (ci-après dénommé le Donneur d’ordre) a conclu avec vous le Marché no. </w:t>
      </w:r>
      <w:r w:rsidRPr="000C5F4D">
        <w:rPr>
          <w:i/>
          <w:iCs/>
          <w:sz w:val="24"/>
          <w:szCs w:val="24"/>
        </w:rPr>
        <w:t>[insérer No]</w:t>
      </w:r>
      <w:r w:rsidRPr="000C5F4D">
        <w:rPr>
          <w:sz w:val="24"/>
          <w:szCs w:val="24"/>
        </w:rPr>
        <w:t xml:space="preserve"> en date du </w:t>
      </w:r>
      <w:r w:rsidRPr="000C5F4D">
        <w:rPr>
          <w:i/>
          <w:iCs/>
          <w:sz w:val="24"/>
          <w:szCs w:val="24"/>
        </w:rPr>
        <w:t>[insérer la date]</w:t>
      </w:r>
      <w:r w:rsidRPr="000C5F4D">
        <w:rPr>
          <w:sz w:val="24"/>
          <w:szCs w:val="24"/>
        </w:rPr>
        <w:t xml:space="preserve"> pour l’exécution de </w:t>
      </w:r>
      <w:r w:rsidRPr="000C5F4D">
        <w:rPr>
          <w:i/>
          <w:sz w:val="24"/>
          <w:szCs w:val="24"/>
        </w:rPr>
        <w:t xml:space="preserve">[insérer le nom du marché et une brève description des </w:t>
      </w:r>
      <w:r w:rsidR="004A2780">
        <w:rPr>
          <w:i/>
          <w:sz w:val="24"/>
          <w:szCs w:val="24"/>
        </w:rPr>
        <w:t>Ouvrages</w:t>
      </w:r>
      <w:r w:rsidRPr="000C5F4D">
        <w:rPr>
          <w:i/>
          <w:sz w:val="24"/>
          <w:szCs w:val="24"/>
        </w:rPr>
        <w:t>]</w:t>
      </w:r>
      <w:r w:rsidRPr="000C5F4D">
        <w:rPr>
          <w:sz w:val="24"/>
          <w:szCs w:val="24"/>
        </w:rPr>
        <w:t xml:space="preserve"> (ci-après dénommé « le Marché »).</w:t>
      </w:r>
    </w:p>
    <w:p w14:paraId="59F73AE5" w14:textId="77777777" w:rsidR="000C5F4D" w:rsidRPr="000C5F4D" w:rsidRDefault="000C5F4D" w:rsidP="000C5F4D">
      <w:pPr>
        <w:suppressAutoHyphens/>
        <w:spacing w:before="120" w:after="120"/>
        <w:jc w:val="both"/>
        <w:rPr>
          <w:sz w:val="24"/>
          <w:szCs w:val="24"/>
        </w:rPr>
      </w:pPr>
      <w:r w:rsidRPr="000C5F4D">
        <w:rPr>
          <w:sz w:val="24"/>
          <w:szCs w:val="24"/>
        </w:rPr>
        <w:t>De plus, nous comprenons qu’une garantie de bonne exécution est exigée en vertu des conditions du Marché.</w:t>
      </w:r>
    </w:p>
    <w:p w14:paraId="7C9B512F" w14:textId="77777777" w:rsidR="000C5F4D" w:rsidRPr="000C5F4D" w:rsidRDefault="000C5F4D" w:rsidP="000C5F4D">
      <w:pPr>
        <w:suppressAutoHyphens/>
        <w:spacing w:before="120" w:after="120"/>
        <w:jc w:val="both"/>
        <w:rPr>
          <w:sz w:val="24"/>
          <w:szCs w:val="24"/>
        </w:rPr>
      </w:pPr>
      <w:r w:rsidRPr="000C5F4D">
        <w:rPr>
          <w:sz w:val="24"/>
          <w:szCs w:val="24"/>
        </w:rPr>
        <w:t xml:space="preserve">A la demande du Donneur d’ordre, nous </w:t>
      </w:r>
      <w:r w:rsidRPr="000C5F4D">
        <w:rPr>
          <w:i/>
          <w:sz w:val="24"/>
          <w:szCs w:val="24"/>
        </w:rPr>
        <w:t>[nom de la banque garante]</w:t>
      </w:r>
      <w:r w:rsidRPr="000C5F4D">
        <w:rPr>
          <w:sz w:val="24"/>
          <w:szCs w:val="24"/>
        </w:rPr>
        <w:t xml:space="preserve"> prenons, en tant que Garant, l’engagement irrévocable de payer au Bénéficiaire toute somme dans la limite du Montant de la Garantie qui s’élève à </w:t>
      </w:r>
      <w:r w:rsidRPr="000C5F4D">
        <w:rPr>
          <w:i/>
          <w:sz w:val="24"/>
          <w:szCs w:val="24"/>
        </w:rPr>
        <w:t>[insérer la somme en chiffres]</w:t>
      </w:r>
      <w:r w:rsidRPr="000C5F4D">
        <w:rPr>
          <w:sz w:val="24"/>
          <w:szCs w:val="24"/>
        </w:rPr>
        <w:t xml:space="preserve"> (______)</w:t>
      </w:r>
      <w:r w:rsidRPr="000C5F4D">
        <w:rPr>
          <w:i/>
          <w:sz w:val="24"/>
          <w:szCs w:val="24"/>
        </w:rPr>
        <w:t xml:space="preserve"> [insérer la somme en lettres]</w:t>
      </w:r>
      <w:r w:rsidRPr="000C5F4D">
        <w:rPr>
          <w:sz w:val="24"/>
          <w:szCs w:val="24"/>
          <w:vertAlign w:val="superscript"/>
        </w:rPr>
        <w:footnoteReference w:id="19"/>
      </w:r>
      <w:r w:rsidRPr="000C5F4D">
        <w:rPr>
          <w:sz w:val="24"/>
          <w:szCs w:val="24"/>
        </w:rPr>
        <w:t>. Votre demande en paiement doit comprendre, que ce soit dans la demande elle-même ou dans un document séparé signé</w:t>
      </w:r>
      <w:r w:rsidRPr="000C5F4D" w:rsidDel="00667289">
        <w:rPr>
          <w:sz w:val="24"/>
          <w:szCs w:val="24"/>
        </w:rPr>
        <w:t xml:space="preserve"> </w:t>
      </w:r>
      <w:r w:rsidRPr="000C5F4D">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D866AC9" w14:textId="77777777" w:rsidR="000C5F4D" w:rsidRPr="000C5F4D" w:rsidRDefault="000C5F4D" w:rsidP="000C5F4D">
      <w:pPr>
        <w:suppressAutoHyphens/>
        <w:spacing w:before="120" w:after="120"/>
        <w:jc w:val="both"/>
        <w:rPr>
          <w:sz w:val="24"/>
          <w:szCs w:val="24"/>
        </w:rPr>
      </w:pPr>
      <w:r w:rsidRPr="000C5F4D">
        <w:rPr>
          <w:sz w:val="24"/>
          <w:szCs w:val="24"/>
        </w:rPr>
        <w:t xml:space="preserve">La présente garantie expire au plus tard le …. </w:t>
      </w:r>
      <w:r w:rsidRPr="000C5F4D">
        <w:rPr>
          <w:bCs/>
          <w:i/>
          <w:iCs/>
          <w:sz w:val="24"/>
          <w:szCs w:val="24"/>
        </w:rPr>
        <w:t>[insérer la date]</w:t>
      </w:r>
      <w:r w:rsidRPr="000C5F4D">
        <w:rPr>
          <w:sz w:val="24"/>
          <w:szCs w:val="24"/>
        </w:rPr>
        <w:t xml:space="preserve"> jour de …. </w:t>
      </w:r>
      <w:r w:rsidRPr="000C5F4D">
        <w:rPr>
          <w:bCs/>
          <w:i/>
          <w:iCs/>
          <w:sz w:val="24"/>
          <w:szCs w:val="24"/>
        </w:rPr>
        <w:t>[insérer le mois]</w:t>
      </w:r>
      <w:r w:rsidRPr="000C5F4D">
        <w:rPr>
          <w:sz w:val="24"/>
          <w:szCs w:val="24"/>
          <w:vertAlign w:val="superscript"/>
        </w:rPr>
        <w:t>2</w:t>
      </w:r>
      <w:r w:rsidRPr="000C5F4D">
        <w:rPr>
          <w:sz w:val="24"/>
          <w:szCs w:val="24"/>
        </w:rPr>
        <w:t xml:space="preserve">…. </w:t>
      </w:r>
      <w:r w:rsidRPr="000C5F4D">
        <w:rPr>
          <w:bCs/>
          <w:i/>
          <w:iCs/>
          <w:sz w:val="24"/>
          <w:szCs w:val="24"/>
        </w:rPr>
        <w:t>[insérer l’année]</w:t>
      </w:r>
      <w:r w:rsidRPr="000C5F4D">
        <w:rPr>
          <w:sz w:val="24"/>
          <w:szCs w:val="24"/>
        </w:rPr>
        <w:t xml:space="preserve">, </w:t>
      </w:r>
      <w:r w:rsidRPr="000C5F4D">
        <w:rPr>
          <w:sz w:val="24"/>
          <w:szCs w:val="24"/>
          <w:vertAlign w:val="superscript"/>
        </w:rPr>
        <w:footnoteReference w:id="20"/>
      </w:r>
      <w:r w:rsidRPr="000C5F4D">
        <w:rPr>
          <w:sz w:val="24"/>
          <w:szCs w:val="24"/>
        </w:rPr>
        <w:t xml:space="preserve"> et toute demande de paiement doit être reçue à cette date au plus tard, à l’adresse figurant ci-dessus.</w:t>
      </w:r>
    </w:p>
    <w:p w14:paraId="31AED33F" w14:textId="77777777" w:rsidR="000C5F4D" w:rsidRPr="000C5F4D" w:rsidRDefault="000C5F4D" w:rsidP="000C5F4D">
      <w:pPr>
        <w:suppressAutoHyphens/>
        <w:spacing w:before="120" w:after="120"/>
        <w:jc w:val="both"/>
        <w:rPr>
          <w:sz w:val="24"/>
          <w:szCs w:val="24"/>
        </w:rPr>
      </w:pPr>
      <w:r w:rsidRPr="000C5F4D">
        <w:rPr>
          <w:sz w:val="24"/>
          <w:szCs w:val="24"/>
        </w:rPr>
        <w:t>La présente garantie est régie par les Règles uniformes de la CCI relatives aux garanties sur demande, Publication CCI no : 758, à l’exception de leur Article 15 (a) dont l’application est expressément écartée.</w:t>
      </w:r>
    </w:p>
    <w:p w14:paraId="425C5D56" w14:textId="77777777" w:rsidR="000C5F4D" w:rsidRPr="000C5F4D" w:rsidRDefault="000C5F4D" w:rsidP="000C5F4D">
      <w:pPr>
        <w:pBdr>
          <w:bottom w:val="single" w:sz="4" w:space="1" w:color="auto"/>
        </w:pBdr>
        <w:suppressAutoHyphens/>
        <w:spacing w:before="120" w:after="120"/>
        <w:ind w:left="3119" w:right="2839" w:hanging="11"/>
        <w:jc w:val="both"/>
        <w:rPr>
          <w:sz w:val="24"/>
          <w:szCs w:val="24"/>
        </w:rPr>
      </w:pPr>
    </w:p>
    <w:p w14:paraId="6C758F25" w14:textId="77777777" w:rsidR="000C5F4D" w:rsidRPr="000C5F4D" w:rsidRDefault="000C5F4D" w:rsidP="000C5F4D">
      <w:pPr>
        <w:suppressAutoHyphens/>
        <w:spacing w:before="120" w:after="120"/>
        <w:jc w:val="both"/>
        <w:rPr>
          <w:i/>
          <w:sz w:val="24"/>
          <w:szCs w:val="24"/>
        </w:rPr>
      </w:pPr>
      <w:r w:rsidRPr="000C5F4D">
        <w:rPr>
          <w:i/>
          <w:sz w:val="24"/>
          <w:szCs w:val="24"/>
        </w:rPr>
        <w:t>[signature]</w:t>
      </w:r>
    </w:p>
    <w:p w14:paraId="1ABB25CF" w14:textId="77777777" w:rsidR="008E6250" w:rsidRPr="00A11DF0" w:rsidRDefault="008E6250" w:rsidP="008E6250">
      <w:pPr>
        <w:suppressAutoHyphens/>
        <w:spacing w:before="120" w:after="120"/>
        <w:rPr>
          <w:b/>
          <w:i/>
          <w:sz w:val="22"/>
          <w:szCs w:val="24"/>
        </w:rPr>
      </w:pPr>
      <w:r w:rsidRPr="00A11DF0">
        <w:rPr>
          <w:b/>
          <w:i/>
          <w:sz w:val="22"/>
          <w:szCs w:val="24"/>
        </w:rPr>
        <w:t>Note : Le texte en italiques doit être retiré du document final ; il est fourni à titre indicatif en vue de faciliter la préparation du document.</w:t>
      </w:r>
    </w:p>
    <w:p w14:paraId="539D0A7D" w14:textId="24CF542D" w:rsidR="000C5F4D" w:rsidRPr="000C5F4D" w:rsidRDefault="000C5F4D" w:rsidP="004E33E2">
      <w:pPr>
        <w:pStyle w:val="SecXH1"/>
        <w:rPr>
          <w:b w:val="0"/>
          <w:sz w:val="32"/>
          <w:szCs w:val="24"/>
        </w:rPr>
      </w:pPr>
      <w:r w:rsidRPr="00A11DF0">
        <w:rPr>
          <w:i/>
        </w:rPr>
        <w:br w:type="page"/>
      </w:r>
      <w:bookmarkStart w:id="795" w:name="_Toc490056168"/>
      <w:bookmarkStart w:id="796" w:name="_Toc138683415"/>
      <w:r w:rsidR="00706168" w:rsidRPr="004E33E2">
        <w:t xml:space="preserve">Option 2 - </w:t>
      </w:r>
      <w:r w:rsidRPr="004E33E2">
        <w:t xml:space="preserve">Modèle de </w:t>
      </w:r>
      <w:r w:rsidR="00457F45">
        <w:t>C</w:t>
      </w:r>
      <w:r w:rsidRPr="004E33E2">
        <w:t xml:space="preserve">aution de </w:t>
      </w:r>
      <w:r w:rsidR="00457F45">
        <w:t>B</w:t>
      </w:r>
      <w:r w:rsidRPr="004E33E2">
        <w:t xml:space="preserve">onne </w:t>
      </w:r>
      <w:r w:rsidR="00457F45">
        <w:t>E</w:t>
      </w:r>
      <w:r w:rsidRPr="004E33E2">
        <w:t>xécution</w:t>
      </w:r>
      <w:bookmarkEnd w:id="795"/>
      <w:bookmarkEnd w:id="796"/>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77777777" w:rsidR="000C5F4D" w:rsidRPr="000C5F4D" w:rsidRDefault="000C5F4D" w:rsidP="000C5F4D">
      <w:pPr>
        <w:tabs>
          <w:tab w:val="right" w:pos="8640"/>
        </w:tabs>
        <w:spacing w:before="120" w:after="120"/>
        <w:ind w:left="5220"/>
        <w:jc w:val="both"/>
        <w:rPr>
          <w:sz w:val="24"/>
          <w:szCs w:val="24"/>
        </w:rPr>
      </w:pPr>
      <w:r w:rsidRPr="000C5F4D">
        <w:rPr>
          <w:sz w:val="24"/>
          <w:szCs w:val="24"/>
        </w:rPr>
        <w:t>Appel d’offres n</w:t>
      </w:r>
      <w:r w:rsidRPr="000C5F4D">
        <w:rPr>
          <w:sz w:val="24"/>
          <w:szCs w:val="24"/>
          <w:vertAlign w:val="superscript"/>
        </w:rPr>
        <w:t>o</w:t>
      </w:r>
      <w:r w:rsidRPr="000C5F4D">
        <w:rPr>
          <w:sz w:val="24"/>
          <w:szCs w:val="24"/>
        </w:rPr>
        <w:t xml:space="preserve">: </w:t>
      </w:r>
      <w:r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26EDDADD" w14:textId="77777777" w:rsidR="000C5F4D" w:rsidRPr="000C5F4D" w:rsidRDefault="000C5F4D" w:rsidP="000C5F4D">
      <w:pPr>
        <w:spacing w:before="120" w:after="120"/>
        <w:jc w:val="both"/>
        <w:rPr>
          <w:sz w:val="24"/>
          <w:szCs w:val="24"/>
        </w:rPr>
      </w:pPr>
      <w:r w:rsidRPr="000C5F4D">
        <w:rPr>
          <w:sz w:val="24"/>
          <w:szCs w:val="24"/>
        </w:rPr>
        <w:t>Nous soussignés _____________________________ [</w:t>
      </w:r>
      <w:r w:rsidRPr="000C5F4D">
        <w:rPr>
          <w:i/>
          <w:sz w:val="24"/>
          <w:szCs w:val="24"/>
        </w:rPr>
        <w:t>nom et adresse de l’organisme de caution</w:t>
      </w:r>
      <w:r w:rsidRPr="000C5F4D">
        <w:rPr>
          <w:sz w:val="24"/>
          <w:szCs w:val="24"/>
        </w:rPr>
        <w:t>]</w:t>
      </w:r>
    </w:p>
    <w:p w14:paraId="0DF22435" w14:textId="0A8929A3" w:rsidR="000C5F4D" w:rsidRPr="000C5F4D" w:rsidRDefault="000C5F4D" w:rsidP="000C5F4D">
      <w:pPr>
        <w:spacing w:before="120" w:after="120"/>
        <w:jc w:val="both"/>
        <w:rPr>
          <w:sz w:val="24"/>
          <w:szCs w:val="24"/>
        </w:rPr>
      </w:pPr>
      <w:r w:rsidRPr="000C5F4D">
        <w:rPr>
          <w:sz w:val="24"/>
          <w:szCs w:val="24"/>
        </w:rPr>
        <w:t xml:space="preserve">Déclarons nous porter caution personnelle et solidaire de  ____________________ [indiquer le </w:t>
      </w:r>
      <w:r w:rsidRPr="000C5F4D">
        <w:rPr>
          <w:i/>
          <w:sz w:val="24"/>
          <w:szCs w:val="24"/>
        </w:rPr>
        <w:t>nom et l’adresse complète de l’Entrepreneur titulaire du marché</w:t>
      </w:r>
      <w:r w:rsidRPr="000C5F4D">
        <w:rPr>
          <w:sz w:val="24"/>
          <w:szCs w:val="24"/>
        </w:rPr>
        <w:t>] (ci-après dénommé « le Titulaire ») pour le montant de la caution de bonne exécution à laquelle le Titulaire est assujetti en qualité de titulaire du Marché no. ________________  en date du ______________ conclu avec __________________ [</w:t>
      </w:r>
      <w:r w:rsidRPr="000C5F4D">
        <w:rPr>
          <w:i/>
          <w:sz w:val="24"/>
          <w:szCs w:val="24"/>
        </w:rPr>
        <w:t>nom et adresse du Maître d’Ouvrage</w:t>
      </w:r>
      <w:r w:rsidRPr="000C5F4D">
        <w:rPr>
          <w:sz w:val="24"/>
          <w:szCs w:val="24"/>
        </w:rPr>
        <w:t>], ci-après dénommé « le Bénéficiaire », pour l’exécution de _____________________  [</w:t>
      </w:r>
      <w:r w:rsidRPr="000C5F4D">
        <w:rPr>
          <w:i/>
          <w:sz w:val="24"/>
          <w:szCs w:val="24"/>
        </w:rPr>
        <w:t xml:space="preserve">description des </w:t>
      </w:r>
      <w:r w:rsidR="004A2780">
        <w:rPr>
          <w:i/>
          <w:sz w:val="24"/>
          <w:szCs w:val="24"/>
        </w:rPr>
        <w:t>Ouvrages</w:t>
      </w:r>
      <w:r w:rsidRPr="000C5F4D">
        <w:rPr>
          <w:sz w:val="24"/>
          <w:szCs w:val="24"/>
        </w:rPr>
        <w:t>] (ci-après dénommé « le Marché ») conclu en date du ___________</w:t>
      </w:r>
      <w:r w:rsidRPr="000C5F4D">
        <w:rPr>
          <w:i/>
          <w:sz w:val="24"/>
          <w:szCs w:val="24"/>
        </w:rPr>
        <w:t>[insérer la date du Marché]</w:t>
      </w:r>
      <w:r w:rsidRPr="000C5F4D">
        <w:rPr>
          <w:sz w:val="24"/>
          <w:szCs w:val="24"/>
        </w:rPr>
        <w:t>.</w:t>
      </w:r>
    </w:p>
    <w:p w14:paraId="1D63C984" w14:textId="77777777" w:rsidR="000C5F4D" w:rsidRPr="000C5F4D" w:rsidRDefault="000C5F4D" w:rsidP="0038206A">
      <w:pPr>
        <w:jc w:val="both"/>
        <w:rPr>
          <w:sz w:val="24"/>
          <w:szCs w:val="24"/>
        </w:rPr>
      </w:pPr>
    </w:p>
    <w:p w14:paraId="183692A4" w14:textId="77777777" w:rsidR="000C5F4D" w:rsidRPr="000C5F4D" w:rsidRDefault="000C5F4D" w:rsidP="0038206A">
      <w:pPr>
        <w:jc w:val="both"/>
        <w:rPr>
          <w:sz w:val="24"/>
          <w:szCs w:val="24"/>
        </w:rPr>
      </w:pPr>
      <w:r w:rsidRPr="000C5F4D">
        <w:rPr>
          <w:sz w:val="24"/>
          <w:szCs w:val="24"/>
        </w:rPr>
        <w:t>Ladite caution s’élève à _________</w:t>
      </w:r>
      <w:r w:rsidRPr="000C5F4D">
        <w:rPr>
          <w:rStyle w:val="FootnoteReference"/>
          <w:sz w:val="24"/>
          <w:szCs w:val="24"/>
        </w:rPr>
        <w:footnoteReference w:id="21"/>
      </w:r>
      <w:r w:rsidRPr="000C5F4D">
        <w:rPr>
          <w:sz w:val="24"/>
          <w:szCs w:val="24"/>
        </w:rPr>
        <w:t>.</w:t>
      </w:r>
    </w:p>
    <w:p w14:paraId="00A44E36" w14:textId="77777777" w:rsidR="000C5F4D" w:rsidRPr="000C5F4D" w:rsidRDefault="000C5F4D" w:rsidP="0038206A">
      <w:pPr>
        <w:jc w:val="both"/>
        <w:rPr>
          <w:sz w:val="24"/>
          <w:szCs w:val="24"/>
        </w:rPr>
      </w:pPr>
    </w:p>
    <w:p w14:paraId="3A591CAC" w14:textId="77777777" w:rsidR="000C5F4D" w:rsidRPr="000C5F4D" w:rsidRDefault="000C5F4D" w:rsidP="0038206A">
      <w:pPr>
        <w:jc w:val="both"/>
        <w:rPr>
          <w:sz w:val="24"/>
          <w:szCs w:val="24"/>
        </w:rPr>
      </w:pPr>
      <w:r w:rsidRPr="000C5F4D">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7ADCF07" w14:textId="77777777" w:rsidR="000C5F4D" w:rsidRPr="000C5F4D" w:rsidRDefault="000C5F4D" w:rsidP="0038206A">
      <w:pPr>
        <w:jc w:val="both"/>
        <w:rPr>
          <w:sz w:val="24"/>
          <w:szCs w:val="24"/>
        </w:rPr>
      </w:pPr>
    </w:p>
    <w:p w14:paraId="31EBE4A2" w14:textId="77777777" w:rsidR="000C5F4D" w:rsidRPr="000C5F4D" w:rsidRDefault="000C5F4D" w:rsidP="000C5F4D">
      <w:pPr>
        <w:spacing w:before="120" w:after="120"/>
        <w:jc w:val="both"/>
        <w:rPr>
          <w:sz w:val="24"/>
          <w:szCs w:val="24"/>
        </w:rPr>
      </w:pPr>
      <w:r w:rsidRPr="000C5F4D">
        <w:rPr>
          <w:sz w:val="24"/>
          <w:szCs w:val="24"/>
        </w:rPr>
        <w:t>SIGNATURE et authentification du signataire__________________________________ _______________________________________________________________________</w:t>
      </w:r>
    </w:p>
    <w:p w14:paraId="41AEF152" w14:textId="77777777" w:rsidR="000C5F4D" w:rsidRPr="000C5F4D" w:rsidRDefault="000C5F4D" w:rsidP="0038206A">
      <w:pPr>
        <w:jc w:val="both"/>
        <w:rPr>
          <w:sz w:val="24"/>
          <w:szCs w:val="24"/>
        </w:rPr>
      </w:pPr>
    </w:p>
    <w:p w14:paraId="6F6CA1CA" w14:textId="77777777" w:rsidR="000C5F4D" w:rsidRPr="000C5F4D" w:rsidRDefault="000C5F4D" w:rsidP="0038206A">
      <w:pPr>
        <w:jc w:val="both"/>
        <w:rPr>
          <w:sz w:val="24"/>
          <w:szCs w:val="24"/>
        </w:rPr>
      </w:pPr>
      <w:r w:rsidRPr="000C5F4D">
        <w:rPr>
          <w:sz w:val="24"/>
          <w:szCs w:val="24"/>
        </w:rPr>
        <w:t>Nom et adresse de l’organisme de caution______________________________________</w:t>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797" w:name="_Toc138683416"/>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797"/>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DES PERFORMANCES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4B0EF5F5" w:rsidR="00A36CF1" w:rsidRPr="00A36CF1" w:rsidRDefault="00A36CF1" w:rsidP="00A36CF1">
      <w:pPr>
        <w:pStyle w:val="00SectionXTitle"/>
        <w:jc w:val="both"/>
        <w:rPr>
          <w:b w:val="0"/>
          <w:sz w:val="24"/>
          <w:szCs w:val="24"/>
          <w:lang w:val="fr-FR"/>
        </w:rPr>
      </w:pPr>
      <w:bookmarkStart w:id="798"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Ouvrages et S</w:t>
      </w:r>
      <w:r w:rsidRPr="00A36CF1">
        <w:rPr>
          <w:b w:val="0"/>
          <w:i/>
          <w:sz w:val="24"/>
          <w:szCs w:val="24"/>
          <w:lang w:val="fr-FR"/>
        </w:rPr>
        <w:t>ervices</w:t>
      </w:r>
      <w:r w:rsidR="004A2780">
        <w:rPr>
          <w:b w:val="0"/>
          <w:i/>
          <w:sz w:val="24"/>
          <w:szCs w:val="24"/>
          <w:lang w:val="fr-FR"/>
        </w:rPr>
        <w:t xml:space="preserve"> d’Exploitation</w:t>
      </w:r>
      <w:r w:rsidRPr="00A36CF1">
        <w:rPr>
          <w:b w:val="0"/>
          <w:i/>
          <w:sz w:val="24"/>
          <w:szCs w:val="24"/>
          <w:lang w:val="fr-FR"/>
        </w:rPr>
        <w:t>]</w:t>
      </w:r>
      <w:r w:rsidRPr="00A36CF1">
        <w:rPr>
          <w:b w:val="0"/>
          <w:sz w:val="24"/>
          <w:szCs w:val="24"/>
          <w:lang w:val="fr-FR"/>
        </w:rPr>
        <w:t xml:space="preserve"> (ci-après dénommé « le Marché »).</w:t>
      </w:r>
      <w:bookmarkEnd w:id="798"/>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2"/>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3"/>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799" w:name="_Toc138683417"/>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799"/>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GARANTIE DE PAIEMENT ANTICIPE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4"/>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5"/>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800" w:name="_Toc138683418"/>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800"/>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77777777"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[nom du marché et description des travaux]</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6"/>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7"/>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7FC8" w14:textId="77777777" w:rsidR="00CD1841" w:rsidRDefault="00CD1841" w:rsidP="00B770B1">
      <w:r>
        <w:separator/>
      </w:r>
    </w:p>
  </w:endnote>
  <w:endnote w:type="continuationSeparator" w:id="0">
    <w:p w14:paraId="485C26C4" w14:textId="77777777" w:rsidR="00CD1841" w:rsidRDefault="00CD1841" w:rsidP="00B770B1">
      <w:r>
        <w:continuationSeparator/>
      </w:r>
    </w:p>
  </w:endnote>
  <w:endnote w:type="continuationNotice" w:id="1">
    <w:p w14:paraId="72AD06DC" w14:textId="77777777" w:rsidR="00CD1841" w:rsidRDefault="00CD1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2607" w14:textId="77777777" w:rsidR="00CD1841" w:rsidRDefault="00CD1841" w:rsidP="00B770B1">
      <w:r>
        <w:separator/>
      </w:r>
    </w:p>
  </w:footnote>
  <w:footnote w:type="continuationSeparator" w:id="0">
    <w:p w14:paraId="4DEE3624" w14:textId="77777777" w:rsidR="00CD1841" w:rsidRDefault="00CD1841" w:rsidP="00B770B1">
      <w:r>
        <w:continuationSeparator/>
      </w:r>
    </w:p>
  </w:footnote>
  <w:footnote w:type="continuationNotice" w:id="1">
    <w:p w14:paraId="0054F93E" w14:textId="77777777" w:rsidR="00CD1841" w:rsidRDefault="00CD1841"/>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12050C9F" w:rsidR="002A16DA" w:rsidRPr="000438EC" w:rsidRDefault="002A16DA" w:rsidP="000438EC">
      <w:pPr>
        <w:pStyle w:val="FootnoteText"/>
        <w:spacing w:after="120"/>
        <w:ind w:left="360" w:hanging="360"/>
        <w:rPr>
          <w:sz w:val="18"/>
          <w:szCs w:val="18"/>
          <w:lang w:val="fr-FR"/>
        </w:rPr>
      </w:pPr>
      <w:r w:rsidRPr="000438EC">
        <w:rPr>
          <w:sz w:val="18"/>
          <w:szCs w:val="18"/>
          <w:lang w:val="fr-FR"/>
        </w:rPr>
        <w:footnoteRef/>
      </w:r>
      <w:r w:rsidRPr="000438EC">
        <w:rPr>
          <w:sz w:val="18"/>
          <w:szCs w:val="18"/>
          <w:lang w:val="fr-FR"/>
        </w:rPr>
        <w:t xml:space="preserve">      Si la passation des marchés électronique est utilisée, insérer le lien ou l’adresse du site </w:t>
      </w:r>
      <w:r w:rsidR="009A4326" w:rsidRPr="000438EC">
        <w:rPr>
          <w:sz w:val="18"/>
          <w:szCs w:val="18"/>
          <w:lang w:val="fr-FR"/>
        </w:rPr>
        <w:t xml:space="preserve">internet </w:t>
      </w:r>
      <w:r w:rsidRPr="000438EC">
        <w:rPr>
          <w:sz w:val="18"/>
          <w:szCs w:val="18"/>
          <w:lang w:val="fr-FR"/>
        </w:rPr>
        <w:t xml:space="preserve">et toute information additionnelle </w:t>
      </w:r>
      <w:r w:rsidRPr="00A03ECF">
        <w:rPr>
          <w:sz w:val="18"/>
          <w:szCs w:val="18"/>
          <w:lang w:val="fr-FR"/>
        </w:rPr>
        <w:t>comme</w:t>
      </w:r>
      <w:r w:rsidRPr="000438EC">
        <w:rPr>
          <w:sz w:val="18"/>
          <w:szCs w:val="18"/>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438EC">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7057DC57" w14:textId="77777777" w:rsidR="00BE4241" w:rsidRPr="006B2D54" w:rsidRDefault="00BE4241" w:rsidP="00BE4241">
      <w:pPr>
        <w:pStyle w:val="FootnoteText"/>
        <w:rPr>
          <w:lang w:val="fr-FR"/>
        </w:rPr>
      </w:pPr>
      <w:r>
        <w:rPr>
          <w:rStyle w:val="FootnoteReference"/>
        </w:rPr>
        <w:footnoteRef/>
      </w:r>
      <w:r w:rsidRPr="006B2D54">
        <w:rPr>
          <w:lang w:val="fr-FR"/>
        </w:rPr>
        <w:t xml:space="preserve"> </w:t>
      </w:r>
      <w:r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Pr="006B2D54">
        <w:rPr>
          <w:lang w:val="fr-FR"/>
        </w:rPr>
        <w:t>.</w:t>
      </w:r>
    </w:p>
  </w:footnote>
  <w:footnote w:id="11">
    <w:p w14:paraId="58A3CBBD" w14:textId="77777777" w:rsidR="00F85896" w:rsidRPr="00F87471" w:rsidRDefault="00F85896"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06C02D6C" w14:textId="77777777" w:rsidR="004E33E2" w:rsidRPr="0039220C" w:rsidRDefault="004E33E2" w:rsidP="006E1AF2">
      <w:pPr>
        <w:rPr>
          <w:lang w:val="fr"/>
        </w:rPr>
      </w:pPr>
      <w:r>
        <w:rPr>
          <w:rStyle w:val="FootnoteReference"/>
        </w:rPr>
        <w:footnoteRef/>
      </w:r>
      <w:r>
        <w:t xml:space="preserve"> </w:t>
      </w:r>
    </w:p>
    <w:p w14:paraId="1C18B8A1" w14:textId="3800A3C8" w:rsidR="004E33E2" w:rsidRPr="00FD1FF5" w:rsidRDefault="004E33E2" w:rsidP="006E1AF2">
      <w:r w:rsidRPr="0039220C">
        <w:rPr>
          <w:lang w:val="fr"/>
        </w:rPr>
        <w:t>Un</w:t>
      </w:r>
      <w:r>
        <w:rPr>
          <w:lang w:val="fr"/>
        </w:rPr>
        <w:t>e Société de Projet</w:t>
      </w:r>
      <w:r w:rsidRPr="0039220C">
        <w:rPr>
          <w:lang w:val="fr"/>
        </w:rPr>
        <w:t xml:space="preserve"> est une entité juridique distincte créée par une organisation. L</w:t>
      </w:r>
      <w:r>
        <w:rPr>
          <w:lang w:val="fr"/>
        </w:rPr>
        <w:t>a</w:t>
      </w:r>
      <w:r w:rsidRPr="0039220C">
        <w:rPr>
          <w:lang w:val="fr"/>
        </w:rPr>
        <w:t xml:space="preserve"> </w:t>
      </w:r>
      <w:r>
        <w:rPr>
          <w:lang w:val="fr"/>
        </w:rPr>
        <w:t>Société de Projet</w:t>
      </w:r>
      <w:r w:rsidRPr="0039220C">
        <w:rPr>
          <w:lang w:val="fr"/>
        </w:rPr>
        <w:t xml:space="preserve"> est une société distincte avec ses propres </w:t>
      </w:r>
      <w:hyperlink r:id="rId1" w:history="1">
        <w:r w:rsidRPr="00AD1E79">
          <w:rPr>
            <w:lang w:val="fr"/>
          </w:rPr>
          <w:t>actifs</w:t>
        </w:r>
      </w:hyperlink>
      <w:r w:rsidRPr="00AD1E79">
        <w:rPr>
          <w:lang w:val="fr"/>
        </w:rPr>
        <w:t xml:space="preserve"> et </w:t>
      </w:r>
      <w:hyperlink r:id="rId2" w:history="1">
        <w:r w:rsidRPr="000C1F9C">
          <w:rPr>
            <w:lang w:val="fr"/>
          </w:rPr>
          <w:t>passifs,</w:t>
        </w:r>
      </w:hyperlink>
      <w:r>
        <w:rPr>
          <w:u w:val="single"/>
          <w:lang w:val="fr"/>
        </w:rPr>
        <w:t xml:space="preserve"> </w:t>
      </w:r>
      <w:r>
        <w:rPr>
          <w:lang w:val="fr"/>
        </w:rPr>
        <w:t xml:space="preserve">ainsi que son propre statut </w:t>
      </w:r>
      <w:r w:rsidRPr="0039220C">
        <w:rPr>
          <w:lang w:val="fr"/>
        </w:rPr>
        <w:t xml:space="preserve">juridique. Habituellement, </w:t>
      </w:r>
      <w:r>
        <w:rPr>
          <w:lang w:val="fr"/>
        </w:rPr>
        <w:t>elle</w:t>
      </w:r>
      <w:r w:rsidRPr="0039220C">
        <w:rPr>
          <w:lang w:val="fr"/>
        </w:rPr>
        <w:t>s sont créé</w:t>
      </w:r>
      <w:r>
        <w:rPr>
          <w:lang w:val="fr"/>
        </w:rPr>
        <w:t>e</w:t>
      </w:r>
      <w:r w:rsidRPr="0039220C">
        <w:rPr>
          <w:lang w:val="fr"/>
        </w:rPr>
        <w:t xml:space="preserve">s pour un objectif spécifique, souvent pour isoler le risque financier. Comme il s’agit d’une entité juridique distincte, si la société mère </w:t>
      </w:r>
      <w:r>
        <w:rPr>
          <w:lang w:val="fr"/>
        </w:rPr>
        <w:t xml:space="preserve"> </w:t>
      </w:r>
      <w:hyperlink r:id="rId3" w:history="1">
        <w:r w:rsidRPr="00AD1E79">
          <w:rPr>
            <w:lang w:val="fr"/>
          </w:rPr>
          <w:t>fait</w:t>
        </w:r>
      </w:hyperlink>
      <w:r w:rsidRPr="00AD1E79">
        <w:rPr>
          <w:lang w:val="fr"/>
        </w:rPr>
        <w:t xml:space="preserve"> </w:t>
      </w:r>
      <w:r w:rsidRPr="0039220C">
        <w:rPr>
          <w:lang w:val="fr"/>
        </w:rPr>
        <w:t>faillite, l</w:t>
      </w:r>
      <w:r>
        <w:rPr>
          <w:lang w:val="fr"/>
        </w:rPr>
        <w:t>a</w:t>
      </w:r>
      <w:r w:rsidRPr="0039220C">
        <w:rPr>
          <w:lang w:val="fr"/>
        </w:rPr>
        <w:t xml:space="preserve"> </w:t>
      </w:r>
      <w:r>
        <w:rPr>
          <w:lang w:val="fr"/>
        </w:rPr>
        <w:t>Société de Projet</w:t>
      </w:r>
      <w:r w:rsidRPr="0039220C">
        <w:rPr>
          <w:lang w:val="fr"/>
        </w:rPr>
        <w:t xml:space="preserve"> peut </w:t>
      </w:r>
      <w:r>
        <w:rPr>
          <w:lang w:val="fr"/>
        </w:rPr>
        <w:t>poursuivre ses activités</w:t>
      </w:r>
      <w:r w:rsidRPr="0039220C">
        <w:rPr>
          <w:lang w:val="fr"/>
        </w:rPr>
        <w:t>.</w:t>
      </w:r>
    </w:p>
    <w:p w14:paraId="62781780" w14:textId="4587824E" w:rsidR="004E33E2" w:rsidRPr="00366A48" w:rsidRDefault="004E33E2" w:rsidP="006E1AF2">
      <w:r w:rsidRPr="00366A48">
        <w:t>.</w:t>
      </w:r>
    </w:p>
  </w:footnote>
  <w:footnote w:id="13">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12ECFE85" w14:textId="77777777"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5">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6">
    <w:p w14:paraId="6E4F01F8" w14:textId="67BA70C9"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680B747D" w14:textId="77777777"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18">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19">
    <w:p w14:paraId="2F5AB614" w14:textId="0B97F51E"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ab/>
        <w:t xml:space="preserve">Le Garant doit insérer le montant du Marché </w:t>
      </w:r>
      <w:r w:rsidR="0004502C">
        <w:rPr>
          <w:lang w:val="fr-FR"/>
        </w:rPr>
        <w:t>accepté d</w:t>
      </w:r>
      <w:r w:rsidRPr="00863AE5">
        <w:rPr>
          <w:lang w:val="fr-FR"/>
        </w:rPr>
        <w:t>u Marché soit dans la (ou les) monnaie(s) mentionnée(s) au Marché, soit dans toute autre monnaie librement convertible acceptable par le Maître d’Ouvrage.</w:t>
      </w:r>
    </w:p>
  </w:footnote>
  <w:footnote w:id="20">
    <w:p w14:paraId="4607F695" w14:textId="5FA341FC" w:rsidR="004E33E2" w:rsidRPr="00863AE5" w:rsidRDefault="004E33E2" w:rsidP="000C5F4D">
      <w:pPr>
        <w:pStyle w:val="FootnoteText"/>
        <w:tabs>
          <w:tab w:val="left" w:pos="350"/>
        </w:tabs>
        <w:rPr>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w:t>
      </w:r>
      <w:r w:rsidR="00217535">
        <w:rPr>
          <w:lang w:val="fr-FR"/>
        </w:rPr>
        <w:t>l’achèvement du Marché</w:t>
      </w:r>
      <w:r w:rsidR="00AA449F">
        <w:rPr>
          <w:lang w:val="fr-FR"/>
        </w:rPr>
        <w:t xml:space="preserve"> spécifiée selon la clause 8.6 des GC</w:t>
      </w:r>
      <w:r w:rsidRPr="00863AE5">
        <w:rPr>
          <w:lang w:val="fr-FR"/>
        </w:rPr>
        <w:t xml:space="preserve">.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863AE5">
        <w:rPr>
          <w:i/>
          <w:lang w:val="fr-FR"/>
        </w:rPr>
        <w:t>[six mois] [un an].</w:t>
      </w:r>
      <w:r w:rsidRPr="00863AE5">
        <w:rPr>
          <w:lang w:val="fr-FR"/>
        </w:rPr>
        <w:t xml:space="preserve"> Une telle extension ne sera accordée qu’une fois. »</w:t>
      </w:r>
    </w:p>
  </w:footnote>
  <w:footnote w:id="21">
    <w:p w14:paraId="3A8B84E3" w14:textId="77777777" w:rsidR="004E33E2" w:rsidRPr="00863AE5" w:rsidRDefault="004E33E2" w:rsidP="000C5F4D">
      <w:pPr>
        <w:pStyle w:val="FootnoteText"/>
        <w:rPr>
          <w:lang w:val="fr-FR"/>
        </w:rPr>
      </w:pPr>
      <w:r w:rsidRPr="005C7E94">
        <w:rPr>
          <w:rStyle w:val="FootnoteReference"/>
        </w:rPr>
        <w:footnoteRef/>
      </w:r>
      <w:r w:rsidRPr="00863AE5">
        <w:rPr>
          <w:lang w:val="fr-FR"/>
        </w:rPr>
        <w:t xml:space="preserve"> </w:t>
      </w:r>
      <w:r w:rsidRPr="00863AE5">
        <w:rPr>
          <w:i/>
          <w:lang w:val="fr-FR"/>
        </w:rPr>
        <w:t>L’organisme de caution doit insérer un montant représentant le montant du Marché mentionné au Marché soit dans la (ou les) monnaie(s) mentionnée(s) au Marché, soit dans toute autre monnaie librement convertible acceptable par le Maître d’Ouvrage.</w:t>
      </w:r>
    </w:p>
  </w:footnote>
  <w:footnote w:id="22">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3">
    <w:p w14:paraId="486E5E93" w14:textId="15274255"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d’achèvement de la conception</w:t>
      </w:r>
      <w:r w:rsidR="00AC7506">
        <w:rPr>
          <w:lang w:val="fr-FR"/>
        </w:rPr>
        <w:t>-construction somme indiqué à la clause 9.12 des CG</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4">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5">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6">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7">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6B2D54">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4642" w14:textId="56B7CD42" w:rsidR="004E33E2" w:rsidRDefault="00CD1841" w:rsidP="0053171F">
    <w:pPr>
      <w:pStyle w:val="Header"/>
      <w:tabs>
        <w:tab w:val="clear" w:pos="9000"/>
        <w:tab w:val="right" w:pos="9360"/>
        <w:tab w:val="right" w:pos="12960"/>
      </w:tabs>
      <w:jc w:val="left"/>
    </w:pPr>
    <w:sdt>
      <w:sdtPr>
        <w:rPr>
          <w:lang w:val="fr-FR"/>
        </w:rPr>
        <w:id w:val="-1942556377"/>
        <w:docPartObj>
          <w:docPartGallery w:val="Page Numbers (Top of Page)"/>
          <w:docPartUnique/>
        </w:docPartObj>
      </w:sdtPr>
      <w:sdtEndPr>
        <w:rPr>
          <w:noProof/>
          <w:lang w:val="es-ES_tradnl"/>
        </w:rPr>
      </w:sdtEndPr>
      <w:sdtContent>
        <w:r w:rsidR="004E33E2" w:rsidRPr="007D1C44">
          <w:rPr>
            <w:lang w:val="fr-FR"/>
          </w:rPr>
          <w:t>Section IV. Formulaires de Propositions</w:t>
        </w:r>
      </w:sdtContent>
    </w:sdt>
    <w:r w:rsidR="0053171F">
      <w:rPr>
        <w:noProof/>
      </w:rPr>
      <w:tab/>
    </w:r>
    <w:r w:rsidR="0053171F">
      <w:fldChar w:fldCharType="begin"/>
    </w:r>
    <w:r w:rsidR="0053171F">
      <w:instrText xml:space="preserve"> PAGE   \* MERGEFORMAT </w:instrText>
    </w:r>
    <w:r w:rsidR="0053171F">
      <w:fldChar w:fldCharType="separate"/>
    </w:r>
    <w:r w:rsidR="0053171F">
      <w:t>89</w:t>
    </w:r>
    <w:r w:rsidR="0053171F">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E099" w14:textId="7421E943" w:rsidR="004E33E2" w:rsidRPr="00CE35AB" w:rsidRDefault="00CD1841" w:rsidP="0053171F">
    <w:pPr>
      <w:pStyle w:val="Header"/>
      <w:tabs>
        <w:tab w:val="clear" w:pos="9000"/>
        <w:tab w:val="right" w:pos="9360"/>
        <w:tab w:val="right" w:pos="12960"/>
      </w:tabs>
      <w:jc w:val="left"/>
    </w:pPr>
    <w:sdt>
      <w:sdtPr>
        <w:id w:val="-1942556376"/>
        <w:docPartObj>
          <w:docPartGallery w:val="Page Numbers (Top of Page)"/>
          <w:docPartUnique/>
        </w:docPartObj>
      </w:sdtPr>
      <w:sdtEndPr>
        <w:rPr>
          <w:noProof/>
        </w:rPr>
      </w:sdtEndPr>
      <w:sdtContent>
        <w:r w:rsidR="004E33E2" w:rsidRPr="007D1C44">
          <w:rPr>
            <w:lang w:val="fr-FR"/>
          </w:rPr>
          <w:t>Section IV. Formulaires de Propositions</w:t>
        </w:r>
        <w:r w:rsidR="004E33E2">
          <w:tab/>
        </w:r>
      </w:sdtContent>
    </w:sdt>
    <w:r w:rsidR="0053171F">
      <w:rPr>
        <w:noProof/>
      </w:rPr>
      <w:tab/>
    </w:r>
    <w:r w:rsidR="0053171F">
      <w:fldChar w:fldCharType="begin"/>
    </w:r>
    <w:r w:rsidR="0053171F">
      <w:instrText xml:space="preserve"> PAGE   \* MERGEFORMAT </w:instrText>
    </w:r>
    <w:r w:rsidR="0053171F">
      <w:fldChar w:fldCharType="separate"/>
    </w:r>
    <w:r w:rsidR="0053171F">
      <w:t>88</w:t>
    </w:r>
    <w:r w:rsidR="0053171F">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2A9E4950" w:rsidR="004E33E2" w:rsidRPr="00863AE5" w:rsidRDefault="00CD1841" w:rsidP="004367AC">
        <w:pPr>
          <w:pStyle w:val="Header"/>
          <w:tabs>
            <w:tab w:val="clear" w:pos="9000"/>
            <w:tab w:val="right" w:pos="9360"/>
          </w:tabs>
          <w:jc w:val="left"/>
          <w:rPr>
            <w:lang w:val="fr-FR"/>
          </w:rPr>
        </w:pPr>
        <w:sdt>
          <w:sdtPr>
            <w:rPr>
              <w:lang w:val="fr-FR"/>
            </w:rPr>
            <w:id w:val="-1765373181"/>
            <w:docPartObj>
              <w:docPartGallery w:val="Page Numbers (Top of Page)"/>
              <w:docPartUnique/>
            </w:docPartObj>
          </w:sdtPr>
          <w:sdtEndPr>
            <w:rPr>
              <w:noProof/>
              <w:lang w:val="es-ES_tradnl"/>
            </w:rPr>
          </w:sdtEndPr>
          <w:sdtContent>
            <w:r w:rsidR="007B41CF" w:rsidRPr="007D1C44">
              <w:rPr>
                <w:lang w:val="fr-FR"/>
              </w:rPr>
              <w:t>Section IV. Formulaires de Propositions</w:t>
            </w:r>
          </w:sdtContent>
        </w:sdt>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6A0A4C7" w:rsidR="004E33E2" w:rsidRPr="00863AE5" w:rsidRDefault="00CD1841" w:rsidP="00D14B6F">
        <w:pPr>
          <w:pStyle w:val="Header"/>
          <w:tabs>
            <w:tab w:val="clear" w:pos="9000"/>
            <w:tab w:val="right" w:pos="9360"/>
          </w:tabs>
          <w:jc w:val="left"/>
          <w:rPr>
            <w:lang w:val="fr-FR"/>
          </w:rPr>
        </w:pPr>
        <w:sdt>
          <w:sdtPr>
            <w:rPr>
              <w:lang w:val="fr-FR"/>
            </w:rPr>
            <w:id w:val="835655448"/>
            <w:docPartObj>
              <w:docPartGallery w:val="Page Numbers (Top of Page)"/>
              <w:docPartUnique/>
            </w:docPartObj>
          </w:sdtPr>
          <w:sdtEndPr>
            <w:rPr>
              <w:noProof/>
              <w:lang w:val="es-ES_tradnl"/>
            </w:rPr>
          </w:sdtEndPr>
          <w:sdtContent>
            <w:r w:rsidR="007B41CF" w:rsidRPr="007D1C44">
              <w:rPr>
                <w:lang w:val="fr-FR"/>
              </w:rPr>
              <w:t>Section IV. Formulaires de Propositions</w:t>
            </w:r>
          </w:sdtContent>
        </w:sdt>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8420"/>
      <w:docPartObj>
        <w:docPartGallery w:val="Page Numbers (Top of Page)"/>
        <w:docPartUnique/>
      </w:docPartObj>
    </w:sdtPr>
    <w:sdtEndPr>
      <w:rPr>
        <w:noProof/>
      </w:rPr>
    </w:sdtEndPr>
    <w:sdtContent>
      <w:p w14:paraId="42A3BE2E" w14:textId="5A7694BA" w:rsidR="00B1402E" w:rsidRPr="00863AE5" w:rsidRDefault="00B1402E" w:rsidP="00D14B6F">
        <w:pPr>
          <w:pStyle w:val="Header"/>
          <w:tabs>
            <w:tab w:val="clear" w:pos="9000"/>
            <w:tab w:val="right" w:pos="9360"/>
          </w:tabs>
          <w:jc w:val="left"/>
          <w:rPr>
            <w:lang w:val="fr-FR"/>
          </w:rPr>
        </w:pPr>
        <w:r w:rsidRPr="00D14B6F">
          <w:rPr>
            <w:lang w:val="fr-FR"/>
          </w:rPr>
          <w:t xml:space="preserve">Section V. </w:t>
        </w:r>
        <w:r w:rsidRPr="00B1402E">
          <w:rPr>
            <w:lang w:val="fr-FR"/>
          </w:rPr>
          <w:t>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84167"/>
      <w:docPartObj>
        <w:docPartGallery w:val="Page Numbers (Top of Page)"/>
        <w:docPartUnique/>
      </w:docPartObj>
    </w:sdtPr>
    <w:sdtEndPr>
      <w:rPr>
        <w:noProof/>
      </w:rPr>
    </w:sdtEndPr>
    <w:sdtContent>
      <w:p w14:paraId="532F5B14" w14:textId="77777777" w:rsidR="00B1402E" w:rsidRPr="00863AE5" w:rsidRDefault="00B1402E"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6FD38AA8" w:rsidR="004E33E2" w:rsidRPr="007B41CF"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7B41CF" w:rsidRPr="007B41CF">
          <w:rPr>
            <w:lang w:val="fr-FR"/>
          </w:rPr>
          <w:t>Exigences du Maître d’Ouvrage</w:t>
        </w:r>
        <w:r w:rsidRPr="007B41CF">
          <w:rPr>
            <w:lang w:val="fr-FR"/>
          </w:rPr>
          <w:tab/>
        </w:r>
        <w:r>
          <w:fldChar w:fldCharType="begin"/>
        </w:r>
        <w:r w:rsidRPr="007B41CF">
          <w:rPr>
            <w:lang w:val="fr-FR"/>
          </w:rPr>
          <w:instrText xml:space="preserve"> PAGE   \* MERGEFORMAT </w:instrText>
        </w:r>
        <w:r>
          <w:fldChar w:fldCharType="separate"/>
        </w:r>
        <w:r w:rsidRPr="007B41CF">
          <w:rPr>
            <w:noProof/>
            <w:lang w:val="fr-FR"/>
          </w:rPr>
          <w:t>122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6B2D54">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5D2D54A2" w:rsidR="004E33E2" w:rsidRPr="005E092A" w:rsidRDefault="000A341C"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sidR="005E092A" w:rsidRPr="005E092A">
          <w:rPr>
            <w:lang w:val="fr-FR"/>
          </w:rPr>
          <w:t>Exigences du Maître d’Ouvrage</w:t>
        </w:r>
        <w:r w:rsidR="004E33E2" w:rsidRPr="005E092A">
          <w:rPr>
            <w:lang w:val="fr-FR"/>
          </w:rPr>
          <w:tab/>
        </w:r>
        <w:r w:rsidR="004E33E2">
          <w:fldChar w:fldCharType="begin"/>
        </w:r>
        <w:r w:rsidR="004E33E2" w:rsidRPr="005E092A">
          <w:rPr>
            <w:lang w:val="fr-FR"/>
          </w:rPr>
          <w:instrText xml:space="preserve"> PAGE   \* MERGEFORMAT </w:instrText>
        </w:r>
        <w:r w:rsidR="004E33E2">
          <w:fldChar w:fldCharType="separate"/>
        </w:r>
        <w:r w:rsidR="004E33E2" w:rsidRPr="005E092A">
          <w:rPr>
            <w:noProof/>
            <w:lang w:val="fr-FR"/>
          </w:rPr>
          <w:t>124</w:t>
        </w:r>
        <w:r w:rsidR="004E33E2">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78D0" w14:textId="52168BB6" w:rsidR="000A52FE" w:rsidRDefault="000A52FE" w:rsidP="000A52FE">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45373"/>
      <w:docPartObj>
        <w:docPartGallery w:val="Page Numbers (Top of Page)"/>
        <w:docPartUnique/>
      </w:docPartObj>
    </w:sdtPr>
    <w:sdtEndPr>
      <w:rPr>
        <w:noProof/>
      </w:rPr>
    </w:sdtEndPr>
    <w:sdtContent>
      <w:p w14:paraId="48A672FE" w14:textId="77777777" w:rsidR="000C2D06" w:rsidRDefault="000C2D06"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C72842"/>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EB97B44"/>
    <w:multiLevelType w:val="hybridMultilevel"/>
    <w:tmpl w:val="4532EB9E"/>
    <w:lvl w:ilvl="0" w:tplc="FFFFFFFF">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22"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387A89"/>
    <w:multiLevelType w:val="hybridMultilevel"/>
    <w:tmpl w:val="749E4F60"/>
    <w:lvl w:ilvl="0" w:tplc="28129E88">
      <w:start w:val="1"/>
      <w:numFmt w:val="lowerLetter"/>
      <w:lvlText w:val="(%1)"/>
      <w:lvlJc w:val="left"/>
      <w:pPr>
        <w:ind w:left="915" w:hanging="360"/>
      </w:pPr>
      <w:rPr>
        <w:rFonts w:hint="default"/>
      </w:rPr>
    </w:lvl>
    <w:lvl w:ilvl="1" w:tplc="040C0019" w:tentative="1">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25"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5"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6"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8"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0"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0"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9" w15:restartNumberingAfterBreak="0">
    <w:nsid w:val="31542C76"/>
    <w:multiLevelType w:val="hybridMultilevel"/>
    <w:tmpl w:val="9D80B0CA"/>
    <w:lvl w:ilvl="0" w:tplc="C57E045A">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66"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74"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7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8"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8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5" w15:restartNumberingAfterBreak="0">
    <w:nsid w:val="44676405"/>
    <w:multiLevelType w:val="multilevel"/>
    <w:tmpl w:val="87043E04"/>
    <w:lvl w:ilvl="0">
      <w:start w:val="1"/>
      <w:numFmt w:val="decimal"/>
      <w:lvlText w:val="%1."/>
      <w:lvlJc w:val="left"/>
      <w:pPr>
        <w:ind w:left="2628" w:hanging="360"/>
      </w:pPr>
    </w:lvl>
    <w:lvl w:ilvl="1">
      <w:start w:val="1"/>
      <w:numFmt w:val="decimal"/>
      <w:isLgl/>
      <w:lvlText w:val="%1.%2"/>
      <w:lvlJc w:val="left"/>
      <w:pPr>
        <w:ind w:left="932" w:hanging="578"/>
      </w:pPr>
      <w:rPr>
        <w:rFonts w:ascii="Times New Roman" w:hAnsi="Times New Roman" w:cs="Times New Roman" w:hint="default"/>
        <w:b w:val="0"/>
        <w:bCs/>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86"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8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9"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0"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9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94"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95"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9"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0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807DE9"/>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13"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1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20"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23"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6"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7"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0"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7"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8"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0"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42"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43"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4"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4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5"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7"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5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82"/>
  </w:num>
  <w:num w:numId="2" w16cid:durableId="1909996829">
    <w:abstractNumId w:val="151"/>
  </w:num>
  <w:num w:numId="3" w16cid:durableId="79059576">
    <w:abstractNumId w:val="112"/>
  </w:num>
  <w:num w:numId="4" w16cid:durableId="1329822380">
    <w:abstractNumId w:val="77"/>
  </w:num>
  <w:num w:numId="5" w16cid:durableId="908419151">
    <w:abstractNumId w:val="98"/>
  </w:num>
  <w:num w:numId="6" w16cid:durableId="1720398864">
    <w:abstractNumId w:val="76"/>
  </w:num>
  <w:num w:numId="7" w16cid:durableId="1217231639">
    <w:abstractNumId w:val="137"/>
  </w:num>
  <w:num w:numId="8" w16cid:durableId="1995140320">
    <w:abstractNumId w:val="27"/>
  </w:num>
  <w:num w:numId="9" w16cid:durableId="2062631411">
    <w:abstractNumId w:val="100"/>
  </w:num>
  <w:num w:numId="10" w16cid:durableId="248199898">
    <w:abstractNumId w:val="89"/>
  </w:num>
  <w:num w:numId="11" w16cid:durableId="938876945">
    <w:abstractNumId w:val="108"/>
  </w:num>
  <w:num w:numId="12" w16cid:durableId="580525276">
    <w:abstractNumId w:val="88"/>
  </w:num>
  <w:num w:numId="13" w16cid:durableId="1038435806">
    <w:abstractNumId w:val="38"/>
  </w:num>
  <w:num w:numId="14" w16cid:durableId="1445349607">
    <w:abstractNumId w:val="49"/>
  </w:num>
  <w:num w:numId="15" w16cid:durableId="1744524996">
    <w:abstractNumId w:val="47"/>
  </w:num>
  <w:num w:numId="16" w16cid:durableId="2029288795">
    <w:abstractNumId w:val="127"/>
  </w:num>
  <w:num w:numId="17" w16cid:durableId="99497024">
    <w:abstractNumId w:val="65"/>
  </w:num>
  <w:num w:numId="18" w16cid:durableId="1829512111">
    <w:abstractNumId w:val="158"/>
  </w:num>
  <w:num w:numId="19" w16cid:durableId="984699019">
    <w:abstractNumId w:val="81"/>
  </w:num>
  <w:num w:numId="20" w16cid:durableId="182405983">
    <w:abstractNumId w:val="50"/>
  </w:num>
  <w:num w:numId="21" w16cid:durableId="877401161">
    <w:abstractNumId w:val="69"/>
  </w:num>
  <w:num w:numId="22" w16cid:durableId="1526093127">
    <w:abstractNumId w:val="93"/>
  </w:num>
  <w:num w:numId="23" w16cid:durableId="737047611">
    <w:abstractNumId w:val="71"/>
  </w:num>
  <w:num w:numId="24" w16cid:durableId="805665224">
    <w:abstractNumId w:val="142"/>
  </w:num>
  <w:num w:numId="25" w16cid:durableId="314183974">
    <w:abstractNumId w:val="35"/>
  </w:num>
  <w:num w:numId="26" w16cid:durableId="1790197871">
    <w:abstractNumId w:val="22"/>
  </w:num>
  <w:num w:numId="27" w16cid:durableId="343438654">
    <w:abstractNumId w:val="86"/>
  </w:num>
  <w:num w:numId="28" w16cid:durableId="1027750775">
    <w:abstractNumId w:val="57"/>
  </w:num>
  <w:num w:numId="29" w16cid:durableId="2131630197">
    <w:abstractNumId w:val="125"/>
  </w:num>
  <w:num w:numId="30" w16cid:durableId="758528603">
    <w:abstractNumId w:val="117"/>
  </w:num>
  <w:num w:numId="31" w16cid:durableId="420445090">
    <w:abstractNumId w:val="15"/>
  </w:num>
  <w:num w:numId="32" w16cid:durableId="389965118">
    <w:abstractNumId w:val="113"/>
  </w:num>
  <w:num w:numId="33" w16cid:durableId="579561450">
    <w:abstractNumId w:val="95"/>
  </w:num>
  <w:num w:numId="34" w16cid:durableId="1177041692">
    <w:abstractNumId w:val="5"/>
  </w:num>
  <w:num w:numId="35" w16cid:durableId="2022471748">
    <w:abstractNumId w:val="18"/>
  </w:num>
  <w:num w:numId="36" w16cid:durableId="2021006728">
    <w:abstractNumId w:val="8"/>
  </w:num>
  <w:num w:numId="37" w16cid:durableId="1427071444">
    <w:abstractNumId w:val="59"/>
  </w:num>
  <w:num w:numId="38" w16cid:durableId="2046908763">
    <w:abstractNumId w:val="52"/>
  </w:num>
  <w:num w:numId="39" w16cid:durableId="290672663">
    <w:abstractNumId w:val="25"/>
  </w:num>
  <w:num w:numId="40" w16cid:durableId="528954042">
    <w:abstractNumId w:val="3"/>
  </w:num>
  <w:num w:numId="41" w16cid:durableId="660277602">
    <w:abstractNumId w:val="1"/>
  </w:num>
  <w:num w:numId="42" w16cid:durableId="853610572">
    <w:abstractNumId w:val="119"/>
  </w:num>
  <w:num w:numId="43" w16cid:durableId="256409251">
    <w:abstractNumId w:val="139"/>
  </w:num>
  <w:num w:numId="44" w16cid:durableId="1064989380">
    <w:abstractNumId w:val="20"/>
  </w:num>
  <w:num w:numId="45" w16cid:durableId="914047712">
    <w:abstractNumId w:val="64"/>
  </w:num>
  <w:num w:numId="46" w16cid:durableId="455299001">
    <w:abstractNumId w:val="34"/>
  </w:num>
  <w:num w:numId="47" w16cid:durableId="188956571">
    <w:abstractNumId w:val="152"/>
  </w:num>
  <w:num w:numId="48" w16cid:durableId="857500030">
    <w:abstractNumId w:val="60"/>
  </w:num>
  <w:num w:numId="49" w16cid:durableId="1366635177">
    <w:abstractNumId w:val="55"/>
  </w:num>
  <w:num w:numId="50" w16cid:durableId="639698548">
    <w:abstractNumId w:val="33"/>
  </w:num>
  <w:num w:numId="51" w16cid:durableId="608898914">
    <w:abstractNumId w:val="121"/>
  </w:num>
  <w:num w:numId="52" w16cid:durableId="1276905852">
    <w:abstractNumId w:val="101"/>
  </w:num>
  <w:num w:numId="53" w16cid:durableId="871306287">
    <w:abstractNumId w:val="54"/>
  </w:num>
  <w:num w:numId="54" w16cid:durableId="266424804">
    <w:abstractNumId w:val="0"/>
  </w:num>
  <w:num w:numId="55" w16cid:durableId="117342033">
    <w:abstractNumId w:val="149"/>
  </w:num>
  <w:num w:numId="56" w16cid:durableId="542640316">
    <w:abstractNumId w:val="32"/>
  </w:num>
  <w:num w:numId="57" w16cid:durableId="1955092440">
    <w:abstractNumId w:val="41"/>
  </w:num>
  <w:num w:numId="58" w16cid:durableId="397242971">
    <w:abstractNumId w:val="118"/>
  </w:num>
  <w:num w:numId="59" w16cid:durableId="226689569">
    <w:abstractNumId w:val="31"/>
  </w:num>
  <w:num w:numId="60" w16cid:durableId="1964261703">
    <w:abstractNumId w:val="146"/>
  </w:num>
  <w:num w:numId="61" w16cid:durableId="1588540111">
    <w:abstractNumId w:val="66"/>
  </w:num>
  <w:num w:numId="62" w16cid:durableId="1179346640">
    <w:abstractNumId w:val="78"/>
  </w:num>
  <w:num w:numId="63" w16cid:durableId="890772805">
    <w:abstractNumId w:val="68"/>
  </w:num>
  <w:num w:numId="64" w16cid:durableId="1359355429">
    <w:abstractNumId w:val="106"/>
  </w:num>
  <w:num w:numId="65" w16cid:durableId="407503349">
    <w:abstractNumId w:val="29"/>
  </w:num>
  <w:num w:numId="66" w16cid:durableId="1829780149">
    <w:abstractNumId w:val="114"/>
  </w:num>
  <w:num w:numId="67" w16cid:durableId="1809735762">
    <w:abstractNumId w:val="75"/>
  </w:num>
  <w:num w:numId="68" w16cid:durableId="434325692">
    <w:abstractNumId w:val="153"/>
  </w:num>
  <w:num w:numId="69" w16cid:durableId="139270417">
    <w:abstractNumId w:val="94"/>
  </w:num>
  <w:num w:numId="70" w16cid:durableId="599340987">
    <w:abstractNumId w:val="128"/>
  </w:num>
  <w:num w:numId="71" w16cid:durableId="640572681">
    <w:abstractNumId w:val="17"/>
  </w:num>
  <w:num w:numId="72" w16cid:durableId="1837770671">
    <w:abstractNumId w:val="124"/>
  </w:num>
  <w:num w:numId="73" w16cid:durableId="1057824616">
    <w:abstractNumId w:val="72"/>
  </w:num>
  <w:num w:numId="74" w16cid:durableId="217786532">
    <w:abstractNumId w:val="140"/>
  </w:num>
  <w:num w:numId="75" w16cid:durableId="795834320">
    <w:abstractNumId w:val="135"/>
  </w:num>
  <w:num w:numId="76" w16cid:durableId="2082024389">
    <w:abstractNumId w:val="42"/>
  </w:num>
  <w:num w:numId="77" w16cid:durableId="937299887">
    <w:abstractNumId w:val="111"/>
  </w:num>
  <w:num w:numId="78" w16cid:durableId="1291476310">
    <w:abstractNumId w:val="61"/>
  </w:num>
  <w:num w:numId="79" w16cid:durableId="1153791658">
    <w:abstractNumId w:val="63"/>
  </w:num>
  <w:num w:numId="80" w16cid:durableId="1076779973">
    <w:abstractNumId w:val="37"/>
  </w:num>
  <w:num w:numId="81" w16cid:durableId="2121879202">
    <w:abstractNumId w:val="143"/>
  </w:num>
  <w:num w:numId="82" w16cid:durableId="795685088">
    <w:abstractNumId w:val="9"/>
  </w:num>
  <w:num w:numId="83" w16cid:durableId="1251623797">
    <w:abstractNumId w:val="141"/>
  </w:num>
  <w:num w:numId="84" w16cid:durableId="1224758356">
    <w:abstractNumId w:val="84"/>
  </w:num>
  <w:num w:numId="85" w16cid:durableId="1896113750">
    <w:abstractNumId w:val="155"/>
  </w:num>
  <w:num w:numId="86" w16cid:durableId="17595989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02"/>
  </w:num>
  <w:num w:numId="88" w16cid:durableId="1680813648">
    <w:abstractNumId w:val="92"/>
  </w:num>
  <w:num w:numId="89" w16cid:durableId="1387531917">
    <w:abstractNumId w:val="104"/>
  </w:num>
  <w:num w:numId="90" w16cid:durableId="1772623087">
    <w:abstractNumId w:val="122"/>
  </w:num>
  <w:num w:numId="91" w16cid:durableId="656961589">
    <w:abstractNumId w:val="115"/>
  </w:num>
  <w:num w:numId="92" w16cid:durableId="213663281">
    <w:abstractNumId w:val="126"/>
  </w:num>
  <w:num w:numId="93" w16cid:durableId="1694531213">
    <w:abstractNumId w:val="23"/>
  </w:num>
  <w:num w:numId="94" w16cid:durableId="1255431154">
    <w:abstractNumId w:val="56"/>
  </w:num>
  <w:num w:numId="95" w16cid:durableId="1801000135">
    <w:abstractNumId w:val="147"/>
  </w:num>
  <w:num w:numId="96" w16cid:durableId="1307080856">
    <w:abstractNumId w:val="28"/>
  </w:num>
  <w:num w:numId="97" w16cid:durableId="820390645">
    <w:abstractNumId w:val="44"/>
  </w:num>
  <w:num w:numId="98" w16cid:durableId="1933782802">
    <w:abstractNumId w:val="148"/>
    <w:lvlOverride w:ilvl="0">
      <w:startOverride w:val="1"/>
    </w:lvlOverride>
    <w:lvlOverride w:ilvl="1"/>
    <w:lvlOverride w:ilvl="2"/>
    <w:lvlOverride w:ilvl="3"/>
    <w:lvlOverride w:ilvl="4"/>
    <w:lvlOverride w:ilvl="5"/>
    <w:lvlOverride w:ilvl="6"/>
    <w:lvlOverride w:ilvl="7"/>
    <w:lvlOverride w:ilvl="8"/>
  </w:num>
  <w:num w:numId="99" w16cid:durableId="898131441">
    <w:abstractNumId w:val="120"/>
  </w:num>
  <w:num w:numId="100" w16cid:durableId="2042054167">
    <w:abstractNumId w:val="10"/>
  </w:num>
  <w:num w:numId="101" w16cid:durableId="403718350">
    <w:abstractNumId w:val="130"/>
  </w:num>
  <w:num w:numId="102" w16cid:durableId="47919817">
    <w:abstractNumId w:val="70"/>
  </w:num>
  <w:num w:numId="103" w16cid:durableId="1461264173">
    <w:abstractNumId w:val="109"/>
  </w:num>
  <w:num w:numId="104" w16cid:durableId="777943492">
    <w:abstractNumId w:val="133"/>
  </w:num>
  <w:num w:numId="105" w16cid:durableId="1223516106">
    <w:abstractNumId w:val="12"/>
  </w:num>
  <w:num w:numId="106" w16cid:durableId="1562792514">
    <w:abstractNumId w:val="132"/>
  </w:num>
  <w:num w:numId="107" w16cid:durableId="1771315088">
    <w:abstractNumId w:val="145"/>
  </w:num>
  <w:num w:numId="108" w16cid:durableId="1097361403">
    <w:abstractNumId w:val="129"/>
  </w:num>
  <w:num w:numId="109" w16cid:durableId="521550183">
    <w:abstractNumId w:val="67"/>
  </w:num>
  <w:num w:numId="110" w16cid:durableId="1352220530">
    <w:abstractNumId w:val="26"/>
  </w:num>
  <w:num w:numId="111" w16cid:durableId="220212183">
    <w:abstractNumId w:val="74"/>
  </w:num>
  <w:num w:numId="112" w16cid:durableId="285742662">
    <w:abstractNumId w:val="159"/>
  </w:num>
  <w:num w:numId="113" w16cid:durableId="1177883582">
    <w:abstractNumId w:val="51"/>
  </w:num>
  <w:num w:numId="114" w16cid:durableId="1322585766">
    <w:abstractNumId w:val="45"/>
  </w:num>
  <w:num w:numId="115" w16cid:durableId="876544809">
    <w:abstractNumId w:val="144"/>
  </w:num>
  <w:num w:numId="116" w16cid:durableId="238489534">
    <w:abstractNumId w:val="96"/>
  </w:num>
  <w:num w:numId="117" w16cid:durableId="1188327235">
    <w:abstractNumId w:val="91"/>
  </w:num>
  <w:num w:numId="118" w16cid:durableId="531842429">
    <w:abstractNumId w:val="87"/>
  </w:num>
  <w:num w:numId="119" w16cid:durableId="1766340290">
    <w:abstractNumId w:val="4"/>
  </w:num>
  <w:num w:numId="120" w16cid:durableId="1921519333">
    <w:abstractNumId w:val="2"/>
  </w:num>
  <w:num w:numId="121" w16cid:durableId="964314666">
    <w:abstractNumId w:val="157"/>
  </w:num>
  <w:num w:numId="122" w16cid:durableId="5523912">
    <w:abstractNumId w:val="40"/>
  </w:num>
  <w:num w:numId="123" w16cid:durableId="856582268">
    <w:abstractNumId w:val="83"/>
  </w:num>
  <w:num w:numId="124" w16cid:durableId="226889286">
    <w:abstractNumId w:val="16"/>
  </w:num>
  <w:num w:numId="125" w16cid:durableId="1350067069">
    <w:abstractNumId w:val="30"/>
  </w:num>
  <w:num w:numId="126" w16cid:durableId="1612585520">
    <w:abstractNumId w:val="136"/>
  </w:num>
  <w:num w:numId="127" w16cid:durableId="1615019723">
    <w:abstractNumId w:val="43"/>
  </w:num>
  <w:num w:numId="128" w16cid:durableId="1746294460">
    <w:abstractNumId w:val="58"/>
  </w:num>
  <w:num w:numId="129" w16cid:durableId="1811316237">
    <w:abstractNumId w:val="14"/>
  </w:num>
  <w:num w:numId="130" w16cid:durableId="621770079">
    <w:abstractNumId w:val="80"/>
  </w:num>
  <w:num w:numId="131" w16cid:durableId="1480420801">
    <w:abstractNumId w:val="13"/>
  </w:num>
  <w:num w:numId="132" w16cid:durableId="261575394">
    <w:abstractNumId w:val="107"/>
  </w:num>
  <w:num w:numId="133" w16cid:durableId="1740208088">
    <w:abstractNumId w:val="138"/>
  </w:num>
  <w:num w:numId="134" w16cid:durableId="466552182">
    <w:abstractNumId w:val="77"/>
  </w:num>
  <w:num w:numId="135" w16cid:durableId="398745691">
    <w:abstractNumId w:val="77"/>
  </w:num>
  <w:num w:numId="136" w16cid:durableId="1629123440">
    <w:abstractNumId w:val="77"/>
  </w:num>
  <w:num w:numId="137" w16cid:durableId="1200975121">
    <w:abstractNumId w:val="77"/>
  </w:num>
  <w:num w:numId="138" w16cid:durableId="2017658584">
    <w:abstractNumId w:val="77"/>
  </w:num>
  <w:num w:numId="139" w16cid:durableId="2112506650">
    <w:abstractNumId w:val="77"/>
  </w:num>
  <w:num w:numId="140" w16cid:durableId="996495141">
    <w:abstractNumId w:val="77"/>
  </w:num>
  <w:num w:numId="141" w16cid:durableId="1555964613">
    <w:abstractNumId w:val="77"/>
  </w:num>
  <w:num w:numId="142" w16cid:durableId="1634092535">
    <w:abstractNumId w:val="77"/>
  </w:num>
  <w:num w:numId="143" w16cid:durableId="1336111170">
    <w:abstractNumId w:val="85"/>
  </w:num>
  <w:num w:numId="144" w16cid:durableId="1558200151">
    <w:abstractNumId w:val="105"/>
  </w:num>
  <w:num w:numId="145" w16cid:durableId="1651322849">
    <w:abstractNumId w:val="73"/>
  </w:num>
  <w:num w:numId="146" w16cid:durableId="1804039948">
    <w:abstractNumId w:val="116"/>
  </w:num>
  <w:num w:numId="147" w16cid:durableId="709501544">
    <w:abstractNumId w:val="131"/>
  </w:num>
  <w:num w:numId="148" w16cid:durableId="918756289">
    <w:abstractNumId w:val="103"/>
  </w:num>
  <w:num w:numId="149" w16cid:durableId="1679654557">
    <w:abstractNumId w:val="36"/>
  </w:num>
  <w:num w:numId="150" w16cid:durableId="828407220">
    <w:abstractNumId w:val="97"/>
  </w:num>
  <w:num w:numId="151" w16cid:durableId="1054087473">
    <w:abstractNumId w:val="90"/>
  </w:num>
  <w:num w:numId="152" w16cid:durableId="1585413869">
    <w:abstractNumId w:val="150"/>
  </w:num>
  <w:num w:numId="153" w16cid:durableId="2137404522">
    <w:abstractNumId w:val="154"/>
  </w:num>
  <w:num w:numId="154" w16cid:durableId="1712339462">
    <w:abstractNumId w:val="48"/>
  </w:num>
  <w:num w:numId="155" w16cid:durableId="864289878">
    <w:abstractNumId w:val="19"/>
  </w:num>
  <w:num w:numId="156" w16cid:durableId="939096560">
    <w:abstractNumId w:val="6"/>
  </w:num>
  <w:num w:numId="157" w16cid:durableId="723025593">
    <w:abstractNumId w:val="62"/>
  </w:num>
  <w:num w:numId="158" w16cid:durableId="823006756">
    <w:abstractNumId w:val="110"/>
  </w:num>
  <w:num w:numId="159" w16cid:durableId="1948468142">
    <w:abstractNumId w:val="123"/>
  </w:num>
  <w:num w:numId="160" w16cid:durableId="605039641">
    <w:abstractNumId w:val="79"/>
  </w:num>
  <w:num w:numId="161" w16cid:durableId="2138598106">
    <w:abstractNumId w:val="134"/>
  </w:num>
  <w:num w:numId="162" w16cid:durableId="1689403202">
    <w:abstractNumId w:val="53"/>
  </w:num>
  <w:num w:numId="163" w16cid:durableId="377822275">
    <w:abstractNumId w:val="156"/>
  </w:num>
  <w:num w:numId="164" w16cid:durableId="1945502239">
    <w:abstractNumId w:val="11"/>
  </w:num>
  <w:num w:numId="165" w16cid:durableId="155149052">
    <w:abstractNumId w:val="99"/>
  </w:num>
  <w:num w:numId="166" w16cid:durableId="811601463">
    <w:abstractNumId w:val="21"/>
  </w:num>
  <w:num w:numId="167" w16cid:durableId="275523383">
    <w:abstractNumId w:val="24"/>
  </w:num>
  <w:num w:numId="168" w16cid:durableId="1056855826">
    <w:abstractNumId w:val="39"/>
  </w:num>
  <w:num w:numId="169" w16cid:durableId="557012201">
    <w:abstractNumId w:val="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C1A"/>
    <w:rsid w:val="00001226"/>
    <w:rsid w:val="00001420"/>
    <w:rsid w:val="000017B7"/>
    <w:rsid w:val="00001E53"/>
    <w:rsid w:val="00001E74"/>
    <w:rsid w:val="00002234"/>
    <w:rsid w:val="0000275D"/>
    <w:rsid w:val="00002A90"/>
    <w:rsid w:val="00002C5F"/>
    <w:rsid w:val="00002DF5"/>
    <w:rsid w:val="00002F53"/>
    <w:rsid w:val="000036F8"/>
    <w:rsid w:val="00004420"/>
    <w:rsid w:val="0000450D"/>
    <w:rsid w:val="00005760"/>
    <w:rsid w:val="00005AC6"/>
    <w:rsid w:val="00005E94"/>
    <w:rsid w:val="00006325"/>
    <w:rsid w:val="0000640E"/>
    <w:rsid w:val="00006A09"/>
    <w:rsid w:val="00006CB6"/>
    <w:rsid w:val="000073DA"/>
    <w:rsid w:val="00012198"/>
    <w:rsid w:val="00012B90"/>
    <w:rsid w:val="0001306D"/>
    <w:rsid w:val="0001319F"/>
    <w:rsid w:val="000135F4"/>
    <w:rsid w:val="000139A6"/>
    <w:rsid w:val="00013F6E"/>
    <w:rsid w:val="000140A4"/>
    <w:rsid w:val="000144B2"/>
    <w:rsid w:val="000145CD"/>
    <w:rsid w:val="00014856"/>
    <w:rsid w:val="00015190"/>
    <w:rsid w:val="00015467"/>
    <w:rsid w:val="000155E7"/>
    <w:rsid w:val="00015641"/>
    <w:rsid w:val="00015941"/>
    <w:rsid w:val="00015C92"/>
    <w:rsid w:val="00015E74"/>
    <w:rsid w:val="000166A6"/>
    <w:rsid w:val="00017F79"/>
    <w:rsid w:val="00020A88"/>
    <w:rsid w:val="00020C04"/>
    <w:rsid w:val="00021498"/>
    <w:rsid w:val="00021E7C"/>
    <w:rsid w:val="0002323D"/>
    <w:rsid w:val="00023827"/>
    <w:rsid w:val="0002389A"/>
    <w:rsid w:val="000243D1"/>
    <w:rsid w:val="00025483"/>
    <w:rsid w:val="000257F0"/>
    <w:rsid w:val="000258BE"/>
    <w:rsid w:val="00025F1D"/>
    <w:rsid w:val="00026DC8"/>
    <w:rsid w:val="00027413"/>
    <w:rsid w:val="000278F7"/>
    <w:rsid w:val="00027C3F"/>
    <w:rsid w:val="000308E5"/>
    <w:rsid w:val="000313A8"/>
    <w:rsid w:val="00031E98"/>
    <w:rsid w:val="00031FFA"/>
    <w:rsid w:val="00032913"/>
    <w:rsid w:val="00032C9E"/>
    <w:rsid w:val="00034181"/>
    <w:rsid w:val="0003463D"/>
    <w:rsid w:val="00034BE2"/>
    <w:rsid w:val="00034DB8"/>
    <w:rsid w:val="000350FB"/>
    <w:rsid w:val="0003512B"/>
    <w:rsid w:val="00035EBC"/>
    <w:rsid w:val="00035F57"/>
    <w:rsid w:val="00036561"/>
    <w:rsid w:val="0003663B"/>
    <w:rsid w:val="0003683B"/>
    <w:rsid w:val="00037B93"/>
    <w:rsid w:val="00040181"/>
    <w:rsid w:val="0004101A"/>
    <w:rsid w:val="00041E45"/>
    <w:rsid w:val="0004232B"/>
    <w:rsid w:val="00043314"/>
    <w:rsid w:val="000438EC"/>
    <w:rsid w:val="00043975"/>
    <w:rsid w:val="00044270"/>
    <w:rsid w:val="0004502C"/>
    <w:rsid w:val="000457BA"/>
    <w:rsid w:val="00045A22"/>
    <w:rsid w:val="00045B33"/>
    <w:rsid w:val="00045EA4"/>
    <w:rsid w:val="00045EEA"/>
    <w:rsid w:val="00046A58"/>
    <w:rsid w:val="00046B5A"/>
    <w:rsid w:val="00046D94"/>
    <w:rsid w:val="00046FA0"/>
    <w:rsid w:val="00047258"/>
    <w:rsid w:val="00047CA1"/>
    <w:rsid w:val="000517C2"/>
    <w:rsid w:val="00054218"/>
    <w:rsid w:val="0005428C"/>
    <w:rsid w:val="000549B5"/>
    <w:rsid w:val="000552FB"/>
    <w:rsid w:val="000558E7"/>
    <w:rsid w:val="000568DE"/>
    <w:rsid w:val="0005776E"/>
    <w:rsid w:val="00057FAA"/>
    <w:rsid w:val="00060F00"/>
    <w:rsid w:val="00061158"/>
    <w:rsid w:val="0006143B"/>
    <w:rsid w:val="000616C9"/>
    <w:rsid w:val="00061E5E"/>
    <w:rsid w:val="00061ED3"/>
    <w:rsid w:val="00062233"/>
    <w:rsid w:val="00062A67"/>
    <w:rsid w:val="000631CE"/>
    <w:rsid w:val="000634D7"/>
    <w:rsid w:val="000641AC"/>
    <w:rsid w:val="00064463"/>
    <w:rsid w:val="00064500"/>
    <w:rsid w:val="00064DBD"/>
    <w:rsid w:val="00064EC9"/>
    <w:rsid w:val="00066A8D"/>
    <w:rsid w:val="00067733"/>
    <w:rsid w:val="00070C69"/>
    <w:rsid w:val="00071204"/>
    <w:rsid w:val="00071572"/>
    <w:rsid w:val="00071799"/>
    <w:rsid w:val="00071CA0"/>
    <w:rsid w:val="00072192"/>
    <w:rsid w:val="000721E5"/>
    <w:rsid w:val="0007226A"/>
    <w:rsid w:val="00072CA2"/>
    <w:rsid w:val="00073181"/>
    <w:rsid w:val="000736D6"/>
    <w:rsid w:val="000743CA"/>
    <w:rsid w:val="00075DF1"/>
    <w:rsid w:val="00076073"/>
    <w:rsid w:val="00076203"/>
    <w:rsid w:val="00076B60"/>
    <w:rsid w:val="00076FF0"/>
    <w:rsid w:val="00080946"/>
    <w:rsid w:val="00081F20"/>
    <w:rsid w:val="00083AF6"/>
    <w:rsid w:val="00084C01"/>
    <w:rsid w:val="00085594"/>
    <w:rsid w:val="00085712"/>
    <w:rsid w:val="00085A83"/>
    <w:rsid w:val="000865A6"/>
    <w:rsid w:val="00086B5F"/>
    <w:rsid w:val="00087CE1"/>
    <w:rsid w:val="00091637"/>
    <w:rsid w:val="00092B01"/>
    <w:rsid w:val="00093C6D"/>
    <w:rsid w:val="000942E8"/>
    <w:rsid w:val="00094C89"/>
    <w:rsid w:val="00094D6A"/>
    <w:rsid w:val="00094EC9"/>
    <w:rsid w:val="00095BE3"/>
    <w:rsid w:val="00096B5E"/>
    <w:rsid w:val="00096DA0"/>
    <w:rsid w:val="00097F15"/>
    <w:rsid w:val="000A170F"/>
    <w:rsid w:val="000A2A56"/>
    <w:rsid w:val="000A341C"/>
    <w:rsid w:val="000A3759"/>
    <w:rsid w:val="000A52FE"/>
    <w:rsid w:val="000A577E"/>
    <w:rsid w:val="000A59CB"/>
    <w:rsid w:val="000A616B"/>
    <w:rsid w:val="000A62DF"/>
    <w:rsid w:val="000A681B"/>
    <w:rsid w:val="000A6CFA"/>
    <w:rsid w:val="000A7237"/>
    <w:rsid w:val="000A7F42"/>
    <w:rsid w:val="000B0CC1"/>
    <w:rsid w:val="000B0FFF"/>
    <w:rsid w:val="000B1296"/>
    <w:rsid w:val="000B158B"/>
    <w:rsid w:val="000B16FE"/>
    <w:rsid w:val="000B18A4"/>
    <w:rsid w:val="000B1B41"/>
    <w:rsid w:val="000B1F84"/>
    <w:rsid w:val="000B27E2"/>
    <w:rsid w:val="000B2DAF"/>
    <w:rsid w:val="000B330D"/>
    <w:rsid w:val="000B4026"/>
    <w:rsid w:val="000B423C"/>
    <w:rsid w:val="000B42BB"/>
    <w:rsid w:val="000B5054"/>
    <w:rsid w:val="000B5345"/>
    <w:rsid w:val="000B53D3"/>
    <w:rsid w:val="000B5487"/>
    <w:rsid w:val="000B6180"/>
    <w:rsid w:val="000B6BDE"/>
    <w:rsid w:val="000B7825"/>
    <w:rsid w:val="000C0302"/>
    <w:rsid w:val="000C08A1"/>
    <w:rsid w:val="000C106D"/>
    <w:rsid w:val="000C1F9C"/>
    <w:rsid w:val="000C2507"/>
    <w:rsid w:val="000C26CE"/>
    <w:rsid w:val="000C2ACD"/>
    <w:rsid w:val="000C2BA7"/>
    <w:rsid w:val="000C2D06"/>
    <w:rsid w:val="000C2DC2"/>
    <w:rsid w:val="000C331B"/>
    <w:rsid w:val="000C3877"/>
    <w:rsid w:val="000C4830"/>
    <w:rsid w:val="000C4961"/>
    <w:rsid w:val="000C4AE0"/>
    <w:rsid w:val="000C4C55"/>
    <w:rsid w:val="000C5045"/>
    <w:rsid w:val="000C5964"/>
    <w:rsid w:val="000C5F4D"/>
    <w:rsid w:val="000C69BE"/>
    <w:rsid w:val="000C6D8A"/>
    <w:rsid w:val="000C7102"/>
    <w:rsid w:val="000C7A03"/>
    <w:rsid w:val="000D03F2"/>
    <w:rsid w:val="000D12A7"/>
    <w:rsid w:val="000D136A"/>
    <w:rsid w:val="000D25AB"/>
    <w:rsid w:val="000D267B"/>
    <w:rsid w:val="000D2699"/>
    <w:rsid w:val="000D2C41"/>
    <w:rsid w:val="000D3A60"/>
    <w:rsid w:val="000D3E59"/>
    <w:rsid w:val="000D5A12"/>
    <w:rsid w:val="000D694A"/>
    <w:rsid w:val="000D7149"/>
    <w:rsid w:val="000D7370"/>
    <w:rsid w:val="000D79C0"/>
    <w:rsid w:val="000D7A6A"/>
    <w:rsid w:val="000E0077"/>
    <w:rsid w:val="000E0170"/>
    <w:rsid w:val="000E0E46"/>
    <w:rsid w:val="000E17BB"/>
    <w:rsid w:val="000E1A05"/>
    <w:rsid w:val="000E1AED"/>
    <w:rsid w:val="000E2017"/>
    <w:rsid w:val="000E2078"/>
    <w:rsid w:val="000E2380"/>
    <w:rsid w:val="000E2624"/>
    <w:rsid w:val="000E2877"/>
    <w:rsid w:val="000E29D9"/>
    <w:rsid w:val="000E2B61"/>
    <w:rsid w:val="000E2D10"/>
    <w:rsid w:val="000E3D5C"/>
    <w:rsid w:val="000E3E76"/>
    <w:rsid w:val="000E40AF"/>
    <w:rsid w:val="000E445E"/>
    <w:rsid w:val="000E502D"/>
    <w:rsid w:val="000E5390"/>
    <w:rsid w:val="000E6219"/>
    <w:rsid w:val="000E6E0D"/>
    <w:rsid w:val="000E7155"/>
    <w:rsid w:val="000F0407"/>
    <w:rsid w:val="000F1459"/>
    <w:rsid w:val="000F2461"/>
    <w:rsid w:val="000F24F5"/>
    <w:rsid w:val="000F2617"/>
    <w:rsid w:val="000F266B"/>
    <w:rsid w:val="000F2C67"/>
    <w:rsid w:val="000F2C69"/>
    <w:rsid w:val="000F38C3"/>
    <w:rsid w:val="000F427B"/>
    <w:rsid w:val="000F521E"/>
    <w:rsid w:val="000F54F5"/>
    <w:rsid w:val="000F554C"/>
    <w:rsid w:val="000F5788"/>
    <w:rsid w:val="000F62C1"/>
    <w:rsid w:val="000F7CE1"/>
    <w:rsid w:val="00101164"/>
    <w:rsid w:val="00104C83"/>
    <w:rsid w:val="0010583B"/>
    <w:rsid w:val="00106423"/>
    <w:rsid w:val="00106C47"/>
    <w:rsid w:val="00111A65"/>
    <w:rsid w:val="00111B8E"/>
    <w:rsid w:val="00111FCD"/>
    <w:rsid w:val="00111FFF"/>
    <w:rsid w:val="001132D9"/>
    <w:rsid w:val="0011377B"/>
    <w:rsid w:val="00114168"/>
    <w:rsid w:val="001141CD"/>
    <w:rsid w:val="00114543"/>
    <w:rsid w:val="001148C8"/>
    <w:rsid w:val="001149AC"/>
    <w:rsid w:val="00114EEC"/>
    <w:rsid w:val="00114F65"/>
    <w:rsid w:val="001156A4"/>
    <w:rsid w:val="00115824"/>
    <w:rsid w:val="001159E3"/>
    <w:rsid w:val="00116C68"/>
    <w:rsid w:val="00116D90"/>
    <w:rsid w:val="00116EDC"/>
    <w:rsid w:val="001178F4"/>
    <w:rsid w:val="001203C5"/>
    <w:rsid w:val="00121D33"/>
    <w:rsid w:val="00122AEC"/>
    <w:rsid w:val="00122E5A"/>
    <w:rsid w:val="00122FCE"/>
    <w:rsid w:val="00123303"/>
    <w:rsid w:val="001235CD"/>
    <w:rsid w:val="00124EE5"/>
    <w:rsid w:val="001250B6"/>
    <w:rsid w:val="00125CF0"/>
    <w:rsid w:val="00126FF8"/>
    <w:rsid w:val="00127352"/>
    <w:rsid w:val="00127C38"/>
    <w:rsid w:val="001305FE"/>
    <w:rsid w:val="0013068D"/>
    <w:rsid w:val="00130963"/>
    <w:rsid w:val="001314D2"/>
    <w:rsid w:val="001317BB"/>
    <w:rsid w:val="001323EB"/>
    <w:rsid w:val="0013262D"/>
    <w:rsid w:val="00133C53"/>
    <w:rsid w:val="0013695C"/>
    <w:rsid w:val="00136C7E"/>
    <w:rsid w:val="001373D2"/>
    <w:rsid w:val="001376F6"/>
    <w:rsid w:val="00137E8D"/>
    <w:rsid w:val="00140246"/>
    <w:rsid w:val="001405C8"/>
    <w:rsid w:val="0014108C"/>
    <w:rsid w:val="00141773"/>
    <w:rsid w:val="00142692"/>
    <w:rsid w:val="001434EA"/>
    <w:rsid w:val="0014356D"/>
    <w:rsid w:val="001439D9"/>
    <w:rsid w:val="00144100"/>
    <w:rsid w:val="00145041"/>
    <w:rsid w:val="00145ABE"/>
    <w:rsid w:val="00145B0D"/>
    <w:rsid w:val="00146ADA"/>
    <w:rsid w:val="00146F8A"/>
    <w:rsid w:val="001475C8"/>
    <w:rsid w:val="0015000E"/>
    <w:rsid w:val="00150131"/>
    <w:rsid w:val="00150A4F"/>
    <w:rsid w:val="00151063"/>
    <w:rsid w:val="0015108F"/>
    <w:rsid w:val="001515C3"/>
    <w:rsid w:val="00151725"/>
    <w:rsid w:val="00151D67"/>
    <w:rsid w:val="001536E8"/>
    <w:rsid w:val="00153940"/>
    <w:rsid w:val="00154C5C"/>
    <w:rsid w:val="00154F6C"/>
    <w:rsid w:val="00156607"/>
    <w:rsid w:val="00156681"/>
    <w:rsid w:val="00156BAE"/>
    <w:rsid w:val="00156EBD"/>
    <w:rsid w:val="00156FFE"/>
    <w:rsid w:val="0015722B"/>
    <w:rsid w:val="001578ED"/>
    <w:rsid w:val="00157A28"/>
    <w:rsid w:val="00157F7A"/>
    <w:rsid w:val="00157FE3"/>
    <w:rsid w:val="00160A4E"/>
    <w:rsid w:val="001610DA"/>
    <w:rsid w:val="00161AF9"/>
    <w:rsid w:val="00161C40"/>
    <w:rsid w:val="0016237F"/>
    <w:rsid w:val="00162F10"/>
    <w:rsid w:val="0016364D"/>
    <w:rsid w:val="0016372C"/>
    <w:rsid w:val="00163882"/>
    <w:rsid w:val="001646B5"/>
    <w:rsid w:val="00164D7E"/>
    <w:rsid w:val="00164F93"/>
    <w:rsid w:val="0016523C"/>
    <w:rsid w:val="00166399"/>
    <w:rsid w:val="001669C3"/>
    <w:rsid w:val="0016722C"/>
    <w:rsid w:val="001677FD"/>
    <w:rsid w:val="00167DDF"/>
    <w:rsid w:val="00170616"/>
    <w:rsid w:val="00170C87"/>
    <w:rsid w:val="00170FFB"/>
    <w:rsid w:val="001716E6"/>
    <w:rsid w:val="00171BC4"/>
    <w:rsid w:val="001721CB"/>
    <w:rsid w:val="00172CF7"/>
    <w:rsid w:val="00172F96"/>
    <w:rsid w:val="001734B1"/>
    <w:rsid w:val="00174B21"/>
    <w:rsid w:val="00174E29"/>
    <w:rsid w:val="00174F14"/>
    <w:rsid w:val="001758B5"/>
    <w:rsid w:val="00175AF1"/>
    <w:rsid w:val="00175EB6"/>
    <w:rsid w:val="001763FB"/>
    <w:rsid w:val="001766B6"/>
    <w:rsid w:val="00177C2B"/>
    <w:rsid w:val="00177DE5"/>
    <w:rsid w:val="00180131"/>
    <w:rsid w:val="00183CE6"/>
    <w:rsid w:val="00183E3B"/>
    <w:rsid w:val="00183E99"/>
    <w:rsid w:val="00184340"/>
    <w:rsid w:val="001869B4"/>
    <w:rsid w:val="00186C5C"/>
    <w:rsid w:val="00186EF9"/>
    <w:rsid w:val="00186F02"/>
    <w:rsid w:val="0018795C"/>
    <w:rsid w:val="00191353"/>
    <w:rsid w:val="0019236B"/>
    <w:rsid w:val="001933C3"/>
    <w:rsid w:val="001936B1"/>
    <w:rsid w:val="00194737"/>
    <w:rsid w:val="00195D0A"/>
    <w:rsid w:val="00197085"/>
    <w:rsid w:val="0019719F"/>
    <w:rsid w:val="00197973"/>
    <w:rsid w:val="00197DBF"/>
    <w:rsid w:val="001A03A5"/>
    <w:rsid w:val="001A0FC8"/>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37D7"/>
    <w:rsid w:val="001B3EE1"/>
    <w:rsid w:val="001B42DF"/>
    <w:rsid w:val="001B48AB"/>
    <w:rsid w:val="001B4D4A"/>
    <w:rsid w:val="001B5AF9"/>
    <w:rsid w:val="001B5B98"/>
    <w:rsid w:val="001B5D23"/>
    <w:rsid w:val="001B6427"/>
    <w:rsid w:val="001B6504"/>
    <w:rsid w:val="001B692F"/>
    <w:rsid w:val="001B6CFC"/>
    <w:rsid w:val="001B7569"/>
    <w:rsid w:val="001B77D6"/>
    <w:rsid w:val="001B7DFD"/>
    <w:rsid w:val="001C00FF"/>
    <w:rsid w:val="001C0263"/>
    <w:rsid w:val="001C100C"/>
    <w:rsid w:val="001C1A8D"/>
    <w:rsid w:val="001C1D1A"/>
    <w:rsid w:val="001C28AA"/>
    <w:rsid w:val="001C3351"/>
    <w:rsid w:val="001C3604"/>
    <w:rsid w:val="001C45DF"/>
    <w:rsid w:val="001C46A7"/>
    <w:rsid w:val="001C4EDF"/>
    <w:rsid w:val="001C5B3A"/>
    <w:rsid w:val="001C5B4F"/>
    <w:rsid w:val="001C6799"/>
    <w:rsid w:val="001C69E8"/>
    <w:rsid w:val="001C7D3B"/>
    <w:rsid w:val="001D008A"/>
    <w:rsid w:val="001D03C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5B11"/>
    <w:rsid w:val="001D672B"/>
    <w:rsid w:val="001D7225"/>
    <w:rsid w:val="001D7863"/>
    <w:rsid w:val="001D7C92"/>
    <w:rsid w:val="001E089E"/>
    <w:rsid w:val="001E16C9"/>
    <w:rsid w:val="001E1BA4"/>
    <w:rsid w:val="001E211E"/>
    <w:rsid w:val="001E2370"/>
    <w:rsid w:val="001E2374"/>
    <w:rsid w:val="001E2553"/>
    <w:rsid w:val="001E2AA5"/>
    <w:rsid w:val="001E30DF"/>
    <w:rsid w:val="001E3383"/>
    <w:rsid w:val="001E361F"/>
    <w:rsid w:val="001E3964"/>
    <w:rsid w:val="001E4587"/>
    <w:rsid w:val="001E54D5"/>
    <w:rsid w:val="001E5A03"/>
    <w:rsid w:val="001E6064"/>
    <w:rsid w:val="001E6CED"/>
    <w:rsid w:val="001E6E76"/>
    <w:rsid w:val="001E77C5"/>
    <w:rsid w:val="001F04D9"/>
    <w:rsid w:val="001F2DCE"/>
    <w:rsid w:val="001F3476"/>
    <w:rsid w:val="001F406C"/>
    <w:rsid w:val="001F41C6"/>
    <w:rsid w:val="001F42CF"/>
    <w:rsid w:val="001F46E8"/>
    <w:rsid w:val="001F515F"/>
    <w:rsid w:val="001F5E3F"/>
    <w:rsid w:val="001F6D2B"/>
    <w:rsid w:val="001F738D"/>
    <w:rsid w:val="001F74AB"/>
    <w:rsid w:val="001F76BA"/>
    <w:rsid w:val="0020009D"/>
    <w:rsid w:val="00200A32"/>
    <w:rsid w:val="002015DF"/>
    <w:rsid w:val="00201862"/>
    <w:rsid w:val="0020500B"/>
    <w:rsid w:val="0020531D"/>
    <w:rsid w:val="0020653B"/>
    <w:rsid w:val="00206987"/>
    <w:rsid w:val="0020782E"/>
    <w:rsid w:val="0021245E"/>
    <w:rsid w:val="00213291"/>
    <w:rsid w:val="00213E5B"/>
    <w:rsid w:val="00214230"/>
    <w:rsid w:val="0021431E"/>
    <w:rsid w:val="00214869"/>
    <w:rsid w:val="00216AB9"/>
    <w:rsid w:val="00216B42"/>
    <w:rsid w:val="00217535"/>
    <w:rsid w:val="0021782D"/>
    <w:rsid w:val="00217948"/>
    <w:rsid w:val="0021798D"/>
    <w:rsid w:val="00220840"/>
    <w:rsid w:val="002208CF"/>
    <w:rsid w:val="00220B26"/>
    <w:rsid w:val="00221990"/>
    <w:rsid w:val="00221A48"/>
    <w:rsid w:val="00221F16"/>
    <w:rsid w:val="00222933"/>
    <w:rsid w:val="00223047"/>
    <w:rsid w:val="002238ED"/>
    <w:rsid w:val="00223F08"/>
    <w:rsid w:val="00224222"/>
    <w:rsid w:val="0022427C"/>
    <w:rsid w:val="00224475"/>
    <w:rsid w:val="00225321"/>
    <w:rsid w:val="00225F42"/>
    <w:rsid w:val="00226179"/>
    <w:rsid w:val="00226346"/>
    <w:rsid w:val="002273D1"/>
    <w:rsid w:val="00227C67"/>
    <w:rsid w:val="00227F46"/>
    <w:rsid w:val="00230979"/>
    <w:rsid w:val="00230F71"/>
    <w:rsid w:val="0023163D"/>
    <w:rsid w:val="00231A4A"/>
    <w:rsid w:val="00232CCE"/>
    <w:rsid w:val="00233B68"/>
    <w:rsid w:val="00233D95"/>
    <w:rsid w:val="0023416E"/>
    <w:rsid w:val="00234AF7"/>
    <w:rsid w:val="00235100"/>
    <w:rsid w:val="0023512E"/>
    <w:rsid w:val="00235ACA"/>
    <w:rsid w:val="00235BB9"/>
    <w:rsid w:val="00235C7A"/>
    <w:rsid w:val="00235CC6"/>
    <w:rsid w:val="00235FDF"/>
    <w:rsid w:val="00236ED4"/>
    <w:rsid w:val="00237BCA"/>
    <w:rsid w:val="00237C9F"/>
    <w:rsid w:val="00237ED5"/>
    <w:rsid w:val="00240115"/>
    <w:rsid w:val="00240C11"/>
    <w:rsid w:val="00241561"/>
    <w:rsid w:val="002416CF"/>
    <w:rsid w:val="002426C7"/>
    <w:rsid w:val="002432A1"/>
    <w:rsid w:val="002434E3"/>
    <w:rsid w:val="00243BB4"/>
    <w:rsid w:val="00243FF8"/>
    <w:rsid w:val="00244207"/>
    <w:rsid w:val="00244341"/>
    <w:rsid w:val="002459E5"/>
    <w:rsid w:val="002465AA"/>
    <w:rsid w:val="00251355"/>
    <w:rsid w:val="002520F0"/>
    <w:rsid w:val="00252315"/>
    <w:rsid w:val="0025232B"/>
    <w:rsid w:val="00252589"/>
    <w:rsid w:val="002525B4"/>
    <w:rsid w:val="002527A7"/>
    <w:rsid w:val="002528B4"/>
    <w:rsid w:val="002531BE"/>
    <w:rsid w:val="00253E17"/>
    <w:rsid w:val="00254240"/>
    <w:rsid w:val="00254D23"/>
    <w:rsid w:val="00257BC0"/>
    <w:rsid w:val="00257DDB"/>
    <w:rsid w:val="00261A6E"/>
    <w:rsid w:val="00261E67"/>
    <w:rsid w:val="00261F7D"/>
    <w:rsid w:val="00261FC3"/>
    <w:rsid w:val="00262A88"/>
    <w:rsid w:val="00262B4D"/>
    <w:rsid w:val="002642D5"/>
    <w:rsid w:val="002653EF"/>
    <w:rsid w:val="00265579"/>
    <w:rsid w:val="00265F49"/>
    <w:rsid w:val="00265FB5"/>
    <w:rsid w:val="00266B94"/>
    <w:rsid w:val="0026701D"/>
    <w:rsid w:val="0026773E"/>
    <w:rsid w:val="00270781"/>
    <w:rsid w:val="00271171"/>
    <w:rsid w:val="00271D1F"/>
    <w:rsid w:val="002734D9"/>
    <w:rsid w:val="00273744"/>
    <w:rsid w:val="002737E6"/>
    <w:rsid w:val="0027411C"/>
    <w:rsid w:val="00274BB2"/>
    <w:rsid w:val="00275206"/>
    <w:rsid w:val="002752C0"/>
    <w:rsid w:val="00276829"/>
    <w:rsid w:val="00276AA1"/>
    <w:rsid w:val="0027730A"/>
    <w:rsid w:val="00277AE0"/>
    <w:rsid w:val="002804B9"/>
    <w:rsid w:val="0028078B"/>
    <w:rsid w:val="00280967"/>
    <w:rsid w:val="00280A69"/>
    <w:rsid w:val="00280E16"/>
    <w:rsid w:val="0028140E"/>
    <w:rsid w:val="0028298F"/>
    <w:rsid w:val="00282A50"/>
    <w:rsid w:val="00283218"/>
    <w:rsid w:val="0028349B"/>
    <w:rsid w:val="00283718"/>
    <w:rsid w:val="00283BA3"/>
    <w:rsid w:val="00283C70"/>
    <w:rsid w:val="00284D45"/>
    <w:rsid w:val="002854B6"/>
    <w:rsid w:val="00286814"/>
    <w:rsid w:val="002875FD"/>
    <w:rsid w:val="002879DF"/>
    <w:rsid w:val="00290041"/>
    <w:rsid w:val="0029022B"/>
    <w:rsid w:val="0029027F"/>
    <w:rsid w:val="00290617"/>
    <w:rsid w:val="00290A43"/>
    <w:rsid w:val="00290C02"/>
    <w:rsid w:val="00291846"/>
    <w:rsid w:val="00292FEF"/>
    <w:rsid w:val="00294D63"/>
    <w:rsid w:val="00296905"/>
    <w:rsid w:val="002974E1"/>
    <w:rsid w:val="00297A88"/>
    <w:rsid w:val="002A16DA"/>
    <w:rsid w:val="002A17C8"/>
    <w:rsid w:val="002A2611"/>
    <w:rsid w:val="002A2D49"/>
    <w:rsid w:val="002A4297"/>
    <w:rsid w:val="002A4467"/>
    <w:rsid w:val="002A4B58"/>
    <w:rsid w:val="002A59AD"/>
    <w:rsid w:val="002A635E"/>
    <w:rsid w:val="002A6BCF"/>
    <w:rsid w:val="002B0AAF"/>
    <w:rsid w:val="002B0DF7"/>
    <w:rsid w:val="002B0F82"/>
    <w:rsid w:val="002B1583"/>
    <w:rsid w:val="002B1896"/>
    <w:rsid w:val="002B19B7"/>
    <w:rsid w:val="002B23D5"/>
    <w:rsid w:val="002B3034"/>
    <w:rsid w:val="002B3856"/>
    <w:rsid w:val="002B3CF2"/>
    <w:rsid w:val="002B42F9"/>
    <w:rsid w:val="002B4399"/>
    <w:rsid w:val="002B4C9B"/>
    <w:rsid w:val="002B5507"/>
    <w:rsid w:val="002B5787"/>
    <w:rsid w:val="002B6640"/>
    <w:rsid w:val="002B6805"/>
    <w:rsid w:val="002B778D"/>
    <w:rsid w:val="002B77C0"/>
    <w:rsid w:val="002B7B18"/>
    <w:rsid w:val="002C0210"/>
    <w:rsid w:val="002C0270"/>
    <w:rsid w:val="002C1718"/>
    <w:rsid w:val="002C190D"/>
    <w:rsid w:val="002C33F9"/>
    <w:rsid w:val="002C34C5"/>
    <w:rsid w:val="002C3709"/>
    <w:rsid w:val="002C37C2"/>
    <w:rsid w:val="002C3F12"/>
    <w:rsid w:val="002C46D6"/>
    <w:rsid w:val="002C47BF"/>
    <w:rsid w:val="002C5A58"/>
    <w:rsid w:val="002C71FA"/>
    <w:rsid w:val="002C74E1"/>
    <w:rsid w:val="002C78ED"/>
    <w:rsid w:val="002C7B6F"/>
    <w:rsid w:val="002D022D"/>
    <w:rsid w:val="002D1142"/>
    <w:rsid w:val="002D1759"/>
    <w:rsid w:val="002D1CF9"/>
    <w:rsid w:val="002D1E8C"/>
    <w:rsid w:val="002D2099"/>
    <w:rsid w:val="002D2917"/>
    <w:rsid w:val="002D36A7"/>
    <w:rsid w:val="002D37F6"/>
    <w:rsid w:val="002D40F0"/>
    <w:rsid w:val="002D42F1"/>
    <w:rsid w:val="002D434D"/>
    <w:rsid w:val="002D4671"/>
    <w:rsid w:val="002D4715"/>
    <w:rsid w:val="002D4CBB"/>
    <w:rsid w:val="002D4F17"/>
    <w:rsid w:val="002D4F67"/>
    <w:rsid w:val="002D55F3"/>
    <w:rsid w:val="002D5667"/>
    <w:rsid w:val="002D5C76"/>
    <w:rsid w:val="002D5C82"/>
    <w:rsid w:val="002D5F16"/>
    <w:rsid w:val="002D6943"/>
    <w:rsid w:val="002D6FD6"/>
    <w:rsid w:val="002E0B4B"/>
    <w:rsid w:val="002E1920"/>
    <w:rsid w:val="002E1FEC"/>
    <w:rsid w:val="002E299F"/>
    <w:rsid w:val="002E3E55"/>
    <w:rsid w:val="002E4FF3"/>
    <w:rsid w:val="002E5677"/>
    <w:rsid w:val="002E5B46"/>
    <w:rsid w:val="002E7272"/>
    <w:rsid w:val="002E72DF"/>
    <w:rsid w:val="002F000A"/>
    <w:rsid w:val="002F0B39"/>
    <w:rsid w:val="002F10B4"/>
    <w:rsid w:val="002F1364"/>
    <w:rsid w:val="002F13FD"/>
    <w:rsid w:val="002F15F1"/>
    <w:rsid w:val="002F1971"/>
    <w:rsid w:val="002F1A86"/>
    <w:rsid w:val="002F1BDA"/>
    <w:rsid w:val="002F1CEA"/>
    <w:rsid w:val="002F1F6A"/>
    <w:rsid w:val="002F3E52"/>
    <w:rsid w:val="002F5EB7"/>
    <w:rsid w:val="002F5F69"/>
    <w:rsid w:val="002F6DD3"/>
    <w:rsid w:val="002F78D3"/>
    <w:rsid w:val="002F7DCE"/>
    <w:rsid w:val="002F7E59"/>
    <w:rsid w:val="0030076F"/>
    <w:rsid w:val="00300C15"/>
    <w:rsid w:val="00300F22"/>
    <w:rsid w:val="003011A6"/>
    <w:rsid w:val="003027B1"/>
    <w:rsid w:val="00302E7C"/>
    <w:rsid w:val="00303C56"/>
    <w:rsid w:val="00303D43"/>
    <w:rsid w:val="00304A41"/>
    <w:rsid w:val="00304D21"/>
    <w:rsid w:val="00305FF8"/>
    <w:rsid w:val="0030649A"/>
    <w:rsid w:val="0030673A"/>
    <w:rsid w:val="00307A66"/>
    <w:rsid w:val="003106B4"/>
    <w:rsid w:val="00310A58"/>
    <w:rsid w:val="0031112E"/>
    <w:rsid w:val="00311DB4"/>
    <w:rsid w:val="00312002"/>
    <w:rsid w:val="003120DB"/>
    <w:rsid w:val="003127CE"/>
    <w:rsid w:val="00313D06"/>
    <w:rsid w:val="00313FB1"/>
    <w:rsid w:val="00314E9F"/>
    <w:rsid w:val="0031589C"/>
    <w:rsid w:val="00315F7F"/>
    <w:rsid w:val="00316120"/>
    <w:rsid w:val="00316430"/>
    <w:rsid w:val="0031695F"/>
    <w:rsid w:val="00316A0B"/>
    <w:rsid w:val="00317007"/>
    <w:rsid w:val="0031750E"/>
    <w:rsid w:val="003207FE"/>
    <w:rsid w:val="003208B7"/>
    <w:rsid w:val="00321317"/>
    <w:rsid w:val="00321A56"/>
    <w:rsid w:val="0032209A"/>
    <w:rsid w:val="003227DE"/>
    <w:rsid w:val="00322C50"/>
    <w:rsid w:val="003233E2"/>
    <w:rsid w:val="003237AB"/>
    <w:rsid w:val="0032387E"/>
    <w:rsid w:val="00323EA1"/>
    <w:rsid w:val="00324218"/>
    <w:rsid w:val="0032479A"/>
    <w:rsid w:val="003247FB"/>
    <w:rsid w:val="00324D5C"/>
    <w:rsid w:val="003250EF"/>
    <w:rsid w:val="003260B1"/>
    <w:rsid w:val="00327103"/>
    <w:rsid w:val="00327826"/>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4405"/>
    <w:rsid w:val="00334AA7"/>
    <w:rsid w:val="00334ADA"/>
    <w:rsid w:val="003350F8"/>
    <w:rsid w:val="0034058F"/>
    <w:rsid w:val="00340971"/>
    <w:rsid w:val="0034138B"/>
    <w:rsid w:val="00341735"/>
    <w:rsid w:val="00341D54"/>
    <w:rsid w:val="00342569"/>
    <w:rsid w:val="00342AFF"/>
    <w:rsid w:val="00342DCD"/>
    <w:rsid w:val="003438E7"/>
    <w:rsid w:val="00343948"/>
    <w:rsid w:val="003439DE"/>
    <w:rsid w:val="00343D24"/>
    <w:rsid w:val="00344241"/>
    <w:rsid w:val="0034489E"/>
    <w:rsid w:val="00345039"/>
    <w:rsid w:val="003454E4"/>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B90"/>
    <w:rsid w:val="00355D78"/>
    <w:rsid w:val="0035622E"/>
    <w:rsid w:val="003572E1"/>
    <w:rsid w:val="00360188"/>
    <w:rsid w:val="00360E7F"/>
    <w:rsid w:val="003619CD"/>
    <w:rsid w:val="00362357"/>
    <w:rsid w:val="003628E7"/>
    <w:rsid w:val="00362A28"/>
    <w:rsid w:val="00362E20"/>
    <w:rsid w:val="00364E07"/>
    <w:rsid w:val="00365267"/>
    <w:rsid w:val="00366A48"/>
    <w:rsid w:val="00367D93"/>
    <w:rsid w:val="003710A4"/>
    <w:rsid w:val="003710BD"/>
    <w:rsid w:val="00371403"/>
    <w:rsid w:val="00372F12"/>
    <w:rsid w:val="00373EFF"/>
    <w:rsid w:val="003748C4"/>
    <w:rsid w:val="00374B1B"/>
    <w:rsid w:val="003757F1"/>
    <w:rsid w:val="00375A65"/>
    <w:rsid w:val="00376841"/>
    <w:rsid w:val="00377672"/>
    <w:rsid w:val="00377A32"/>
    <w:rsid w:val="003800FD"/>
    <w:rsid w:val="00380C08"/>
    <w:rsid w:val="00380E30"/>
    <w:rsid w:val="00381522"/>
    <w:rsid w:val="003815CF"/>
    <w:rsid w:val="003816B8"/>
    <w:rsid w:val="003816D2"/>
    <w:rsid w:val="00381A8E"/>
    <w:rsid w:val="00381D50"/>
    <w:rsid w:val="0038206A"/>
    <w:rsid w:val="00382F5F"/>
    <w:rsid w:val="00383734"/>
    <w:rsid w:val="003849C5"/>
    <w:rsid w:val="00384CCF"/>
    <w:rsid w:val="00384CF5"/>
    <w:rsid w:val="003856EF"/>
    <w:rsid w:val="003860F8"/>
    <w:rsid w:val="003861B7"/>
    <w:rsid w:val="003861F7"/>
    <w:rsid w:val="0038636D"/>
    <w:rsid w:val="00386A9D"/>
    <w:rsid w:val="00386B4F"/>
    <w:rsid w:val="00390AD4"/>
    <w:rsid w:val="00390ADB"/>
    <w:rsid w:val="00390BCC"/>
    <w:rsid w:val="00390DC3"/>
    <w:rsid w:val="00391C59"/>
    <w:rsid w:val="00391D0A"/>
    <w:rsid w:val="0039220C"/>
    <w:rsid w:val="00393521"/>
    <w:rsid w:val="00394327"/>
    <w:rsid w:val="003945B6"/>
    <w:rsid w:val="0039513C"/>
    <w:rsid w:val="003954D5"/>
    <w:rsid w:val="003954DC"/>
    <w:rsid w:val="0039570F"/>
    <w:rsid w:val="00395E1B"/>
    <w:rsid w:val="00396386"/>
    <w:rsid w:val="003968C3"/>
    <w:rsid w:val="0039709C"/>
    <w:rsid w:val="003972AF"/>
    <w:rsid w:val="003976FF"/>
    <w:rsid w:val="003A0114"/>
    <w:rsid w:val="003A0331"/>
    <w:rsid w:val="003A0392"/>
    <w:rsid w:val="003A0715"/>
    <w:rsid w:val="003A0B0E"/>
    <w:rsid w:val="003A1CE2"/>
    <w:rsid w:val="003A22B6"/>
    <w:rsid w:val="003A28CB"/>
    <w:rsid w:val="003A2C19"/>
    <w:rsid w:val="003A3715"/>
    <w:rsid w:val="003A3804"/>
    <w:rsid w:val="003A40AC"/>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ED"/>
    <w:rsid w:val="003B1D69"/>
    <w:rsid w:val="003B1ED5"/>
    <w:rsid w:val="003B2C0B"/>
    <w:rsid w:val="003B34AE"/>
    <w:rsid w:val="003B380E"/>
    <w:rsid w:val="003B38D4"/>
    <w:rsid w:val="003B3A69"/>
    <w:rsid w:val="003B45BC"/>
    <w:rsid w:val="003B4B54"/>
    <w:rsid w:val="003B4DEC"/>
    <w:rsid w:val="003B5732"/>
    <w:rsid w:val="003B5DB0"/>
    <w:rsid w:val="003B5F41"/>
    <w:rsid w:val="003B6726"/>
    <w:rsid w:val="003B6ECA"/>
    <w:rsid w:val="003B731E"/>
    <w:rsid w:val="003B7767"/>
    <w:rsid w:val="003B7FCF"/>
    <w:rsid w:val="003C013C"/>
    <w:rsid w:val="003C0771"/>
    <w:rsid w:val="003C09AC"/>
    <w:rsid w:val="003C0A8D"/>
    <w:rsid w:val="003C0F2E"/>
    <w:rsid w:val="003C17A1"/>
    <w:rsid w:val="003C2688"/>
    <w:rsid w:val="003C3876"/>
    <w:rsid w:val="003C38D8"/>
    <w:rsid w:val="003C3FD5"/>
    <w:rsid w:val="003C46C8"/>
    <w:rsid w:val="003C4901"/>
    <w:rsid w:val="003C4910"/>
    <w:rsid w:val="003C4E10"/>
    <w:rsid w:val="003C5169"/>
    <w:rsid w:val="003C57A7"/>
    <w:rsid w:val="003C5BD9"/>
    <w:rsid w:val="003C5D7B"/>
    <w:rsid w:val="003C6229"/>
    <w:rsid w:val="003C668A"/>
    <w:rsid w:val="003C6C97"/>
    <w:rsid w:val="003C7221"/>
    <w:rsid w:val="003C73A3"/>
    <w:rsid w:val="003C7509"/>
    <w:rsid w:val="003C7520"/>
    <w:rsid w:val="003C77FB"/>
    <w:rsid w:val="003D0B0B"/>
    <w:rsid w:val="003D2086"/>
    <w:rsid w:val="003D2A8E"/>
    <w:rsid w:val="003D3687"/>
    <w:rsid w:val="003D40FC"/>
    <w:rsid w:val="003D4412"/>
    <w:rsid w:val="003D4C96"/>
    <w:rsid w:val="003D4D78"/>
    <w:rsid w:val="003D5554"/>
    <w:rsid w:val="003D5ACA"/>
    <w:rsid w:val="003D5B1D"/>
    <w:rsid w:val="003D5BFE"/>
    <w:rsid w:val="003D69A5"/>
    <w:rsid w:val="003D6CC9"/>
    <w:rsid w:val="003D6E58"/>
    <w:rsid w:val="003D76C0"/>
    <w:rsid w:val="003D7716"/>
    <w:rsid w:val="003D77E3"/>
    <w:rsid w:val="003E0AF7"/>
    <w:rsid w:val="003E12C3"/>
    <w:rsid w:val="003E16B3"/>
    <w:rsid w:val="003E1C86"/>
    <w:rsid w:val="003E1D26"/>
    <w:rsid w:val="003E1D58"/>
    <w:rsid w:val="003E230A"/>
    <w:rsid w:val="003E24C7"/>
    <w:rsid w:val="003E3556"/>
    <w:rsid w:val="003E3640"/>
    <w:rsid w:val="003E4296"/>
    <w:rsid w:val="003E4577"/>
    <w:rsid w:val="003E4A95"/>
    <w:rsid w:val="003E53F0"/>
    <w:rsid w:val="003E56ED"/>
    <w:rsid w:val="003E58E5"/>
    <w:rsid w:val="003E644E"/>
    <w:rsid w:val="003E645A"/>
    <w:rsid w:val="003E713A"/>
    <w:rsid w:val="003E76E1"/>
    <w:rsid w:val="003E78CF"/>
    <w:rsid w:val="003F0DCF"/>
    <w:rsid w:val="003F10B0"/>
    <w:rsid w:val="003F1395"/>
    <w:rsid w:val="003F1DF5"/>
    <w:rsid w:val="003F1FE1"/>
    <w:rsid w:val="003F2566"/>
    <w:rsid w:val="003F2CDA"/>
    <w:rsid w:val="003F2D11"/>
    <w:rsid w:val="003F37F6"/>
    <w:rsid w:val="003F405D"/>
    <w:rsid w:val="003F4C2D"/>
    <w:rsid w:val="003F5401"/>
    <w:rsid w:val="003F5D2F"/>
    <w:rsid w:val="003F62CD"/>
    <w:rsid w:val="003F6588"/>
    <w:rsid w:val="003F662D"/>
    <w:rsid w:val="003F665A"/>
    <w:rsid w:val="003F691D"/>
    <w:rsid w:val="003F6AB3"/>
    <w:rsid w:val="003F6B79"/>
    <w:rsid w:val="003F760E"/>
    <w:rsid w:val="003F7A28"/>
    <w:rsid w:val="003F7FD7"/>
    <w:rsid w:val="00400C1E"/>
    <w:rsid w:val="00401B97"/>
    <w:rsid w:val="00402AC1"/>
    <w:rsid w:val="004031A9"/>
    <w:rsid w:val="00403728"/>
    <w:rsid w:val="00403BF3"/>
    <w:rsid w:val="00404177"/>
    <w:rsid w:val="0040453B"/>
    <w:rsid w:val="0040682E"/>
    <w:rsid w:val="004069FB"/>
    <w:rsid w:val="00407A96"/>
    <w:rsid w:val="00407C40"/>
    <w:rsid w:val="0041064C"/>
    <w:rsid w:val="004107AE"/>
    <w:rsid w:val="0041100C"/>
    <w:rsid w:val="004112CC"/>
    <w:rsid w:val="00411463"/>
    <w:rsid w:val="004114EC"/>
    <w:rsid w:val="0041291C"/>
    <w:rsid w:val="00412C2D"/>
    <w:rsid w:val="004132BB"/>
    <w:rsid w:val="004134EB"/>
    <w:rsid w:val="004149B2"/>
    <w:rsid w:val="004150F7"/>
    <w:rsid w:val="00415361"/>
    <w:rsid w:val="00415395"/>
    <w:rsid w:val="00415CBA"/>
    <w:rsid w:val="004168EC"/>
    <w:rsid w:val="004173F1"/>
    <w:rsid w:val="00417467"/>
    <w:rsid w:val="00417AF0"/>
    <w:rsid w:val="00417CEE"/>
    <w:rsid w:val="00417F74"/>
    <w:rsid w:val="00420E29"/>
    <w:rsid w:val="0042177E"/>
    <w:rsid w:val="00421B2C"/>
    <w:rsid w:val="00422293"/>
    <w:rsid w:val="00422665"/>
    <w:rsid w:val="00422871"/>
    <w:rsid w:val="004232DE"/>
    <w:rsid w:val="00423468"/>
    <w:rsid w:val="00423812"/>
    <w:rsid w:val="0042415D"/>
    <w:rsid w:val="004242E7"/>
    <w:rsid w:val="00424D92"/>
    <w:rsid w:val="00425745"/>
    <w:rsid w:val="0042579C"/>
    <w:rsid w:val="0042592F"/>
    <w:rsid w:val="00426DBC"/>
    <w:rsid w:val="00427065"/>
    <w:rsid w:val="0042752B"/>
    <w:rsid w:val="0042763F"/>
    <w:rsid w:val="0042783B"/>
    <w:rsid w:val="00427F71"/>
    <w:rsid w:val="0043050C"/>
    <w:rsid w:val="00430554"/>
    <w:rsid w:val="004306DF"/>
    <w:rsid w:val="00430F54"/>
    <w:rsid w:val="004311D0"/>
    <w:rsid w:val="004312CC"/>
    <w:rsid w:val="00431A26"/>
    <w:rsid w:val="0043231F"/>
    <w:rsid w:val="0043268A"/>
    <w:rsid w:val="004327EC"/>
    <w:rsid w:val="00433150"/>
    <w:rsid w:val="0043380D"/>
    <w:rsid w:val="004348D9"/>
    <w:rsid w:val="00434918"/>
    <w:rsid w:val="0043606A"/>
    <w:rsid w:val="0043621F"/>
    <w:rsid w:val="00436591"/>
    <w:rsid w:val="004367AC"/>
    <w:rsid w:val="00436C0B"/>
    <w:rsid w:val="004372B9"/>
    <w:rsid w:val="004404A9"/>
    <w:rsid w:val="00440D17"/>
    <w:rsid w:val="00440DF6"/>
    <w:rsid w:val="0044184B"/>
    <w:rsid w:val="00441B0A"/>
    <w:rsid w:val="00441E83"/>
    <w:rsid w:val="00441F83"/>
    <w:rsid w:val="004423EB"/>
    <w:rsid w:val="0044367C"/>
    <w:rsid w:val="00443825"/>
    <w:rsid w:val="00444660"/>
    <w:rsid w:val="0044484B"/>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E90"/>
    <w:rsid w:val="0045507C"/>
    <w:rsid w:val="0045543C"/>
    <w:rsid w:val="00455F8A"/>
    <w:rsid w:val="004563EE"/>
    <w:rsid w:val="00456B48"/>
    <w:rsid w:val="00457178"/>
    <w:rsid w:val="00457300"/>
    <w:rsid w:val="00457A42"/>
    <w:rsid w:val="00457DDE"/>
    <w:rsid w:val="00457F45"/>
    <w:rsid w:val="004606A4"/>
    <w:rsid w:val="00460F6D"/>
    <w:rsid w:val="00461791"/>
    <w:rsid w:val="004619D3"/>
    <w:rsid w:val="00461A68"/>
    <w:rsid w:val="0046230F"/>
    <w:rsid w:val="004628A5"/>
    <w:rsid w:val="00463415"/>
    <w:rsid w:val="00463E2B"/>
    <w:rsid w:val="00463FDC"/>
    <w:rsid w:val="00463FFD"/>
    <w:rsid w:val="004640EC"/>
    <w:rsid w:val="00464203"/>
    <w:rsid w:val="00464AEA"/>
    <w:rsid w:val="00464FA9"/>
    <w:rsid w:val="00464FDA"/>
    <w:rsid w:val="0046578D"/>
    <w:rsid w:val="0046584C"/>
    <w:rsid w:val="004659FF"/>
    <w:rsid w:val="00466EB7"/>
    <w:rsid w:val="004675CF"/>
    <w:rsid w:val="0047078F"/>
    <w:rsid w:val="0047109D"/>
    <w:rsid w:val="00472797"/>
    <w:rsid w:val="004730B5"/>
    <w:rsid w:val="004731B5"/>
    <w:rsid w:val="004736F0"/>
    <w:rsid w:val="0047394F"/>
    <w:rsid w:val="004739B2"/>
    <w:rsid w:val="0047413C"/>
    <w:rsid w:val="0047447A"/>
    <w:rsid w:val="00474710"/>
    <w:rsid w:val="004751BF"/>
    <w:rsid w:val="0047589E"/>
    <w:rsid w:val="004762FD"/>
    <w:rsid w:val="004764E9"/>
    <w:rsid w:val="004765A3"/>
    <w:rsid w:val="004768E4"/>
    <w:rsid w:val="00476A62"/>
    <w:rsid w:val="004776CB"/>
    <w:rsid w:val="004807C5"/>
    <w:rsid w:val="00480886"/>
    <w:rsid w:val="00480C75"/>
    <w:rsid w:val="00480F71"/>
    <w:rsid w:val="004825EE"/>
    <w:rsid w:val="0048315F"/>
    <w:rsid w:val="004833B4"/>
    <w:rsid w:val="0048358B"/>
    <w:rsid w:val="004839F5"/>
    <w:rsid w:val="004843D4"/>
    <w:rsid w:val="004849D9"/>
    <w:rsid w:val="004849E0"/>
    <w:rsid w:val="00484B2B"/>
    <w:rsid w:val="00484DD6"/>
    <w:rsid w:val="00484F31"/>
    <w:rsid w:val="004853BB"/>
    <w:rsid w:val="00486CB2"/>
    <w:rsid w:val="00486D22"/>
    <w:rsid w:val="004874C4"/>
    <w:rsid w:val="00487655"/>
    <w:rsid w:val="00487D81"/>
    <w:rsid w:val="00490970"/>
    <w:rsid w:val="00491687"/>
    <w:rsid w:val="00492502"/>
    <w:rsid w:val="00492BB2"/>
    <w:rsid w:val="004930A6"/>
    <w:rsid w:val="004939B7"/>
    <w:rsid w:val="00493EB5"/>
    <w:rsid w:val="00493F62"/>
    <w:rsid w:val="00494DC6"/>
    <w:rsid w:val="0049500D"/>
    <w:rsid w:val="004952CC"/>
    <w:rsid w:val="0049600C"/>
    <w:rsid w:val="00496500"/>
    <w:rsid w:val="00496D12"/>
    <w:rsid w:val="00496EE0"/>
    <w:rsid w:val="004971BD"/>
    <w:rsid w:val="00497AED"/>
    <w:rsid w:val="004A05EE"/>
    <w:rsid w:val="004A0E3C"/>
    <w:rsid w:val="004A1C18"/>
    <w:rsid w:val="004A2780"/>
    <w:rsid w:val="004A2A3F"/>
    <w:rsid w:val="004A351B"/>
    <w:rsid w:val="004A37AC"/>
    <w:rsid w:val="004A506D"/>
    <w:rsid w:val="004A50FF"/>
    <w:rsid w:val="004A5551"/>
    <w:rsid w:val="004A5B34"/>
    <w:rsid w:val="004A6A07"/>
    <w:rsid w:val="004A6B68"/>
    <w:rsid w:val="004A737A"/>
    <w:rsid w:val="004A78C7"/>
    <w:rsid w:val="004B030D"/>
    <w:rsid w:val="004B06DF"/>
    <w:rsid w:val="004B182D"/>
    <w:rsid w:val="004B1BAF"/>
    <w:rsid w:val="004B2BEF"/>
    <w:rsid w:val="004B5571"/>
    <w:rsid w:val="004B5693"/>
    <w:rsid w:val="004B5F80"/>
    <w:rsid w:val="004B6644"/>
    <w:rsid w:val="004B7745"/>
    <w:rsid w:val="004B7A0F"/>
    <w:rsid w:val="004B7A99"/>
    <w:rsid w:val="004B7BB6"/>
    <w:rsid w:val="004C0406"/>
    <w:rsid w:val="004C0539"/>
    <w:rsid w:val="004C0B69"/>
    <w:rsid w:val="004C0BD3"/>
    <w:rsid w:val="004C0F84"/>
    <w:rsid w:val="004C164D"/>
    <w:rsid w:val="004C171C"/>
    <w:rsid w:val="004C1DE3"/>
    <w:rsid w:val="004C30A4"/>
    <w:rsid w:val="004C32CE"/>
    <w:rsid w:val="004C3423"/>
    <w:rsid w:val="004C41CA"/>
    <w:rsid w:val="004C63EF"/>
    <w:rsid w:val="004C7189"/>
    <w:rsid w:val="004C7E5E"/>
    <w:rsid w:val="004C7E8A"/>
    <w:rsid w:val="004D04BF"/>
    <w:rsid w:val="004D05FA"/>
    <w:rsid w:val="004D20A2"/>
    <w:rsid w:val="004D2440"/>
    <w:rsid w:val="004D2647"/>
    <w:rsid w:val="004D2A22"/>
    <w:rsid w:val="004D3A9B"/>
    <w:rsid w:val="004D4B49"/>
    <w:rsid w:val="004D563F"/>
    <w:rsid w:val="004D6B5D"/>
    <w:rsid w:val="004E050F"/>
    <w:rsid w:val="004E0737"/>
    <w:rsid w:val="004E0AA1"/>
    <w:rsid w:val="004E18EC"/>
    <w:rsid w:val="004E1D9F"/>
    <w:rsid w:val="004E23FB"/>
    <w:rsid w:val="004E25F9"/>
    <w:rsid w:val="004E2683"/>
    <w:rsid w:val="004E2C18"/>
    <w:rsid w:val="004E2FF9"/>
    <w:rsid w:val="004E33E2"/>
    <w:rsid w:val="004E36B5"/>
    <w:rsid w:val="004E3820"/>
    <w:rsid w:val="004E3959"/>
    <w:rsid w:val="004E3BED"/>
    <w:rsid w:val="004E40BA"/>
    <w:rsid w:val="004E432D"/>
    <w:rsid w:val="004E4458"/>
    <w:rsid w:val="004E4D5D"/>
    <w:rsid w:val="004E5994"/>
    <w:rsid w:val="004F0A9C"/>
    <w:rsid w:val="004F0DA7"/>
    <w:rsid w:val="004F1B0B"/>
    <w:rsid w:val="004F1C0A"/>
    <w:rsid w:val="004F2B83"/>
    <w:rsid w:val="004F2EC7"/>
    <w:rsid w:val="004F35A8"/>
    <w:rsid w:val="004F3D7C"/>
    <w:rsid w:val="004F3D90"/>
    <w:rsid w:val="004F3F59"/>
    <w:rsid w:val="004F4061"/>
    <w:rsid w:val="004F40DC"/>
    <w:rsid w:val="004F45A0"/>
    <w:rsid w:val="004F4D1B"/>
    <w:rsid w:val="004F4F12"/>
    <w:rsid w:val="004F6644"/>
    <w:rsid w:val="004F6BAE"/>
    <w:rsid w:val="00500D1E"/>
    <w:rsid w:val="00502188"/>
    <w:rsid w:val="00503843"/>
    <w:rsid w:val="00504134"/>
    <w:rsid w:val="005048B5"/>
    <w:rsid w:val="005054A6"/>
    <w:rsid w:val="0050583A"/>
    <w:rsid w:val="00505B4A"/>
    <w:rsid w:val="00505BF8"/>
    <w:rsid w:val="00506114"/>
    <w:rsid w:val="005066BF"/>
    <w:rsid w:val="00506748"/>
    <w:rsid w:val="00506964"/>
    <w:rsid w:val="005078E7"/>
    <w:rsid w:val="005100BF"/>
    <w:rsid w:val="005103F8"/>
    <w:rsid w:val="0051051C"/>
    <w:rsid w:val="00511459"/>
    <w:rsid w:val="0051170D"/>
    <w:rsid w:val="005125E4"/>
    <w:rsid w:val="005129D4"/>
    <w:rsid w:val="0051328E"/>
    <w:rsid w:val="005134B8"/>
    <w:rsid w:val="00513950"/>
    <w:rsid w:val="00514827"/>
    <w:rsid w:val="005155AD"/>
    <w:rsid w:val="00515B85"/>
    <w:rsid w:val="00515C15"/>
    <w:rsid w:val="005168EC"/>
    <w:rsid w:val="00517206"/>
    <w:rsid w:val="00517256"/>
    <w:rsid w:val="00517750"/>
    <w:rsid w:val="00517936"/>
    <w:rsid w:val="00521576"/>
    <w:rsid w:val="005215A3"/>
    <w:rsid w:val="005223C9"/>
    <w:rsid w:val="005233A2"/>
    <w:rsid w:val="0052349A"/>
    <w:rsid w:val="005255D0"/>
    <w:rsid w:val="005257C7"/>
    <w:rsid w:val="00526624"/>
    <w:rsid w:val="00526720"/>
    <w:rsid w:val="00527FF1"/>
    <w:rsid w:val="00530163"/>
    <w:rsid w:val="0053039D"/>
    <w:rsid w:val="0053171F"/>
    <w:rsid w:val="00531C36"/>
    <w:rsid w:val="00531D18"/>
    <w:rsid w:val="00532217"/>
    <w:rsid w:val="005323D1"/>
    <w:rsid w:val="005331D6"/>
    <w:rsid w:val="00533E18"/>
    <w:rsid w:val="00533F97"/>
    <w:rsid w:val="005341E8"/>
    <w:rsid w:val="00534770"/>
    <w:rsid w:val="005349EC"/>
    <w:rsid w:val="00535262"/>
    <w:rsid w:val="005353BD"/>
    <w:rsid w:val="00536117"/>
    <w:rsid w:val="005367A9"/>
    <w:rsid w:val="00536828"/>
    <w:rsid w:val="00536D04"/>
    <w:rsid w:val="00537AE4"/>
    <w:rsid w:val="00540809"/>
    <w:rsid w:val="00540D9F"/>
    <w:rsid w:val="005414A0"/>
    <w:rsid w:val="00541E98"/>
    <w:rsid w:val="005420D4"/>
    <w:rsid w:val="00542DE2"/>
    <w:rsid w:val="005430EC"/>
    <w:rsid w:val="00543ABA"/>
    <w:rsid w:val="00544B8C"/>
    <w:rsid w:val="0054551F"/>
    <w:rsid w:val="00545590"/>
    <w:rsid w:val="00545D1C"/>
    <w:rsid w:val="00546579"/>
    <w:rsid w:val="00546A93"/>
    <w:rsid w:val="00546DA6"/>
    <w:rsid w:val="00546E7E"/>
    <w:rsid w:val="00546F75"/>
    <w:rsid w:val="0054768C"/>
    <w:rsid w:val="00547C94"/>
    <w:rsid w:val="00547DF7"/>
    <w:rsid w:val="00547E0B"/>
    <w:rsid w:val="00547E47"/>
    <w:rsid w:val="00550725"/>
    <w:rsid w:val="00552477"/>
    <w:rsid w:val="00552D52"/>
    <w:rsid w:val="0055333C"/>
    <w:rsid w:val="00553508"/>
    <w:rsid w:val="00553970"/>
    <w:rsid w:val="0055398D"/>
    <w:rsid w:val="00553E23"/>
    <w:rsid w:val="005547E6"/>
    <w:rsid w:val="0055480D"/>
    <w:rsid w:val="00554E84"/>
    <w:rsid w:val="0055667E"/>
    <w:rsid w:val="005576CB"/>
    <w:rsid w:val="005576DB"/>
    <w:rsid w:val="00557A21"/>
    <w:rsid w:val="00557B0D"/>
    <w:rsid w:val="005601F4"/>
    <w:rsid w:val="00560279"/>
    <w:rsid w:val="00560D99"/>
    <w:rsid w:val="0056156F"/>
    <w:rsid w:val="005615DE"/>
    <w:rsid w:val="00561D01"/>
    <w:rsid w:val="00561EF3"/>
    <w:rsid w:val="0056215F"/>
    <w:rsid w:val="0056258A"/>
    <w:rsid w:val="00562C35"/>
    <w:rsid w:val="00562DF8"/>
    <w:rsid w:val="005642A8"/>
    <w:rsid w:val="00564448"/>
    <w:rsid w:val="0056446C"/>
    <w:rsid w:val="00564A9C"/>
    <w:rsid w:val="00565580"/>
    <w:rsid w:val="0056640D"/>
    <w:rsid w:val="005664A5"/>
    <w:rsid w:val="00566972"/>
    <w:rsid w:val="005676FA"/>
    <w:rsid w:val="00567EF9"/>
    <w:rsid w:val="00571458"/>
    <w:rsid w:val="00571F30"/>
    <w:rsid w:val="00572592"/>
    <w:rsid w:val="0057286A"/>
    <w:rsid w:val="00572A63"/>
    <w:rsid w:val="0057358A"/>
    <w:rsid w:val="005746D9"/>
    <w:rsid w:val="00574DE7"/>
    <w:rsid w:val="0057527C"/>
    <w:rsid w:val="005768AF"/>
    <w:rsid w:val="00576A3B"/>
    <w:rsid w:val="00577C96"/>
    <w:rsid w:val="00580677"/>
    <w:rsid w:val="00580C4B"/>
    <w:rsid w:val="00581B39"/>
    <w:rsid w:val="00582082"/>
    <w:rsid w:val="0058311F"/>
    <w:rsid w:val="005831EC"/>
    <w:rsid w:val="005834C4"/>
    <w:rsid w:val="00583517"/>
    <w:rsid w:val="005837C0"/>
    <w:rsid w:val="00583F29"/>
    <w:rsid w:val="00584715"/>
    <w:rsid w:val="00584DE2"/>
    <w:rsid w:val="005855BA"/>
    <w:rsid w:val="00585663"/>
    <w:rsid w:val="00585CE9"/>
    <w:rsid w:val="0058672B"/>
    <w:rsid w:val="00586A64"/>
    <w:rsid w:val="00586B42"/>
    <w:rsid w:val="005917BF"/>
    <w:rsid w:val="00591C02"/>
    <w:rsid w:val="00591C12"/>
    <w:rsid w:val="00592200"/>
    <w:rsid w:val="00592673"/>
    <w:rsid w:val="005929C7"/>
    <w:rsid w:val="00592C19"/>
    <w:rsid w:val="0059325B"/>
    <w:rsid w:val="00593606"/>
    <w:rsid w:val="0059455F"/>
    <w:rsid w:val="00594F2B"/>
    <w:rsid w:val="00594FD4"/>
    <w:rsid w:val="00595334"/>
    <w:rsid w:val="00595645"/>
    <w:rsid w:val="00595C19"/>
    <w:rsid w:val="0059716E"/>
    <w:rsid w:val="005975BC"/>
    <w:rsid w:val="0059795B"/>
    <w:rsid w:val="00597E6D"/>
    <w:rsid w:val="005A0BCB"/>
    <w:rsid w:val="005A0C37"/>
    <w:rsid w:val="005A1153"/>
    <w:rsid w:val="005A1B53"/>
    <w:rsid w:val="005A329B"/>
    <w:rsid w:val="005A3C24"/>
    <w:rsid w:val="005A41CE"/>
    <w:rsid w:val="005A490F"/>
    <w:rsid w:val="005A49F7"/>
    <w:rsid w:val="005A4ABB"/>
    <w:rsid w:val="005A534D"/>
    <w:rsid w:val="005A55F5"/>
    <w:rsid w:val="005A5C58"/>
    <w:rsid w:val="005A6458"/>
    <w:rsid w:val="005A664A"/>
    <w:rsid w:val="005A69B7"/>
    <w:rsid w:val="005A69F3"/>
    <w:rsid w:val="005A6D46"/>
    <w:rsid w:val="005B0267"/>
    <w:rsid w:val="005B0AA3"/>
    <w:rsid w:val="005B0B57"/>
    <w:rsid w:val="005B1242"/>
    <w:rsid w:val="005B1E9E"/>
    <w:rsid w:val="005B27BD"/>
    <w:rsid w:val="005B388B"/>
    <w:rsid w:val="005B3B33"/>
    <w:rsid w:val="005B42A3"/>
    <w:rsid w:val="005B4B82"/>
    <w:rsid w:val="005B51BA"/>
    <w:rsid w:val="005B5B48"/>
    <w:rsid w:val="005B6298"/>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81D"/>
    <w:rsid w:val="005D1889"/>
    <w:rsid w:val="005D1B19"/>
    <w:rsid w:val="005D1D53"/>
    <w:rsid w:val="005D1F08"/>
    <w:rsid w:val="005D29F4"/>
    <w:rsid w:val="005D38F7"/>
    <w:rsid w:val="005D5942"/>
    <w:rsid w:val="005D5A67"/>
    <w:rsid w:val="005D62C7"/>
    <w:rsid w:val="005D6A30"/>
    <w:rsid w:val="005D6A79"/>
    <w:rsid w:val="005D6B5E"/>
    <w:rsid w:val="005E041A"/>
    <w:rsid w:val="005E092A"/>
    <w:rsid w:val="005E0A3E"/>
    <w:rsid w:val="005E0A50"/>
    <w:rsid w:val="005E0AE8"/>
    <w:rsid w:val="005E0B43"/>
    <w:rsid w:val="005E0F8E"/>
    <w:rsid w:val="005E11A6"/>
    <w:rsid w:val="005E1C26"/>
    <w:rsid w:val="005E1CD2"/>
    <w:rsid w:val="005E1F10"/>
    <w:rsid w:val="005E24DE"/>
    <w:rsid w:val="005E4CDD"/>
    <w:rsid w:val="005E5694"/>
    <w:rsid w:val="005E57E5"/>
    <w:rsid w:val="005E6389"/>
    <w:rsid w:val="005E6E7A"/>
    <w:rsid w:val="005F01A5"/>
    <w:rsid w:val="005F02C6"/>
    <w:rsid w:val="005F0388"/>
    <w:rsid w:val="005F1019"/>
    <w:rsid w:val="005F124C"/>
    <w:rsid w:val="005F1FFA"/>
    <w:rsid w:val="005F208B"/>
    <w:rsid w:val="005F216F"/>
    <w:rsid w:val="005F2958"/>
    <w:rsid w:val="005F2D7A"/>
    <w:rsid w:val="005F2DF1"/>
    <w:rsid w:val="005F2EF2"/>
    <w:rsid w:val="005F3075"/>
    <w:rsid w:val="005F37EF"/>
    <w:rsid w:val="005F3BA4"/>
    <w:rsid w:val="005F4259"/>
    <w:rsid w:val="005F42C5"/>
    <w:rsid w:val="005F45C9"/>
    <w:rsid w:val="005F50A6"/>
    <w:rsid w:val="005F515C"/>
    <w:rsid w:val="005F52E2"/>
    <w:rsid w:val="005F5FF2"/>
    <w:rsid w:val="005F6080"/>
    <w:rsid w:val="005F6B3D"/>
    <w:rsid w:val="006001CE"/>
    <w:rsid w:val="00600F31"/>
    <w:rsid w:val="006023EA"/>
    <w:rsid w:val="00602E41"/>
    <w:rsid w:val="00602FA2"/>
    <w:rsid w:val="00604A23"/>
    <w:rsid w:val="00604A6B"/>
    <w:rsid w:val="006056FF"/>
    <w:rsid w:val="00605719"/>
    <w:rsid w:val="00606153"/>
    <w:rsid w:val="00606C1C"/>
    <w:rsid w:val="00606F61"/>
    <w:rsid w:val="00607B84"/>
    <w:rsid w:val="00610F5D"/>
    <w:rsid w:val="006115BA"/>
    <w:rsid w:val="00611770"/>
    <w:rsid w:val="00611847"/>
    <w:rsid w:val="006118FB"/>
    <w:rsid w:val="006118FF"/>
    <w:rsid w:val="00611CA6"/>
    <w:rsid w:val="00611FCD"/>
    <w:rsid w:val="0061297C"/>
    <w:rsid w:val="00612D3C"/>
    <w:rsid w:val="00612DE6"/>
    <w:rsid w:val="00613304"/>
    <w:rsid w:val="0061436F"/>
    <w:rsid w:val="00614CF2"/>
    <w:rsid w:val="00614D14"/>
    <w:rsid w:val="00614D94"/>
    <w:rsid w:val="00614DCF"/>
    <w:rsid w:val="00614EB5"/>
    <w:rsid w:val="00614F53"/>
    <w:rsid w:val="00615133"/>
    <w:rsid w:val="00615DCC"/>
    <w:rsid w:val="00615E02"/>
    <w:rsid w:val="00616277"/>
    <w:rsid w:val="006164BF"/>
    <w:rsid w:val="00616E9F"/>
    <w:rsid w:val="00617456"/>
    <w:rsid w:val="00620438"/>
    <w:rsid w:val="00621A4D"/>
    <w:rsid w:val="00621F06"/>
    <w:rsid w:val="00622F92"/>
    <w:rsid w:val="00622FED"/>
    <w:rsid w:val="0062410D"/>
    <w:rsid w:val="006248AE"/>
    <w:rsid w:val="00624C97"/>
    <w:rsid w:val="00624E70"/>
    <w:rsid w:val="00625497"/>
    <w:rsid w:val="00625568"/>
    <w:rsid w:val="00626420"/>
    <w:rsid w:val="00626A77"/>
    <w:rsid w:val="00626A8C"/>
    <w:rsid w:val="00626C86"/>
    <w:rsid w:val="006274F7"/>
    <w:rsid w:val="00630352"/>
    <w:rsid w:val="00630BAB"/>
    <w:rsid w:val="0063121E"/>
    <w:rsid w:val="0063132A"/>
    <w:rsid w:val="0063176E"/>
    <w:rsid w:val="00631EB9"/>
    <w:rsid w:val="00632D93"/>
    <w:rsid w:val="00633472"/>
    <w:rsid w:val="00634804"/>
    <w:rsid w:val="0063495D"/>
    <w:rsid w:val="006365A8"/>
    <w:rsid w:val="00636CA9"/>
    <w:rsid w:val="00636F84"/>
    <w:rsid w:val="00637223"/>
    <w:rsid w:val="00637631"/>
    <w:rsid w:val="006376C6"/>
    <w:rsid w:val="006403BC"/>
    <w:rsid w:val="00640808"/>
    <w:rsid w:val="0064095B"/>
    <w:rsid w:val="00640ADE"/>
    <w:rsid w:val="00641A1D"/>
    <w:rsid w:val="00643DC2"/>
    <w:rsid w:val="00643E98"/>
    <w:rsid w:val="00643F56"/>
    <w:rsid w:val="00644424"/>
    <w:rsid w:val="006444EC"/>
    <w:rsid w:val="00644C65"/>
    <w:rsid w:val="00644FAE"/>
    <w:rsid w:val="0064547A"/>
    <w:rsid w:val="00645966"/>
    <w:rsid w:val="00645B79"/>
    <w:rsid w:val="00646BDA"/>
    <w:rsid w:val="00647740"/>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5A96"/>
    <w:rsid w:val="00656156"/>
    <w:rsid w:val="006566F0"/>
    <w:rsid w:val="0065778A"/>
    <w:rsid w:val="0066011F"/>
    <w:rsid w:val="00660124"/>
    <w:rsid w:val="00660E01"/>
    <w:rsid w:val="0066123F"/>
    <w:rsid w:val="006617F3"/>
    <w:rsid w:val="006622B2"/>
    <w:rsid w:val="006639BA"/>
    <w:rsid w:val="00663CA5"/>
    <w:rsid w:val="00664A3B"/>
    <w:rsid w:val="00664F30"/>
    <w:rsid w:val="00665F8F"/>
    <w:rsid w:val="006669F7"/>
    <w:rsid w:val="00666F61"/>
    <w:rsid w:val="00667E88"/>
    <w:rsid w:val="00670352"/>
    <w:rsid w:val="00670F69"/>
    <w:rsid w:val="006712FF"/>
    <w:rsid w:val="00672087"/>
    <w:rsid w:val="006723DD"/>
    <w:rsid w:val="00672CC8"/>
    <w:rsid w:val="0067318D"/>
    <w:rsid w:val="00673391"/>
    <w:rsid w:val="00673784"/>
    <w:rsid w:val="00673F1F"/>
    <w:rsid w:val="00674546"/>
    <w:rsid w:val="00674929"/>
    <w:rsid w:val="00674B2D"/>
    <w:rsid w:val="006758DE"/>
    <w:rsid w:val="006760EC"/>
    <w:rsid w:val="00676903"/>
    <w:rsid w:val="00676EE7"/>
    <w:rsid w:val="0067715B"/>
    <w:rsid w:val="00680E72"/>
    <w:rsid w:val="00680ED3"/>
    <w:rsid w:val="00680F79"/>
    <w:rsid w:val="0068127F"/>
    <w:rsid w:val="006814B4"/>
    <w:rsid w:val="00681AED"/>
    <w:rsid w:val="00682154"/>
    <w:rsid w:val="0068369B"/>
    <w:rsid w:val="0068398C"/>
    <w:rsid w:val="0068430D"/>
    <w:rsid w:val="00685817"/>
    <w:rsid w:val="00685A3E"/>
    <w:rsid w:val="00685B2C"/>
    <w:rsid w:val="00685DB8"/>
    <w:rsid w:val="00685EC2"/>
    <w:rsid w:val="006860BB"/>
    <w:rsid w:val="00687587"/>
    <w:rsid w:val="006906B7"/>
    <w:rsid w:val="00690F08"/>
    <w:rsid w:val="00690F2C"/>
    <w:rsid w:val="006922B2"/>
    <w:rsid w:val="0069238D"/>
    <w:rsid w:val="00692E96"/>
    <w:rsid w:val="00692ECC"/>
    <w:rsid w:val="00692F5F"/>
    <w:rsid w:val="006937E4"/>
    <w:rsid w:val="0069382A"/>
    <w:rsid w:val="00693899"/>
    <w:rsid w:val="006946FE"/>
    <w:rsid w:val="0069470B"/>
    <w:rsid w:val="0069546B"/>
    <w:rsid w:val="006954EE"/>
    <w:rsid w:val="00695511"/>
    <w:rsid w:val="006963E2"/>
    <w:rsid w:val="00696AFF"/>
    <w:rsid w:val="00697B14"/>
    <w:rsid w:val="006A01DE"/>
    <w:rsid w:val="006A0DAD"/>
    <w:rsid w:val="006A0DCA"/>
    <w:rsid w:val="006A0F47"/>
    <w:rsid w:val="006A0FA5"/>
    <w:rsid w:val="006A1411"/>
    <w:rsid w:val="006A17B3"/>
    <w:rsid w:val="006A17C6"/>
    <w:rsid w:val="006A1986"/>
    <w:rsid w:val="006A1E64"/>
    <w:rsid w:val="006A210E"/>
    <w:rsid w:val="006A2BD1"/>
    <w:rsid w:val="006A2F65"/>
    <w:rsid w:val="006A3A62"/>
    <w:rsid w:val="006A54CD"/>
    <w:rsid w:val="006A6437"/>
    <w:rsid w:val="006A67F2"/>
    <w:rsid w:val="006A7334"/>
    <w:rsid w:val="006A7FD9"/>
    <w:rsid w:val="006B1782"/>
    <w:rsid w:val="006B1813"/>
    <w:rsid w:val="006B1993"/>
    <w:rsid w:val="006B2A5A"/>
    <w:rsid w:val="006B2B44"/>
    <w:rsid w:val="006B2D54"/>
    <w:rsid w:val="006B3048"/>
    <w:rsid w:val="006B3ABE"/>
    <w:rsid w:val="006B46D1"/>
    <w:rsid w:val="006B4C9F"/>
    <w:rsid w:val="006B4F31"/>
    <w:rsid w:val="006B5181"/>
    <w:rsid w:val="006B5189"/>
    <w:rsid w:val="006B53BA"/>
    <w:rsid w:val="006B5EF8"/>
    <w:rsid w:val="006B6D51"/>
    <w:rsid w:val="006B6D87"/>
    <w:rsid w:val="006B7BC3"/>
    <w:rsid w:val="006B7C16"/>
    <w:rsid w:val="006C00CA"/>
    <w:rsid w:val="006C0101"/>
    <w:rsid w:val="006C08B9"/>
    <w:rsid w:val="006C0B22"/>
    <w:rsid w:val="006C1222"/>
    <w:rsid w:val="006C18DA"/>
    <w:rsid w:val="006C2246"/>
    <w:rsid w:val="006C3670"/>
    <w:rsid w:val="006C37EB"/>
    <w:rsid w:val="006C3ADE"/>
    <w:rsid w:val="006C426A"/>
    <w:rsid w:val="006C511E"/>
    <w:rsid w:val="006C51F0"/>
    <w:rsid w:val="006C5CFE"/>
    <w:rsid w:val="006C6196"/>
    <w:rsid w:val="006C7F72"/>
    <w:rsid w:val="006D0370"/>
    <w:rsid w:val="006D0642"/>
    <w:rsid w:val="006D1126"/>
    <w:rsid w:val="006D237C"/>
    <w:rsid w:val="006D2FA2"/>
    <w:rsid w:val="006D46BB"/>
    <w:rsid w:val="006D46FF"/>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3B2"/>
    <w:rsid w:val="006F16DD"/>
    <w:rsid w:val="006F1785"/>
    <w:rsid w:val="006F2078"/>
    <w:rsid w:val="006F237E"/>
    <w:rsid w:val="006F2E02"/>
    <w:rsid w:val="006F3865"/>
    <w:rsid w:val="006F41CF"/>
    <w:rsid w:val="006F421D"/>
    <w:rsid w:val="006F4C37"/>
    <w:rsid w:val="006F50F2"/>
    <w:rsid w:val="006F58E7"/>
    <w:rsid w:val="006F593C"/>
    <w:rsid w:val="006F598A"/>
    <w:rsid w:val="006F644C"/>
    <w:rsid w:val="006F6AD1"/>
    <w:rsid w:val="006F6DC2"/>
    <w:rsid w:val="006F7EEB"/>
    <w:rsid w:val="00700386"/>
    <w:rsid w:val="00700ECB"/>
    <w:rsid w:val="007018FF"/>
    <w:rsid w:val="00702C81"/>
    <w:rsid w:val="00703352"/>
    <w:rsid w:val="00703AC9"/>
    <w:rsid w:val="0070461A"/>
    <w:rsid w:val="0070469D"/>
    <w:rsid w:val="007046B9"/>
    <w:rsid w:val="00704881"/>
    <w:rsid w:val="00705026"/>
    <w:rsid w:val="00705991"/>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43BB"/>
    <w:rsid w:val="0071469A"/>
    <w:rsid w:val="00714F96"/>
    <w:rsid w:val="0071507A"/>
    <w:rsid w:val="00715310"/>
    <w:rsid w:val="00715462"/>
    <w:rsid w:val="007156D5"/>
    <w:rsid w:val="00715AB4"/>
    <w:rsid w:val="00715B65"/>
    <w:rsid w:val="00716345"/>
    <w:rsid w:val="00716B63"/>
    <w:rsid w:val="00717653"/>
    <w:rsid w:val="0071776B"/>
    <w:rsid w:val="00717C81"/>
    <w:rsid w:val="00717C87"/>
    <w:rsid w:val="0072003C"/>
    <w:rsid w:val="007207F5"/>
    <w:rsid w:val="00720BB7"/>
    <w:rsid w:val="007211D1"/>
    <w:rsid w:val="00721B3E"/>
    <w:rsid w:val="00721C63"/>
    <w:rsid w:val="007228C0"/>
    <w:rsid w:val="0072356D"/>
    <w:rsid w:val="00724221"/>
    <w:rsid w:val="00724916"/>
    <w:rsid w:val="00724BCE"/>
    <w:rsid w:val="0072573E"/>
    <w:rsid w:val="00725AF1"/>
    <w:rsid w:val="00726F9A"/>
    <w:rsid w:val="00727221"/>
    <w:rsid w:val="00730A2E"/>
    <w:rsid w:val="00730ABA"/>
    <w:rsid w:val="00731333"/>
    <w:rsid w:val="0073175A"/>
    <w:rsid w:val="00731EE3"/>
    <w:rsid w:val="00732270"/>
    <w:rsid w:val="007327BE"/>
    <w:rsid w:val="0073358E"/>
    <w:rsid w:val="00733D9B"/>
    <w:rsid w:val="00733DAF"/>
    <w:rsid w:val="00734082"/>
    <w:rsid w:val="007348B4"/>
    <w:rsid w:val="0073510E"/>
    <w:rsid w:val="007352A8"/>
    <w:rsid w:val="007357AD"/>
    <w:rsid w:val="00735DCE"/>
    <w:rsid w:val="00735DF5"/>
    <w:rsid w:val="00736539"/>
    <w:rsid w:val="00736615"/>
    <w:rsid w:val="007366AF"/>
    <w:rsid w:val="007366FE"/>
    <w:rsid w:val="00736A17"/>
    <w:rsid w:val="007375FA"/>
    <w:rsid w:val="00737CD0"/>
    <w:rsid w:val="00737DBB"/>
    <w:rsid w:val="0074099C"/>
    <w:rsid w:val="00741814"/>
    <w:rsid w:val="00742609"/>
    <w:rsid w:val="00742A54"/>
    <w:rsid w:val="00742D44"/>
    <w:rsid w:val="00743C26"/>
    <w:rsid w:val="00744A64"/>
    <w:rsid w:val="00744D6C"/>
    <w:rsid w:val="00745AA1"/>
    <w:rsid w:val="00746A5A"/>
    <w:rsid w:val="00747058"/>
    <w:rsid w:val="007503F1"/>
    <w:rsid w:val="00750B73"/>
    <w:rsid w:val="0075104E"/>
    <w:rsid w:val="007519CE"/>
    <w:rsid w:val="00751F07"/>
    <w:rsid w:val="007529EF"/>
    <w:rsid w:val="00752AAE"/>
    <w:rsid w:val="00752EFA"/>
    <w:rsid w:val="00753911"/>
    <w:rsid w:val="00753ED6"/>
    <w:rsid w:val="00754618"/>
    <w:rsid w:val="00755075"/>
    <w:rsid w:val="00755170"/>
    <w:rsid w:val="007575F4"/>
    <w:rsid w:val="00757C49"/>
    <w:rsid w:val="00760131"/>
    <w:rsid w:val="00761A46"/>
    <w:rsid w:val="00761AA8"/>
    <w:rsid w:val="00762381"/>
    <w:rsid w:val="00762529"/>
    <w:rsid w:val="0076254B"/>
    <w:rsid w:val="00763208"/>
    <w:rsid w:val="00763925"/>
    <w:rsid w:val="00763CAD"/>
    <w:rsid w:val="0076510C"/>
    <w:rsid w:val="007657CA"/>
    <w:rsid w:val="00766E19"/>
    <w:rsid w:val="00766EF7"/>
    <w:rsid w:val="00770301"/>
    <w:rsid w:val="007705AC"/>
    <w:rsid w:val="00771239"/>
    <w:rsid w:val="00772BEE"/>
    <w:rsid w:val="00772F4A"/>
    <w:rsid w:val="00773CAF"/>
    <w:rsid w:val="00773EEA"/>
    <w:rsid w:val="00774342"/>
    <w:rsid w:val="00774787"/>
    <w:rsid w:val="007753F3"/>
    <w:rsid w:val="007767AF"/>
    <w:rsid w:val="007767C3"/>
    <w:rsid w:val="00776963"/>
    <w:rsid w:val="00777281"/>
    <w:rsid w:val="007774A1"/>
    <w:rsid w:val="00777878"/>
    <w:rsid w:val="00777AAD"/>
    <w:rsid w:val="00780195"/>
    <w:rsid w:val="00781FEB"/>
    <w:rsid w:val="007831BB"/>
    <w:rsid w:val="00783B40"/>
    <w:rsid w:val="00784A4C"/>
    <w:rsid w:val="007856A9"/>
    <w:rsid w:val="007866E2"/>
    <w:rsid w:val="00786AF4"/>
    <w:rsid w:val="00787F16"/>
    <w:rsid w:val="007901F3"/>
    <w:rsid w:val="00790645"/>
    <w:rsid w:val="007908DE"/>
    <w:rsid w:val="00790BD5"/>
    <w:rsid w:val="00790DFE"/>
    <w:rsid w:val="00790F98"/>
    <w:rsid w:val="0079102B"/>
    <w:rsid w:val="00791FBE"/>
    <w:rsid w:val="00792217"/>
    <w:rsid w:val="007925B2"/>
    <w:rsid w:val="007939CD"/>
    <w:rsid w:val="00794B68"/>
    <w:rsid w:val="00794BC8"/>
    <w:rsid w:val="00794E38"/>
    <w:rsid w:val="0079647F"/>
    <w:rsid w:val="007969E7"/>
    <w:rsid w:val="00796ED4"/>
    <w:rsid w:val="00797187"/>
    <w:rsid w:val="007974BD"/>
    <w:rsid w:val="007A17FB"/>
    <w:rsid w:val="007A1C13"/>
    <w:rsid w:val="007A1EC7"/>
    <w:rsid w:val="007A21C3"/>
    <w:rsid w:val="007A239A"/>
    <w:rsid w:val="007A3295"/>
    <w:rsid w:val="007A40E9"/>
    <w:rsid w:val="007A4493"/>
    <w:rsid w:val="007A46B7"/>
    <w:rsid w:val="007A5B44"/>
    <w:rsid w:val="007A62B3"/>
    <w:rsid w:val="007A635C"/>
    <w:rsid w:val="007A63DE"/>
    <w:rsid w:val="007A7422"/>
    <w:rsid w:val="007B06A7"/>
    <w:rsid w:val="007B0F02"/>
    <w:rsid w:val="007B14DA"/>
    <w:rsid w:val="007B2620"/>
    <w:rsid w:val="007B2ADD"/>
    <w:rsid w:val="007B2D31"/>
    <w:rsid w:val="007B2EB7"/>
    <w:rsid w:val="007B3133"/>
    <w:rsid w:val="007B31B8"/>
    <w:rsid w:val="007B3700"/>
    <w:rsid w:val="007B3A6C"/>
    <w:rsid w:val="007B3B62"/>
    <w:rsid w:val="007B4196"/>
    <w:rsid w:val="007B41CF"/>
    <w:rsid w:val="007B459A"/>
    <w:rsid w:val="007B4625"/>
    <w:rsid w:val="007B552A"/>
    <w:rsid w:val="007B5B57"/>
    <w:rsid w:val="007B6053"/>
    <w:rsid w:val="007B61C7"/>
    <w:rsid w:val="007B6722"/>
    <w:rsid w:val="007B73EF"/>
    <w:rsid w:val="007B7EDB"/>
    <w:rsid w:val="007C0002"/>
    <w:rsid w:val="007C000F"/>
    <w:rsid w:val="007C0D9A"/>
    <w:rsid w:val="007C0ECB"/>
    <w:rsid w:val="007C2913"/>
    <w:rsid w:val="007C3B49"/>
    <w:rsid w:val="007C475D"/>
    <w:rsid w:val="007C4802"/>
    <w:rsid w:val="007C56B1"/>
    <w:rsid w:val="007C6BCB"/>
    <w:rsid w:val="007C6ED2"/>
    <w:rsid w:val="007C78D5"/>
    <w:rsid w:val="007D1043"/>
    <w:rsid w:val="007D16C3"/>
    <w:rsid w:val="007D174E"/>
    <w:rsid w:val="007D1B2E"/>
    <w:rsid w:val="007D1C44"/>
    <w:rsid w:val="007D1C72"/>
    <w:rsid w:val="007D2402"/>
    <w:rsid w:val="007D26A8"/>
    <w:rsid w:val="007D2D55"/>
    <w:rsid w:val="007D2F4E"/>
    <w:rsid w:val="007D316C"/>
    <w:rsid w:val="007D33D8"/>
    <w:rsid w:val="007D35C2"/>
    <w:rsid w:val="007D3698"/>
    <w:rsid w:val="007D3EE1"/>
    <w:rsid w:val="007D4FE2"/>
    <w:rsid w:val="007D55A0"/>
    <w:rsid w:val="007D6B19"/>
    <w:rsid w:val="007D6F50"/>
    <w:rsid w:val="007D7876"/>
    <w:rsid w:val="007D7CF5"/>
    <w:rsid w:val="007D7F65"/>
    <w:rsid w:val="007E171A"/>
    <w:rsid w:val="007E19E5"/>
    <w:rsid w:val="007E1FFE"/>
    <w:rsid w:val="007E28B1"/>
    <w:rsid w:val="007E295A"/>
    <w:rsid w:val="007E2A6F"/>
    <w:rsid w:val="007E36EA"/>
    <w:rsid w:val="007E45C5"/>
    <w:rsid w:val="007E4ADC"/>
    <w:rsid w:val="007E4E7B"/>
    <w:rsid w:val="007E5117"/>
    <w:rsid w:val="007E5234"/>
    <w:rsid w:val="007E55BC"/>
    <w:rsid w:val="007E5882"/>
    <w:rsid w:val="007E64E8"/>
    <w:rsid w:val="007E6B56"/>
    <w:rsid w:val="007E72EA"/>
    <w:rsid w:val="007E7EA9"/>
    <w:rsid w:val="007E7EB7"/>
    <w:rsid w:val="007F01C1"/>
    <w:rsid w:val="007F0728"/>
    <w:rsid w:val="007F0822"/>
    <w:rsid w:val="007F11FD"/>
    <w:rsid w:val="007F1284"/>
    <w:rsid w:val="007F1A77"/>
    <w:rsid w:val="007F1EED"/>
    <w:rsid w:val="007F2F2B"/>
    <w:rsid w:val="007F3E60"/>
    <w:rsid w:val="007F4202"/>
    <w:rsid w:val="007F46A3"/>
    <w:rsid w:val="007F496E"/>
    <w:rsid w:val="007F4D6B"/>
    <w:rsid w:val="007F5BCE"/>
    <w:rsid w:val="007F6065"/>
    <w:rsid w:val="007F6067"/>
    <w:rsid w:val="007F6360"/>
    <w:rsid w:val="007F6C81"/>
    <w:rsid w:val="007F7114"/>
    <w:rsid w:val="007F7215"/>
    <w:rsid w:val="007F77BC"/>
    <w:rsid w:val="007F7E76"/>
    <w:rsid w:val="007F7FBF"/>
    <w:rsid w:val="0080061A"/>
    <w:rsid w:val="0080173E"/>
    <w:rsid w:val="0080176D"/>
    <w:rsid w:val="00801AFC"/>
    <w:rsid w:val="00801C7A"/>
    <w:rsid w:val="00801F5D"/>
    <w:rsid w:val="0080207E"/>
    <w:rsid w:val="008028AD"/>
    <w:rsid w:val="00803427"/>
    <w:rsid w:val="0080346A"/>
    <w:rsid w:val="00803D73"/>
    <w:rsid w:val="00804183"/>
    <w:rsid w:val="00804982"/>
    <w:rsid w:val="00804A3A"/>
    <w:rsid w:val="00804BC0"/>
    <w:rsid w:val="008059BA"/>
    <w:rsid w:val="0080606B"/>
    <w:rsid w:val="008063BB"/>
    <w:rsid w:val="00807825"/>
    <w:rsid w:val="008078EB"/>
    <w:rsid w:val="008100AE"/>
    <w:rsid w:val="0081058F"/>
    <w:rsid w:val="00811268"/>
    <w:rsid w:val="0081176D"/>
    <w:rsid w:val="00814705"/>
    <w:rsid w:val="00814C91"/>
    <w:rsid w:val="00814D5F"/>
    <w:rsid w:val="00815732"/>
    <w:rsid w:val="00815831"/>
    <w:rsid w:val="00815D1A"/>
    <w:rsid w:val="0081638A"/>
    <w:rsid w:val="00816B2F"/>
    <w:rsid w:val="008171AB"/>
    <w:rsid w:val="0082014E"/>
    <w:rsid w:val="00821376"/>
    <w:rsid w:val="008218EE"/>
    <w:rsid w:val="00822DEF"/>
    <w:rsid w:val="00823638"/>
    <w:rsid w:val="00823865"/>
    <w:rsid w:val="008238B8"/>
    <w:rsid w:val="00826934"/>
    <w:rsid w:val="008269AD"/>
    <w:rsid w:val="008277F2"/>
    <w:rsid w:val="00830277"/>
    <w:rsid w:val="0083113B"/>
    <w:rsid w:val="008326FF"/>
    <w:rsid w:val="00832EFB"/>
    <w:rsid w:val="008337F1"/>
    <w:rsid w:val="00833A13"/>
    <w:rsid w:val="00833B68"/>
    <w:rsid w:val="00833BEC"/>
    <w:rsid w:val="008343C4"/>
    <w:rsid w:val="00834585"/>
    <w:rsid w:val="00835015"/>
    <w:rsid w:val="0083524E"/>
    <w:rsid w:val="00835D78"/>
    <w:rsid w:val="00836368"/>
    <w:rsid w:val="0083669E"/>
    <w:rsid w:val="00836927"/>
    <w:rsid w:val="00836B20"/>
    <w:rsid w:val="008401DF"/>
    <w:rsid w:val="0084078D"/>
    <w:rsid w:val="008407FB"/>
    <w:rsid w:val="00840A53"/>
    <w:rsid w:val="008413A8"/>
    <w:rsid w:val="00841FDA"/>
    <w:rsid w:val="00842764"/>
    <w:rsid w:val="0084289F"/>
    <w:rsid w:val="00842902"/>
    <w:rsid w:val="00842F0A"/>
    <w:rsid w:val="00842F21"/>
    <w:rsid w:val="008435A6"/>
    <w:rsid w:val="00843BFF"/>
    <w:rsid w:val="00843C41"/>
    <w:rsid w:val="008445D1"/>
    <w:rsid w:val="008455D9"/>
    <w:rsid w:val="008459BC"/>
    <w:rsid w:val="00845B44"/>
    <w:rsid w:val="00846EC8"/>
    <w:rsid w:val="00850380"/>
    <w:rsid w:val="008509A2"/>
    <w:rsid w:val="00851B72"/>
    <w:rsid w:val="00852393"/>
    <w:rsid w:val="00852B9F"/>
    <w:rsid w:val="00852CF8"/>
    <w:rsid w:val="00852D5E"/>
    <w:rsid w:val="0085326B"/>
    <w:rsid w:val="0085428A"/>
    <w:rsid w:val="008546EF"/>
    <w:rsid w:val="00855148"/>
    <w:rsid w:val="008563F5"/>
    <w:rsid w:val="008565CE"/>
    <w:rsid w:val="00857FB1"/>
    <w:rsid w:val="008600DD"/>
    <w:rsid w:val="00860BA9"/>
    <w:rsid w:val="0086104F"/>
    <w:rsid w:val="008614F4"/>
    <w:rsid w:val="0086248E"/>
    <w:rsid w:val="00862587"/>
    <w:rsid w:val="00863A76"/>
    <w:rsid w:val="00863AE5"/>
    <w:rsid w:val="008650EF"/>
    <w:rsid w:val="00865682"/>
    <w:rsid w:val="008660A0"/>
    <w:rsid w:val="0086653F"/>
    <w:rsid w:val="00866624"/>
    <w:rsid w:val="00866C1C"/>
    <w:rsid w:val="00866F50"/>
    <w:rsid w:val="00867019"/>
    <w:rsid w:val="0086757C"/>
    <w:rsid w:val="008675E6"/>
    <w:rsid w:val="00867ED6"/>
    <w:rsid w:val="00867F1E"/>
    <w:rsid w:val="008701C3"/>
    <w:rsid w:val="0087039C"/>
    <w:rsid w:val="0087056C"/>
    <w:rsid w:val="008709FB"/>
    <w:rsid w:val="00870E02"/>
    <w:rsid w:val="0087117B"/>
    <w:rsid w:val="008711E8"/>
    <w:rsid w:val="008715E6"/>
    <w:rsid w:val="00871718"/>
    <w:rsid w:val="00871A8E"/>
    <w:rsid w:val="00871B67"/>
    <w:rsid w:val="00872F34"/>
    <w:rsid w:val="0087433F"/>
    <w:rsid w:val="008746DC"/>
    <w:rsid w:val="0087514A"/>
    <w:rsid w:val="00875B3F"/>
    <w:rsid w:val="00875D37"/>
    <w:rsid w:val="00875DEF"/>
    <w:rsid w:val="00876447"/>
    <w:rsid w:val="008767EC"/>
    <w:rsid w:val="00877AB7"/>
    <w:rsid w:val="008800AF"/>
    <w:rsid w:val="00880BBD"/>
    <w:rsid w:val="00880D62"/>
    <w:rsid w:val="00881111"/>
    <w:rsid w:val="00881518"/>
    <w:rsid w:val="0088197F"/>
    <w:rsid w:val="00881FCB"/>
    <w:rsid w:val="00881FDA"/>
    <w:rsid w:val="008825D7"/>
    <w:rsid w:val="0088261D"/>
    <w:rsid w:val="00883041"/>
    <w:rsid w:val="0088344C"/>
    <w:rsid w:val="00883A66"/>
    <w:rsid w:val="00883DCD"/>
    <w:rsid w:val="008843EC"/>
    <w:rsid w:val="008846BD"/>
    <w:rsid w:val="00884BB3"/>
    <w:rsid w:val="00884F34"/>
    <w:rsid w:val="0088527F"/>
    <w:rsid w:val="008858A0"/>
    <w:rsid w:val="00885CBB"/>
    <w:rsid w:val="00885E9B"/>
    <w:rsid w:val="0088672A"/>
    <w:rsid w:val="0088761D"/>
    <w:rsid w:val="008877CC"/>
    <w:rsid w:val="00887AB1"/>
    <w:rsid w:val="00887F19"/>
    <w:rsid w:val="00890E62"/>
    <w:rsid w:val="00891497"/>
    <w:rsid w:val="00891832"/>
    <w:rsid w:val="00892477"/>
    <w:rsid w:val="00892653"/>
    <w:rsid w:val="00892758"/>
    <w:rsid w:val="008929D7"/>
    <w:rsid w:val="00892E59"/>
    <w:rsid w:val="00893158"/>
    <w:rsid w:val="00894B6F"/>
    <w:rsid w:val="00894C14"/>
    <w:rsid w:val="00894C26"/>
    <w:rsid w:val="0089699D"/>
    <w:rsid w:val="00896CE1"/>
    <w:rsid w:val="0089760B"/>
    <w:rsid w:val="008976D4"/>
    <w:rsid w:val="00897E61"/>
    <w:rsid w:val="008A008F"/>
    <w:rsid w:val="008A0A5C"/>
    <w:rsid w:val="008A0D08"/>
    <w:rsid w:val="008A1EB2"/>
    <w:rsid w:val="008A322B"/>
    <w:rsid w:val="008A34C9"/>
    <w:rsid w:val="008A4002"/>
    <w:rsid w:val="008A498A"/>
    <w:rsid w:val="008A5074"/>
    <w:rsid w:val="008A519D"/>
    <w:rsid w:val="008A53BA"/>
    <w:rsid w:val="008A5498"/>
    <w:rsid w:val="008A6178"/>
    <w:rsid w:val="008A6EC7"/>
    <w:rsid w:val="008A6F29"/>
    <w:rsid w:val="008A7549"/>
    <w:rsid w:val="008A7722"/>
    <w:rsid w:val="008B0552"/>
    <w:rsid w:val="008B0835"/>
    <w:rsid w:val="008B15A8"/>
    <w:rsid w:val="008B17F4"/>
    <w:rsid w:val="008B1DF5"/>
    <w:rsid w:val="008B2053"/>
    <w:rsid w:val="008B20E6"/>
    <w:rsid w:val="008B21DE"/>
    <w:rsid w:val="008B2BC6"/>
    <w:rsid w:val="008B2FCA"/>
    <w:rsid w:val="008B35D1"/>
    <w:rsid w:val="008B4295"/>
    <w:rsid w:val="008B474A"/>
    <w:rsid w:val="008B47EB"/>
    <w:rsid w:val="008B4E11"/>
    <w:rsid w:val="008B75F6"/>
    <w:rsid w:val="008B7D2A"/>
    <w:rsid w:val="008B7E44"/>
    <w:rsid w:val="008C093F"/>
    <w:rsid w:val="008C0C13"/>
    <w:rsid w:val="008C1A41"/>
    <w:rsid w:val="008C1A86"/>
    <w:rsid w:val="008C25DD"/>
    <w:rsid w:val="008C275A"/>
    <w:rsid w:val="008C278C"/>
    <w:rsid w:val="008C2949"/>
    <w:rsid w:val="008C2E6F"/>
    <w:rsid w:val="008C41AE"/>
    <w:rsid w:val="008C4200"/>
    <w:rsid w:val="008C5617"/>
    <w:rsid w:val="008C5666"/>
    <w:rsid w:val="008C5688"/>
    <w:rsid w:val="008C5BA7"/>
    <w:rsid w:val="008C5D07"/>
    <w:rsid w:val="008C5E31"/>
    <w:rsid w:val="008C60FF"/>
    <w:rsid w:val="008C662F"/>
    <w:rsid w:val="008C6D2D"/>
    <w:rsid w:val="008C6F13"/>
    <w:rsid w:val="008C7005"/>
    <w:rsid w:val="008D03C9"/>
    <w:rsid w:val="008D162D"/>
    <w:rsid w:val="008D264E"/>
    <w:rsid w:val="008D2B25"/>
    <w:rsid w:val="008D3208"/>
    <w:rsid w:val="008D3362"/>
    <w:rsid w:val="008D5055"/>
    <w:rsid w:val="008D5E18"/>
    <w:rsid w:val="008D795C"/>
    <w:rsid w:val="008D7FF4"/>
    <w:rsid w:val="008E06BB"/>
    <w:rsid w:val="008E0793"/>
    <w:rsid w:val="008E176C"/>
    <w:rsid w:val="008E1C76"/>
    <w:rsid w:val="008E2874"/>
    <w:rsid w:val="008E2BD1"/>
    <w:rsid w:val="008E3643"/>
    <w:rsid w:val="008E3C21"/>
    <w:rsid w:val="008E3E8E"/>
    <w:rsid w:val="008E44C2"/>
    <w:rsid w:val="008E4636"/>
    <w:rsid w:val="008E4A9D"/>
    <w:rsid w:val="008E4CBD"/>
    <w:rsid w:val="008E4EB9"/>
    <w:rsid w:val="008E5289"/>
    <w:rsid w:val="008E5C50"/>
    <w:rsid w:val="008E6250"/>
    <w:rsid w:val="008E62D6"/>
    <w:rsid w:val="008E6C8D"/>
    <w:rsid w:val="008E71AB"/>
    <w:rsid w:val="008E7709"/>
    <w:rsid w:val="008E7BFA"/>
    <w:rsid w:val="008E7D74"/>
    <w:rsid w:val="008F087D"/>
    <w:rsid w:val="008F0D91"/>
    <w:rsid w:val="008F28E7"/>
    <w:rsid w:val="008F3522"/>
    <w:rsid w:val="008F37A8"/>
    <w:rsid w:val="008F381F"/>
    <w:rsid w:val="008F4BF7"/>
    <w:rsid w:val="008F62C1"/>
    <w:rsid w:val="008F6511"/>
    <w:rsid w:val="008F6A93"/>
    <w:rsid w:val="008F6DF2"/>
    <w:rsid w:val="008F715E"/>
    <w:rsid w:val="008F79AD"/>
    <w:rsid w:val="008F7A93"/>
    <w:rsid w:val="008F7EF7"/>
    <w:rsid w:val="0090161F"/>
    <w:rsid w:val="00901C7D"/>
    <w:rsid w:val="00901CF3"/>
    <w:rsid w:val="00901D94"/>
    <w:rsid w:val="0090321A"/>
    <w:rsid w:val="00903FD0"/>
    <w:rsid w:val="009049EC"/>
    <w:rsid w:val="00905B13"/>
    <w:rsid w:val="00905DC2"/>
    <w:rsid w:val="0090613E"/>
    <w:rsid w:val="00906163"/>
    <w:rsid w:val="0090620B"/>
    <w:rsid w:val="00906752"/>
    <w:rsid w:val="009071B0"/>
    <w:rsid w:val="00907BDF"/>
    <w:rsid w:val="0091031C"/>
    <w:rsid w:val="00910894"/>
    <w:rsid w:val="009111B7"/>
    <w:rsid w:val="009115F2"/>
    <w:rsid w:val="00912D5B"/>
    <w:rsid w:val="00913687"/>
    <w:rsid w:val="00914292"/>
    <w:rsid w:val="0091618A"/>
    <w:rsid w:val="0091698C"/>
    <w:rsid w:val="009174A3"/>
    <w:rsid w:val="00917A30"/>
    <w:rsid w:val="00917BA6"/>
    <w:rsid w:val="009206EC"/>
    <w:rsid w:val="0092172D"/>
    <w:rsid w:val="00921773"/>
    <w:rsid w:val="009217A8"/>
    <w:rsid w:val="0092187D"/>
    <w:rsid w:val="00921F96"/>
    <w:rsid w:val="009225CE"/>
    <w:rsid w:val="00922B5E"/>
    <w:rsid w:val="00923200"/>
    <w:rsid w:val="00923378"/>
    <w:rsid w:val="00923A21"/>
    <w:rsid w:val="00923CD8"/>
    <w:rsid w:val="00923F6B"/>
    <w:rsid w:val="009241DB"/>
    <w:rsid w:val="009244C0"/>
    <w:rsid w:val="00924731"/>
    <w:rsid w:val="00924D29"/>
    <w:rsid w:val="00924D3F"/>
    <w:rsid w:val="00924EED"/>
    <w:rsid w:val="00926FD9"/>
    <w:rsid w:val="0092776B"/>
    <w:rsid w:val="00930039"/>
    <w:rsid w:val="009308CD"/>
    <w:rsid w:val="009309F0"/>
    <w:rsid w:val="00930DC3"/>
    <w:rsid w:val="00932358"/>
    <w:rsid w:val="00932921"/>
    <w:rsid w:val="00932EDF"/>
    <w:rsid w:val="0093311E"/>
    <w:rsid w:val="00933315"/>
    <w:rsid w:val="009337D5"/>
    <w:rsid w:val="009346FF"/>
    <w:rsid w:val="00934FBC"/>
    <w:rsid w:val="00934FF5"/>
    <w:rsid w:val="009355F9"/>
    <w:rsid w:val="00935CE6"/>
    <w:rsid w:val="00935F7B"/>
    <w:rsid w:val="00936769"/>
    <w:rsid w:val="00937F35"/>
    <w:rsid w:val="009404A9"/>
    <w:rsid w:val="0094086A"/>
    <w:rsid w:val="00940902"/>
    <w:rsid w:val="00940F1C"/>
    <w:rsid w:val="00941962"/>
    <w:rsid w:val="00942053"/>
    <w:rsid w:val="009421DE"/>
    <w:rsid w:val="0094272F"/>
    <w:rsid w:val="00943049"/>
    <w:rsid w:val="00943450"/>
    <w:rsid w:val="00943EA9"/>
    <w:rsid w:val="00944A34"/>
    <w:rsid w:val="009451A1"/>
    <w:rsid w:val="009453D0"/>
    <w:rsid w:val="00945474"/>
    <w:rsid w:val="0094633E"/>
    <w:rsid w:val="0094645D"/>
    <w:rsid w:val="00946620"/>
    <w:rsid w:val="00946F1F"/>
    <w:rsid w:val="0094757D"/>
    <w:rsid w:val="009475BF"/>
    <w:rsid w:val="00947B8B"/>
    <w:rsid w:val="00947D41"/>
    <w:rsid w:val="009500BC"/>
    <w:rsid w:val="0095032F"/>
    <w:rsid w:val="00951B4F"/>
    <w:rsid w:val="0095222F"/>
    <w:rsid w:val="009523C2"/>
    <w:rsid w:val="00952518"/>
    <w:rsid w:val="009528F3"/>
    <w:rsid w:val="00952D15"/>
    <w:rsid w:val="00952D28"/>
    <w:rsid w:val="0095313D"/>
    <w:rsid w:val="00953309"/>
    <w:rsid w:val="009534F4"/>
    <w:rsid w:val="00953C21"/>
    <w:rsid w:val="0095447D"/>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834"/>
    <w:rsid w:val="00966986"/>
    <w:rsid w:val="00966A27"/>
    <w:rsid w:val="0097060E"/>
    <w:rsid w:val="00970B14"/>
    <w:rsid w:val="00970DB0"/>
    <w:rsid w:val="00970E75"/>
    <w:rsid w:val="00970F47"/>
    <w:rsid w:val="00971439"/>
    <w:rsid w:val="00971B7D"/>
    <w:rsid w:val="00971F94"/>
    <w:rsid w:val="00972A4D"/>
    <w:rsid w:val="009734F8"/>
    <w:rsid w:val="00973A51"/>
    <w:rsid w:val="009751DF"/>
    <w:rsid w:val="0097559E"/>
    <w:rsid w:val="0097571D"/>
    <w:rsid w:val="0097582D"/>
    <w:rsid w:val="00975FF4"/>
    <w:rsid w:val="009764E3"/>
    <w:rsid w:val="00976CA5"/>
    <w:rsid w:val="00976E70"/>
    <w:rsid w:val="00977048"/>
    <w:rsid w:val="00977A22"/>
    <w:rsid w:val="00977DD4"/>
    <w:rsid w:val="00980854"/>
    <w:rsid w:val="00980B21"/>
    <w:rsid w:val="00981259"/>
    <w:rsid w:val="00981F8E"/>
    <w:rsid w:val="00982641"/>
    <w:rsid w:val="00982CFF"/>
    <w:rsid w:val="00982FE5"/>
    <w:rsid w:val="009830DD"/>
    <w:rsid w:val="0098392F"/>
    <w:rsid w:val="009842EF"/>
    <w:rsid w:val="00984BE3"/>
    <w:rsid w:val="00985084"/>
    <w:rsid w:val="00985499"/>
    <w:rsid w:val="00986491"/>
    <w:rsid w:val="009864B0"/>
    <w:rsid w:val="0098688D"/>
    <w:rsid w:val="00986CA5"/>
    <w:rsid w:val="0098777D"/>
    <w:rsid w:val="009879E4"/>
    <w:rsid w:val="009900D3"/>
    <w:rsid w:val="009900F4"/>
    <w:rsid w:val="0099016A"/>
    <w:rsid w:val="00990218"/>
    <w:rsid w:val="009902A4"/>
    <w:rsid w:val="0099072A"/>
    <w:rsid w:val="009910F2"/>
    <w:rsid w:val="009914B7"/>
    <w:rsid w:val="009914DA"/>
    <w:rsid w:val="0099179B"/>
    <w:rsid w:val="009922E7"/>
    <w:rsid w:val="009928C6"/>
    <w:rsid w:val="00992DFF"/>
    <w:rsid w:val="00993C37"/>
    <w:rsid w:val="009948DC"/>
    <w:rsid w:val="00994A7C"/>
    <w:rsid w:val="00994BBD"/>
    <w:rsid w:val="009951FD"/>
    <w:rsid w:val="00995613"/>
    <w:rsid w:val="00995DB2"/>
    <w:rsid w:val="009973E9"/>
    <w:rsid w:val="00997F99"/>
    <w:rsid w:val="009A04B5"/>
    <w:rsid w:val="009A1936"/>
    <w:rsid w:val="009A197D"/>
    <w:rsid w:val="009A1CEE"/>
    <w:rsid w:val="009A2187"/>
    <w:rsid w:val="009A260C"/>
    <w:rsid w:val="009A3288"/>
    <w:rsid w:val="009A357D"/>
    <w:rsid w:val="009A358C"/>
    <w:rsid w:val="009A3D35"/>
    <w:rsid w:val="009A3DB8"/>
    <w:rsid w:val="009A41B4"/>
    <w:rsid w:val="009A423B"/>
    <w:rsid w:val="009A4326"/>
    <w:rsid w:val="009A504F"/>
    <w:rsid w:val="009A5D9C"/>
    <w:rsid w:val="009A5DD3"/>
    <w:rsid w:val="009A641B"/>
    <w:rsid w:val="009A65AB"/>
    <w:rsid w:val="009A68FF"/>
    <w:rsid w:val="009A6D94"/>
    <w:rsid w:val="009A6DF0"/>
    <w:rsid w:val="009B054C"/>
    <w:rsid w:val="009B106D"/>
    <w:rsid w:val="009B16BA"/>
    <w:rsid w:val="009B19D2"/>
    <w:rsid w:val="009B1D20"/>
    <w:rsid w:val="009B1D8F"/>
    <w:rsid w:val="009B4569"/>
    <w:rsid w:val="009B4788"/>
    <w:rsid w:val="009B48A5"/>
    <w:rsid w:val="009B4E95"/>
    <w:rsid w:val="009B507F"/>
    <w:rsid w:val="009B52A4"/>
    <w:rsid w:val="009B6063"/>
    <w:rsid w:val="009B6950"/>
    <w:rsid w:val="009B74D3"/>
    <w:rsid w:val="009B75D5"/>
    <w:rsid w:val="009B77AE"/>
    <w:rsid w:val="009C0851"/>
    <w:rsid w:val="009C0FA4"/>
    <w:rsid w:val="009C12F8"/>
    <w:rsid w:val="009C235C"/>
    <w:rsid w:val="009C239E"/>
    <w:rsid w:val="009C413B"/>
    <w:rsid w:val="009C4258"/>
    <w:rsid w:val="009C7401"/>
    <w:rsid w:val="009D00CD"/>
    <w:rsid w:val="009D00FC"/>
    <w:rsid w:val="009D03BF"/>
    <w:rsid w:val="009D053E"/>
    <w:rsid w:val="009D0B6D"/>
    <w:rsid w:val="009D0EB8"/>
    <w:rsid w:val="009D0EFE"/>
    <w:rsid w:val="009D1272"/>
    <w:rsid w:val="009D1DDA"/>
    <w:rsid w:val="009D24FF"/>
    <w:rsid w:val="009D2911"/>
    <w:rsid w:val="009D32C9"/>
    <w:rsid w:val="009D3F0E"/>
    <w:rsid w:val="009D4B24"/>
    <w:rsid w:val="009D4F3E"/>
    <w:rsid w:val="009D532E"/>
    <w:rsid w:val="009D6122"/>
    <w:rsid w:val="009D6A5A"/>
    <w:rsid w:val="009D6D5B"/>
    <w:rsid w:val="009D7732"/>
    <w:rsid w:val="009D7E5D"/>
    <w:rsid w:val="009E0604"/>
    <w:rsid w:val="009E12C6"/>
    <w:rsid w:val="009E1CF2"/>
    <w:rsid w:val="009E2439"/>
    <w:rsid w:val="009E27AB"/>
    <w:rsid w:val="009E3AB1"/>
    <w:rsid w:val="009E3AF3"/>
    <w:rsid w:val="009E4463"/>
    <w:rsid w:val="009E4473"/>
    <w:rsid w:val="009E450D"/>
    <w:rsid w:val="009E5E57"/>
    <w:rsid w:val="009E6124"/>
    <w:rsid w:val="009E637A"/>
    <w:rsid w:val="009E6971"/>
    <w:rsid w:val="009E7752"/>
    <w:rsid w:val="009E781A"/>
    <w:rsid w:val="009E7EA7"/>
    <w:rsid w:val="009E7FC3"/>
    <w:rsid w:val="009F0031"/>
    <w:rsid w:val="009F009A"/>
    <w:rsid w:val="009F06D2"/>
    <w:rsid w:val="009F12E7"/>
    <w:rsid w:val="009F1A6F"/>
    <w:rsid w:val="009F1C5B"/>
    <w:rsid w:val="009F1EB9"/>
    <w:rsid w:val="009F2068"/>
    <w:rsid w:val="009F20C0"/>
    <w:rsid w:val="009F2A04"/>
    <w:rsid w:val="009F2C4E"/>
    <w:rsid w:val="009F422B"/>
    <w:rsid w:val="009F503A"/>
    <w:rsid w:val="009F523A"/>
    <w:rsid w:val="009F6C8F"/>
    <w:rsid w:val="009F73E2"/>
    <w:rsid w:val="009F7634"/>
    <w:rsid w:val="00A00277"/>
    <w:rsid w:val="00A008F7"/>
    <w:rsid w:val="00A01648"/>
    <w:rsid w:val="00A017EA"/>
    <w:rsid w:val="00A01F07"/>
    <w:rsid w:val="00A03849"/>
    <w:rsid w:val="00A03ECF"/>
    <w:rsid w:val="00A0408D"/>
    <w:rsid w:val="00A04487"/>
    <w:rsid w:val="00A045A7"/>
    <w:rsid w:val="00A04979"/>
    <w:rsid w:val="00A0505C"/>
    <w:rsid w:val="00A0563F"/>
    <w:rsid w:val="00A065CA"/>
    <w:rsid w:val="00A06DF5"/>
    <w:rsid w:val="00A07261"/>
    <w:rsid w:val="00A07347"/>
    <w:rsid w:val="00A075F8"/>
    <w:rsid w:val="00A07856"/>
    <w:rsid w:val="00A07CFE"/>
    <w:rsid w:val="00A100D4"/>
    <w:rsid w:val="00A105F5"/>
    <w:rsid w:val="00A10658"/>
    <w:rsid w:val="00A107EE"/>
    <w:rsid w:val="00A10B81"/>
    <w:rsid w:val="00A10C63"/>
    <w:rsid w:val="00A11DBF"/>
    <w:rsid w:val="00A12342"/>
    <w:rsid w:val="00A128E4"/>
    <w:rsid w:val="00A13252"/>
    <w:rsid w:val="00A13371"/>
    <w:rsid w:val="00A138E2"/>
    <w:rsid w:val="00A15354"/>
    <w:rsid w:val="00A15D4D"/>
    <w:rsid w:val="00A15F2A"/>
    <w:rsid w:val="00A15F7A"/>
    <w:rsid w:val="00A1652C"/>
    <w:rsid w:val="00A16702"/>
    <w:rsid w:val="00A16857"/>
    <w:rsid w:val="00A16A51"/>
    <w:rsid w:val="00A16B97"/>
    <w:rsid w:val="00A1768B"/>
    <w:rsid w:val="00A17A41"/>
    <w:rsid w:val="00A17C3C"/>
    <w:rsid w:val="00A20782"/>
    <w:rsid w:val="00A20C9E"/>
    <w:rsid w:val="00A21244"/>
    <w:rsid w:val="00A21D99"/>
    <w:rsid w:val="00A21E22"/>
    <w:rsid w:val="00A231DF"/>
    <w:rsid w:val="00A232FF"/>
    <w:rsid w:val="00A23FAD"/>
    <w:rsid w:val="00A24FDE"/>
    <w:rsid w:val="00A25263"/>
    <w:rsid w:val="00A25FB9"/>
    <w:rsid w:val="00A26514"/>
    <w:rsid w:val="00A26839"/>
    <w:rsid w:val="00A26D2F"/>
    <w:rsid w:val="00A26E4D"/>
    <w:rsid w:val="00A2709C"/>
    <w:rsid w:val="00A2782C"/>
    <w:rsid w:val="00A27A24"/>
    <w:rsid w:val="00A27BE5"/>
    <w:rsid w:val="00A302C2"/>
    <w:rsid w:val="00A30D32"/>
    <w:rsid w:val="00A31148"/>
    <w:rsid w:val="00A31CC9"/>
    <w:rsid w:val="00A32D25"/>
    <w:rsid w:val="00A33014"/>
    <w:rsid w:val="00A33ED2"/>
    <w:rsid w:val="00A34809"/>
    <w:rsid w:val="00A3493A"/>
    <w:rsid w:val="00A3598D"/>
    <w:rsid w:val="00A35D44"/>
    <w:rsid w:val="00A35DA3"/>
    <w:rsid w:val="00A35E13"/>
    <w:rsid w:val="00A35F64"/>
    <w:rsid w:val="00A35FB0"/>
    <w:rsid w:val="00A3620E"/>
    <w:rsid w:val="00A3661B"/>
    <w:rsid w:val="00A36CF1"/>
    <w:rsid w:val="00A36D04"/>
    <w:rsid w:val="00A36DF0"/>
    <w:rsid w:val="00A40485"/>
    <w:rsid w:val="00A40C35"/>
    <w:rsid w:val="00A4165C"/>
    <w:rsid w:val="00A419F4"/>
    <w:rsid w:val="00A41A2A"/>
    <w:rsid w:val="00A41F33"/>
    <w:rsid w:val="00A426DD"/>
    <w:rsid w:val="00A42F08"/>
    <w:rsid w:val="00A446EC"/>
    <w:rsid w:val="00A457C4"/>
    <w:rsid w:val="00A46597"/>
    <w:rsid w:val="00A465C2"/>
    <w:rsid w:val="00A4710E"/>
    <w:rsid w:val="00A47172"/>
    <w:rsid w:val="00A47225"/>
    <w:rsid w:val="00A4739E"/>
    <w:rsid w:val="00A47E86"/>
    <w:rsid w:val="00A47FA3"/>
    <w:rsid w:val="00A50460"/>
    <w:rsid w:val="00A5049C"/>
    <w:rsid w:val="00A50600"/>
    <w:rsid w:val="00A50DF9"/>
    <w:rsid w:val="00A510BC"/>
    <w:rsid w:val="00A52EB1"/>
    <w:rsid w:val="00A53097"/>
    <w:rsid w:val="00A53186"/>
    <w:rsid w:val="00A5343A"/>
    <w:rsid w:val="00A53678"/>
    <w:rsid w:val="00A54423"/>
    <w:rsid w:val="00A54EE6"/>
    <w:rsid w:val="00A55F4F"/>
    <w:rsid w:val="00A5653E"/>
    <w:rsid w:val="00A57435"/>
    <w:rsid w:val="00A60B14"/>
    <w:rsid w:val="00A60E16"/>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81F"/>
    <w:rsid w:val="00A67E69"/>
    <w:rsid w:val="00A70D30"/>
    <w:rsid w:val="00A70F03"/>
    <w:rsid w:val="00A7191F"/>
    <w:rsid w:val="00A71CAD"/>
    <w:rsid w:val="00A7231D"/>
    <w:rsid w:val="00A72716"/>
    <w:rsid w:val="00A72D62"/>
    <w:rsid w:val="00A740C8"/>
    <w:rsid w:val="00A74510"/>
    <w:rsid w:val="00A74750"/>
    <w:rsid w:val="00A74803"/>
    <w:rsid w:val="00A74B22"/>
    <w:rsid w:val="00A7538E"/>
    <w:rsid w:val="00A7547E"/>
    <w:rsid w:val="00A7603F"/>
    <w:rsid w:val="00A7618C"/>
    <w:rsid w:val="00A762A3"/>
    <w:rsid w:val="00A7661A"/>
    <w:rsid w:val="00A77903"/>
    <w:rsid w:val="00A77E79"/>
    <w:rsid w:val="00A80257"/>
    <w:rsid w:val="00A82647"/>
    <w:rsid w:val="00A82A4E"/>
    <w:rsid w:val="00A836E4"/>
    <w:rsid w:val="00A843F2"/>
    <w:rsid w:val="00A849A8"/>
    <w:rsid w:val="00A84E05"/>
    <w:rsid w:val="00A84E5A"/>
    <w:rsid w:val="00A85CD2"/>
    <w:rsid w:val="00A86BFE"/>
    <w:rsid w:val="00A86D3C"/>
    <w:rsid w:val="00A8750C"/>
    <w:rsid w:val="00A87577"/>
    <w:rsid w:val="00A879EA"/>
    <w:rsid w:val="00A87EE6"/>
    <w:rsid w:val="00A90D1A"/>
    <w:rsid w:val="00A90DB2"/>
    <w:rsid w:val="00A91522"/>
    <w:rsid w:val="00A91D9C"/>
    <w:rsid w:val="00A92626"/>
    <w:rsid w:val="00A92979"/>
    <w:rsid w:val="00A932B3"/>
    <w:rsid w:val="00A94256"/>
    <w:rsid w:val="00A9468C"/>
    <w:rsid w:val="00A9529E"/>
    <w:rsid w:val="00A9579C"/>
    <w:rsid w:val="00A95A72"/>
    <w:rsid w:val="00A95A7E"/>
    <w:rsid w:val="00A960B0"/>
    <w:rsid w:val="00A961F3"/>
    <w:rsid w:val="00A96439"/>
    <w:rsid w:val="00A97085"/>
    <w:rsid w:val="00A97797"/>
    <w:rsid w:val="00A978DA"/>
    <w:rsid w:val="00A97E31"/>
    <w:rsid w:val="00AA1B71"/>
    <w:rsid w:val="00AA217A"/>
    <w:rsid w:val="00AA225D"/>
    <w:rsid w:val="00AA2276"/>
    <w:rsid w:val="00AA283D"/>
    <w:rsid w:val="00AA2EC5"/>
    <w:rsid w:val="00AA3856"/>
    <w:rsid w:val="00AA3CA5"/>
    <w:rsid w:val="00AA3D1E"/>
    <w:rsid w:val="00AA449F"/>
    <w:rsid w:val="00AA4D80"/>
    <w:rsid w:val="00AA60DC"/>
    <w:rsid w:val="00AA742F"/>
    <w:rsid w:val="00AA7AD5"/>
    <w:rsid w:val="00AB11CA"/>
    <w:rsid w:val="00AB15E7"/>
    <w:rsid w:val="00AB18B2"/>
    <w:rsid w:val="00AB236E"/>
    <w:rsid w:val="00AB30B5"/>
    <w:rsid w:val="00AB34E5"/>
    <w:rsid w:val="00AB3644"/>
    <w:rsid w:val="00AB3F4B"/>
    <w:rsid w:val="00AB4541"/>
    <w:rsid w:val="00AB4F2E"/>
    <w:rsid w:val="00AB53A3"/>
    <w:rsid w:val="00AB5624"/>
    <w:rsid w:val="00AB60C9"/>
    <w:rsid w:val="00AB6356"/>
    <w:rsid w:val="00AB643E"/>
    <w:rsid w:val="00AB6CDD"/>
    <w:rsid w:val="00AB6D66"/>
    <w:rsid w:val="00AB7B13"/>
    <w:rsid w:val="00AC0207"/>
    <w:rsid w:val="00AC02A2"/>
    <w:rsid w:val="00AC03C3"/>
    <w:rsid w:val="00AC0BF7"/>
    <w:rsid w:val="00AC0FD2"/>
    <w:rsid w:val="00AC1EAE"/>
    <w:rsid w:val="00AC1EBD"/>
    <w:rsid w:val="00AC20AB"/>
    <w:rsid w:val="00AC26A5"/>
    <w:rsid w:val="00AC30C0"/>
    <w:rsid w:val="00AC30CB"/>
    <w:rsid w:val="00AC3665"/>
    <w:rsid w:val="00AC38E8"/>
    <w:rsid w:val="00AC3E6C"/>
    <w:rsid w:val="00AC43F7"/>
    <w:rsid w:val="00AC47A9"/>
    <w:rsid w:val="00AC5115"/>
    <w:rsid w:val="00AC5A2E"/>
    <w:rsid w:val="00AC60C4"/>
    <w:rsid w:val="00AC6576"/>
    <w:rsid w:val="00AC6938"/>
    <w:rsid w:val="00AC699F"/>
    <w:rsid w:val="00AC71A1"/>
    <w:rsid w:val="00AC730E"/>
    <w:rsid w:val="00AC7460"/>
    <w:rsid w:val="00AC7506"/>
    <w:rsid w:val="00AC7B4E"/>
    <w:rsid w:val="00AD019E"/>
    <w:rsid w:val="00AD0795"/>
    <w:rsid w:val="00AD09A4"/>
    <w:rsid w:val="00AD11AB"/>
    <w:rsid w:val="00AD163B"/>
    <w:rsid w:val="00AD1A1A"/>
    <w:rsid w:val="00AD1E79"/>
    <w:rsid w:val="00AD2CC2"/>
    <w:rsid w:val="00AD3415"/>
    <w:rsid w:val="00AD359F"/>
    <w:rsid w:val="00AD36FC"/>
    <w:rsid w:val="00AD3CA3"/>
    <w:rsid w:val="00AD489D"/>
    <w:rsid w:val="00AD5BFC"/>
    <w:rsid w:val="00AD751E"/>
    <w:rsid w:val="00AD7D9A"/>
    <w:rsid w:val="00AE072F"/>
    <w:rsid w:val="00AE1A6B"/>
    <w:rsid w:val="00AE1F54"/>
    <w:rsid w:val="00AE2DC5"/>
    <w:rsid w:val="00AE3418"/>
    <w:rsid w:val="00AE3921"/>
    <w:rsid w:val="00AE50AA"/>
    <w:rsid w:val="00AE544C"/>
    <w:rsid w:val="00AE5ADB"/>
    <w:rsid w:val="00AE6CE3"/>
    <w:rsid w:val="00AE7CE8"/>
    <w:rsid w:val="00AF135B"/>
    <w:rsid w:val="00AF2E59"/>
    <w:rsid w:val="00AF350E"/>
    <w:rsid w:val="00AF35B8"/>
    <w:rsid w:val="00AF3E66"/>
    <w:rsid w:val="00AF451C"/>
    <w:rsid w:val="00AF4866"/>
    <w:rsid w:val="00AF4DDC"/>
    <w:rsid w:val="00AF54DD"/>
    <w:rsid w:val="00AF5690"/>
    <w:rsid w:val="00AF58CD"/>
    <w:rsid w:val="00AF5CF1"/>
    <w:rsid w:val="00AF5EFE"/>
    <w:rsid w:val="00AF7059"/>
    <w:rsid w:val="00AF712D"/>
    <w:rsid w:val="00AF7E8A"/>
    <w:rsid w:val="00B00C9D"/>
    <w:rsid w:val="00B00D25"/>
    <w:rsid w:val="00B00FDB"/>
    <w:rsid w:val="00B01E25"/>
    <w:rsid w:val="00B020CD"/>
    <w:rsid w:val="00B02514"/>
    <w:rsid w:val="00B02BCC"/>
    <w:rsid w:val="00B03A80"/>
    <w:rsid w:val="00B04192"/>
    <w:rsid w:val="00B049B3"/>
    <w:rsid w:val="00B050BB"/>
    <w:rsid w:val="00B05C0C"/>
    <w:rsid w:val="00B05CC1"/>
    <w:rsid w:val="00B067FB"/>
    <w:rsid w:val="00B0757A"/>
    <w:rsid w:val="00B07CEB"/>
    <w:rsid w:val="00B10B31"/>
    <w:rsid w:val="00B122F5"/>
    <w:rsid w:val="00B1268E"/>
    <w:rsid w:val="00B12CD0"/>
    <w:rsid w:val="00B12DB8"/>
    <w:rsid w:val="00B13542"/>
    <w:rsid w:val="00B13F11"/>
    <w:rsid w:val="00B1402E"/>
    <w:rsid w:val="00B146C5"/>
    <w:rsid w:val="00B14BB2"/>
    <w:rsid w:val="00B14C22"/>
    <w:rsid w:val="00B14D34"/>
    <w:rsid w:val="00B14E6A"/>
    <w:rsid w:val="00B15011"/>
    <w:rsid w:val="00B151BE"/>
    <w:rsid w:val="00B15B60"/>
    <w:rsid w:val="00B15CDB"/>
    <w:rsid w:val="00B16D9D"/>
    <w:rsid w:val="00B20F27"/>
    <w:rsid w:val="00B213F9"/>
    <w:rsid w:val="00B21C3F"/>
    <w:rsid w:val="00B21FCD"/>
    <w:rsid w:val="00B236C7"/>
    <w:rsid w:val="00B23D81"/>
    <w:rsid w:val="00B243AC"/>
    <w:rsid w:val="00B247D3"/>
    <w:rsid w:val="00B24946"/>
    <w:rsid w:val="00B24FEA"/>
    <w:rsid w:val="00B252B0"/>
    <w:rsid w:val="00B261F7"/>
    <w:rsid w:val="00B26CA7"/>
    <w:rsid w:val="00B27441"/>
    <w:rsid w:val="00B275E7"/>
    <w:rsid w:val="00B276BF"/>
    <w:rsid w:val="00B27A2C"/>
    <w:rsid w:val="00B27BC0"/>
    <w:rsid w:val="00B30FDD"/>
    <w:rsid w:val="00B3145F"/>
    <w:rsid w:val="00B3151D"/>
    <w:rsid w:val="00B31BF6"/>
    <w:rsid w:val="00B31C54"/>
    <w:rsid w:val="00B32383"/>
    <w:rsid w:val="00B32A8D"/>
    <w:rsid w:val="00B32B78"/>
    <w:rsid w:val="00B333DB"/>
    <w:rsid w:val="00B3359A"/>
    <w:rsid w:val="00B338AA"/>
    <w:rsid w:val="00B34823"/>
    <w:rsid w:val="00B3560E"/>
    <w:rsid w:val="00B356E7"/>
    <w:rsid w:val="00B363D9"/>
    <w:rsid w:val="00B36FC4"/>
    <w:rsid w:val="00B37FD5"/>
    <w:rsid w:val="00B4048E"/>
    <w:rsid w:val="00B41330"/>
    <w:rsid w:val="00B41E1A"/>
    <w:rsid w:val="00B4221A"/>
    <w:rsid w:val="00B4328A"/>
    <w:rsid w:val="00B43CFA"/>
    <w:rsid w:val="00B43E00"/>
    <w:rsid w:val="00B44A40"/>
    <w:rsid w:val="00B450B1"/>
    <w:rsid w:val="00B458A5"/>
    <w:rsid w:val="00B45BFA"/>
    <w:rsid w:val="00B45D5F"/>
    <w:rsid w:val="00B45EB8"/>
    <w:rsid w:val="00B45FA0"/>
    <w:rsid w:val="00B46E5F"/>
    <w:rsid w:val="00B5035B"/>
    <w:rsid w:val="00B5064D"/>
    <w:rsid w:val="00B50E00"/>
    <w:rsid w:val="00B50EA2"/>
    <w:rsid w:val="00B5123C"/>
    <w:rsid w:val="00B51B2C"/>
    <w:rsid w:val="00B53365"/>
    <w:rsid w:val="00B54493"/>
    <w:rsid w:val="00B54959"/>
    <w:rsid w:val="00B54E59"/>
    <w:rsid w:val="00B559CD"/>
    <w:rsid w:val="00B55B97"/>
    <w:rsid w:val="00B560E6"/>
    <w:rsid w:val="00B563BB"/>
    <w:rsid w:val="00B56498"/>
    <w:rsid w:val="00B60478"/>
    <w:rsid w:val="00B605D7"/>
    <w:rsid w:val="00B60EBF"/>
    <w:rsid w:val="00B61600"/>
    <w:rsid w:val="00B61BB9"/>
    <w:rsid w:val="00B61BEE"/>
    <w:rsid w:val="00B61EC1"/>
    <w:rsid w:val="00B6233B"/>
    <w:rsid w:val="00B63AE2"/>
    <w:rsid w:val="00B64008"/>
    <w:rsid w:val="00B64476"/>
    <w:rsid w:val="00B64B45"/>
    <w:rsid w:val="00B64C81"/>
    <w:rsid w:val="00B66107"/>
    <w:rsid w:val="00B66222"/>
    <w:rsid w:val="00B66B99"/>
    <w:rsid w:val="00B66ED3"/>
    <w:rsid w:val="00B677EF"/>
    <w:rsid w:val="00B7052F"/>
    <w:rsid w:val="00B7071D"/>
    <w:rsid w:val="00B70866"/>
    <w:rsid w:val="00B708F4"/>
    <w:rsid w:val="00B7093F"/>
    <w:rsid w:val="00B70DD2"/>
    <w:rsid w:val="00B713C4"/>
    <w:rsid w:val="00B71C19"/>
    <w:rsid w:val="00B71C45"/>
    <w:rsid w:val="00B7278C"/>
    <w:rsid w:val="00B72A21"/>
    <w:rsid w:val="00B72A88"/>
    <w:rsid w:val="00B72D7E"/>
    <w:rsid w:val="00B7348F"/>
    <w:rsid w:val="00B73A77"/>
    <w:rsid w:val="00B747AB"/>
    <w:rsid w:val="00B770B1"/>
    <w:rsid w:val="00B77327"/>
    <w:rsid w:val="00B779CF"/>
    <w:rsid w:val="00B77AC8"/>
    <w:rsid w:val="00B80524"/>
    <w:rsid w:val="00B815CF"/>
    <w:rsid w:val="00B82023"/>
    <w:rsid w:val="00B825B3"/>
    <w:rsid w:val="00B82B73"/>
    <w:rsid w:val="00B82BEA"/>
    <w:rsid w:val="00B82C10"/>
    <w:rsid w:val="00B83065"/>
    <w:rsid w:val="00B8315D"/>
    <w:rsid w:val="00B8372C"/>
    <w:rsid w:val="00B83AD1"/>
    <w:rsid w:val="00B856D0"/>
    <w:rsid w:val="00B85B1A"/>
    <w:rsid w:val="00B85B7D"/>
    <w:rsid w:val="00B862A9"/>
    <w:rsid w:val="00B86B11"/>
    <w:rsid w:val="00B86E76"/>
    <w:rsid w:val="00B86EC8"/>
    <w:rsid w:val="00B87167"/>
    <w:rsid w:val="00B87186"/>
    <w:rsid w:val="00B90146"/>
    <w:rsid w:val="00B90839"/>
    <w:rsid w:val="00B90AA3"/>
    <w:rsid w:val="00B90E7A"/>
    <w:rsid w:val="00B91011"/>
    <w:rsid w:val="00B94202"/>
    <w:rsid w:val="00B94239"/>
    <w:rsid w:val="00B947BB"/>
    <w:rsid w:val="00B94906"/>
    <w:rsid w:val="00B95268"/>
    <w:rsid w:val="00B95410"/>
    <w:rsid w:val="00B9585B"/>
    <w:rsid w:val="00B95A62"/>
    <w:rsid w:val="00B95E64"/>
    <w:rsid w:val="00B96261"/>
    <w:rsid w:val="00B9663A"/>
    <w:rsid w:val="00B96F11"/>
    <w:rsid w:val="00B97109"/>
    <w:rsid w:val="00B9781F"/>
    <w:rsid w:val="00B97826"/>
    <w:rsid w:val="00BA03FA"/>
    <w:rsid w:val="00BA0993"/>
    <w:rsid w:val="00BA0A25"/>
    <w:rsid w:val="00BA0DE2"/>
    <w:rsid w:val="00BA1BDF"/>
    <w:rsid w:val="00BA1E58"/>
    <w:rsid w:val="00BA28ED"/>
    <w:rsid w:val="00BA2CA2"/>
    <w:rsid w:val="00BA5B04"/>
    <w:rsid w:val="00BB0348"/>
    <w:rsid w:val="00BB0B5B"/>
    <w:rsid w:val="00BB0B7E"/>
    <w:rsid w:val="00BB1BCC"/>
    <w:rsid w:val="00BB1DE8"/>
    <w:rsid w:val="00BB2832"/>
    <w:rsid w:val="00BB2866"/>
    <w:rsid w:val="00BB3165"/>
    <w:rsid w:val="00BB3DCD"/>
    <w:rsid w:val="00BB4490"/>
    <w:rsid w:val="00BB64F0"/>
    <w:rsid w:val="00BB6B4B"/>
    <w:rsid w:val="00BB7ABC"/>
    <w:rsid w:val="00BB7F15"/>
    <w:rsid w:val="00BC055C"/>
    <w:rsid w:val="00BC0B09"/>
    <w:rsid w:val="00BC0FDE"/>
    <w:rsid w:val="00BC14D2"/>
    <w:rsid w:val="00BC16FF"/>
    <w:rsid w:val="00BC191D"/>
    <w:rsid w:val="00BC195E"/>
    <w:rsid w:val="00BC1BDC"/>
    <w:rsid w:val="00BC20D6"/>
    <w:rsid w:val="00BC275A"/>
    <w:rsid w:val="00BC2782"/>
    <w:rsid w:val="00BC357E"/>
    <w:rsid w:val="00BC3663"/>
    <w:rsid w:val="00BC3D92"/>
    <w:rsid w:val="00BC4524"/>
    <w:rsid w:val="00BC4B0D"/>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2F1A"/>
    <w:rsid w:val="00BD3DCB"/>
    <w:rsid w:val="00BD41F8"/>
    <w:rsid w:val="00BD44F6"/>
    <w:rsid w:val="00BD4856"/>
    <w:rsid w:val="00BD5C6D"/>
    <w:rsid w:val="00BD5FB4"/>
    <w:rsid w:val="00BD626B"/>
    <w:rsid w:val="00BD6482"/>
    <w:rsid w:val="00BD6575"/>
    <w:rsid w:val="00BD75E2"/>
    <w:rsid w:val="00BD77EC"/>
    <w:rsid w:val="00BD7F8B"/>
    <w:rsid w:val="00BE01D9"/>
    <w:rsid w:val="00BE0B1D"/>
    <w:rsid w:val="00BE29BC"/>
    <w:rsid w:val="00BE2DCA"/>
    <w:rsid w:val="00BE3429"/>
    <w:rsid w:val="00BE41B2"/>
    <w:rsid w:val="00BE4241"/>
    <w:rsid w:val="00BE4DBE"/>
    <w:rsid w:val="00BE5E5D"/>
    <w:rsid w:val="00BE5E77"/>
    <w:rsid w:val="00BE60AC"/>
    <w:rsid w:val="00BE62EF"/>
    <w:rsid w:val="00BE6E48"/>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680C"/>
    <w:rsid w:val="00BF734A"/>
    <w:rsid w:val="00BF7519"/>
    <w:rsid w:val="00BF7647"/>
    <w:rsid w:val="00BF7E2F"/>
    <w:rsid w:val="00BF7E83"/>
    <w:rsid w:val="00C00249"/>
    <w:rsid w:val="00C006BA"/>
    <w:rsid w:val="00C00DB2"/>
    <w:rsid w:val="00C00F08"/>
    <w:rsid w:val="00C01250"/>
    <w:rsid w:val="00C02935"/>
    <w:rsid w:val="00C02AF3"/>
    <w:rsid w:val="00C02BCB"/>
    <w:rsid w:val="00C03213"/>
    <w:rsid w:val="00C0378D"/>
    <w:rsid w:val="00C040EC"/>
    <w:rsid w:val="00C04B2A"/>
    <w:rsid w:val="00C05775"/>
    <w:rsid w:val="00C05829"/>
    <w:rsid w:val="00C05C8F"/>
    <w:rsid w:val="00C06C74"/>
    <w:rsid w:val="00C07F53"/>
    <w:rsid w:val="00C10CEE"/>
    <w:rsid w:val="00C11973"/>
    <w:rsid w:val="00C12463"/>
    <w:rsid w:val="00C1277A"/>
    <w:rsid w:val="00C12A65"/>
    <w:rsid w:val="00C12D8F"/>
    <w:rsid w:val="00C13C42"/>
    <w:rsid w:val="00C13D7D"/>
    <w:rsid w:val="00C14E96"/>
    <w:rsid w:val="00C15276"/>
    <w:rsid w:val="00C15B89"/>
    <w:rsid w:val="00C161CB"/>
    <w:rsid w:val="00C16D32"/>
    <w:rsid w:val="00C17433"/>
    <w:rsid w:val="00C178B2"/>
    <w:rsid w:val="00C17E24"/>
    <w:rsid w:val="00C207DD"/>
    <w:rsid w:val="00C20DC7"/>
    <w:rsid w:val="00C2135D"/>
    <w:rsid w:val="00C2147B"/>
    <w:rsid w:val="00C216A2"/>
    <w:rsid w:val="00C21BED"/>
    <w:rsid w:val="00C224DF"/>
    <w:rsid w:val="00C22739"/>
    <w:rsid w:val="00C22E37"/>
    <w:rsid w:val="00C23190"/>
    <w:rsid w:val="00C23FDA"/>
    <w:rsid w:val="00C245DB"/>
    <w:rsid w:val="00C247A9"/>
    <w:rsid w:val="00C24913"/>
    <w:rsid w:val="00C24A02"/>
    <w:rsid w:val="00C24D6C"/>
    <w:rsid w:val="00C258B0"/>
    <w:rsid w:val="00C2622A"/>
    <w:rsid w:val="00C26C9D"/>
    <w:rsid w:val="00C26EC6"/>
    <w:rsid w:val="00C27854"/>
    <w:rsid w:val="00C27996"/>
    <w:rsid w:val="00C311B3"/>
    <w:rsid w:val="00C332FC"/>
    <w:rsid w:val="00C33394"/>
    <w:rsid w:val="00C336E8"/>
    <w:rsid w:val="00C33A20"/>
    <w:rsid w:val="00C3450C"/>
    <w:rsid w:val="00C3513C"/>
    <w:rsid w:val="00C351D9"/>
    <w:rsid w:val="00C3569C"/>
    <w:rsid w:val="00C36064"/>
    <w:rsid w:val="00C363A2"/>
    <w:rsid w:val="00C363BC"/>
    <w:rsid w:val="00C36410"/>
    <w:rsid w:val="00C3653B"/>
    <w:rsid w:val="00C36AD2"/>
    <w:rsid w:val="00C3709A"/>
    <w:rsid w:val="00C37677"/>
    <w:rsid w:val="00C37808"/>
    <w:rsid w:val="00C37981"/>
    <w:rsid w:val="00C41C76"/>
    <w:rsid w:val="00C41D26"/>
    <w:rsid w:val="00C41E59"/>
    <w:rsid w:val="00C41EE2"/>
    <w:rsid w:val="00C422D4"/>
    <w:rsid w:val="00C42379"/>
    <w:rsid w:val="00C442F8"/>
    <w:rsid w:val="00C44C72"/>
    <w:rsid w:val="00C44FEC"/>
    <w:rsid w:val="00C45224"/>
    <w:rsid w:val="00C4582D"/>
    <w:rsid w:val="00C45A7A"/>
    <w:rsid w:val="00C46397"/>
    <w:rsid w:val="00C464C0"/>
    <w:rsid w:val="00C4665E"/>
    <w:rsid w:val="00C46A66"/>
    <w:rsid w:val="00C46D33"/>
    <w:rsid w:val="00C46EDB"/>
    <w:rsid w:val="00C5007F"/>
    <w:rsid w:val="00C50841"/>
    <w:rsid w:val="00C51C5C"/>
    <w:rsid w:val="00C5200A"/>
    <w:rsid w:val="00C525ED"/>
    <w:rsid w:val="00C538AA"/>
    <w:rsid w:val="00C54955"/>
    <w:rsid w:val="00C54ADE"/>
    <w:rsid w:val="00C5648E"/>
    <w:rsid w:val="00C569A1"/>
    <w:rsid w:val="00C57D34"/>
    <w:rsid w:val="00C57DD8"/>
    <w:rsid w:val="00C6124B"/>
    <w:rsid w:val="00C615B3"/>
    <w:rsid w:val="00C61CB5"/>
    <w:rsid w:val="00C6205A"/>
    <w:rsid w:val="00C6239B"/>
    <w:rsid w:val="00C625A8"/>
    <w:rsid w:val="00C639FF"/>
    <w:rsid w:val="00C643DA"/>
    <w:rsid w:val="00C65338"/>
    <w:rsid w:val="00C66658"/>
    <w:rsid w:val="00C66687"/>
    <w:rsid w:val="00C6685E"/>
    <w:rsid w:val="00C66A4A"/>
    <w:rsid w:val="00C6736A"/>
    <w:rsid w:val="00C673D6"/>
    <w:rsid w:val="00C7005F"/>
    <w:rsid w:val="00C7006F"/>
    <w:rsid w:val="00C70D43"/>
    <w:rsid w:val="00C70E01"/>
    <w:rsid w:val="00C71599"/>
    <w:rsid w:val="00C71E83"/>
    <w:rsid w:val="00C72742"/>
    <w:rsid w:val="00C72EAE"/>
    <w:rsid w:val="00C730BF"/>
    <w:rsid w:val="00C73F56"/>
    <w:rsid w:val="00C74EB3"/>
    <w:rsid w:val="00C75461"/>
    <w:rsid w:val="00C77537"/>
    <w:rsid w:val="00C77C13"/>
    <w:rsid w:val="00C77E9A"/>
    <w:rsid w:val="00C8057D"/>
    <w:rsid w:val="00C808A8"/>
    <w:rsid w:val="00C8159C"/>
    <w:rsid w:val="00C821A1"/>
    <w:rsid w:val="00C82B8C"/>
    <w:rsid w:val="00C8324D"/>
    <w:rsid w:val="00C83922"/>
    <w:rsid w:val="00C83DC7"/>
    <w:rsid w:val="00C84787"/>
    <w:rsid w:val="00C848FC"/>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6A0"/>
    <w:rsid w:val="00C92720"/>
    <w:rsid w:val="00C929E2"/>
    <w:rsid w:val="00C9401E"/>
    <w:rsid w:val="00C9489E"/>
    <w:rsid w:val="00C94B67"/>
    <w:rsid w:val="00C95573"/>
    <w:rsid w:val="00C95AA5"/>
    <w:rsid w:val="00C96349"/>
    <w:rsid w:val="00C96929"/>
    <w:rsid w:val="00C96A80"/>
    <w:rsid w:val="00C977C2"/>
    <w:rsid w:val="00CA0C54"/>
    <w:rsid w:val="00CA1187"/>
    <w:rsid w:val="00CA1C6A"/>
    <w:rsid w:val="00CA2810"/>
    <w:rsid w:val="00CA2BB7"/>
    <w:rsid w:val="00CA2E62"/>
    <w:rsid w:val="00CA34A9"/>
    <w:rsid w:val="00CA3594"/>
    <w:rsid w:val="00CA3C89"/>
    <w:rsid w:val="00CA4130"/>
    <w:rsid w:val="00CA4ACE"/>
    <w:rsid w:val="00CA519C"/>
    <w:rsid w:val="00CA5250"/>
    <w:rsid w:val="00CA53B0"/>
    <w:rsid w:val="00CA566E"/>
    <w:rsid w:val="00CA6384"/>
    <w:rsid w:val="00CA65C1"/>
    <w:rsid w:val="00CA6D00"/>
    <w:rsid w:val="00CB02CA"/>
    <w:rsid w:val="00CB033A"/>
    <w:rsid w:val="00CB0A80"/>
    <w:rsid w:val="00CB0D45"/>
    <w:rsid w:val="00CB0F08"/>
    <w:rsid w:val="00CB14B1"/>
    <w:rsid w:val="00CB2928"/>
    <w:rsid w:val="00CB30C3"/>
    <w:rsid w:val="00CB3AFB"/>
    <w:rsid w:val="00CB49EE"/>
    <w:rsid w:val="00CB4EF8"/>
    <w:rsid w:val="00CB5402"/>
    <w:rsid w:val="00CB5690"/>
    <w:rsid w:val="00CB5989"/>
    <w:rsid w:val="00CB5DE6"/>
    <w:rsid w:val="00CB5FD9"/>
    <w:rsid w:val="00CB78FC"/>
    <w:rsid w:val="00CC02B7"/>
    <w:rsid w:val="00CC04F2"/>
    <w:rsid w:val="00CC16A3"/>
    <w:rsid w:val="00CC191E"/>
    <w:rsid w:val="00CC19B8"/>
    <w:rsid w:val="00CC1A40"/>
    <w:rsid w:val="00CC1B8D"/>
    <w:rsid w:val="00CC2D19"/>
    <w:rsid w:val="00CC31B3"/>
    <w:rsid w:val="00CC3F4D"/>
    <w:rsid w:val="00CC45FC"/>
    <w:rsid w:val="00CC555D"/>
    <w:rsid w:val="00CC58F3"/>
    <w:rsid w:val="00CC5F07"/>
    <w:rsid w:val="00CC6520"/>
    <w:rsid w:val="00CC66F4"/>
    <w:rsid w:val="00CC6886"/>
    <w:rsid w:val="00CC75E0"/>
    <w:rsid w:val="00CC7ECC"/>
    <w:rsid w:val="00CC7F5B"/>
    <w:rsid w:val="00CD1841"/>
    <w:rsid w:val="00CD1882"/>
    <w:rsid w:val="00CD2447"/>
    <w:rsid w:val="00CD2548"/>
    <w:rsid w:val="00CD2C0D"/>
    <w:rsid w:val="00CD4172"/>
    <w:rsid w:val="00CD4CAD"/>
    <w:rsid w:val="00CD4F49"/>
    <w:rsid w:val="00CD50C0"/>
    <w:rsid w:val="00CD59D3"/>
    <w:rsid w:val="00CE0E64"/>
    <w:rsid w:val="00CE16BF"/>
    <w:rsid w:val="00CE2202"/>
    <w:rsid w:val="00CE22E5"/>
    <w:rsid w:val="00CE2366"/>
    <w:rsid w:val="00CE2482"/>
    <w:rsid w:val="00CE2BF5"/>
    <w:rsid w:val="00CE39F9"/>
    <w:rsid w:val="00CE4B52"/>
    <w:rsid w:val="00CE4D0C"/>
    <w:rsid w:val="00CE52FA"/>
    <w:rsid w:val="00CE56D9"/>
    <w:rsid w:val="00CE6AFD"/>
    <w:rsid w:val="00CE6B7D"/>
    <w:rsid w:val="00CE707B"/>
    <w:rsid w:val="00CE76DC"/>
    <w:rsid w:val="00CE79E0"/>
    <w:rsid w:val="00CF06B1"/>
    <w:rsid w:val="00CF093E"/>
    <w:rsid w:val="00CF14E1"/>
    <w:rsid w:val="00CF196C"/>
    <w:rsid w:val="00CF1B9D"/>
    <w:rsid w:val="00CF1DA4"/>
    <w:rsid w:val="00CF1DB2"/>
    <w:rsid w:val="00CF2B29"/>
    <w:rsid w:val="00CF3427"/>
    <w:rsid w:val="00CF36CA"/>
    <w:rsid w:val="00CF3CA0"/>
    <w:rsid w:val="00CF471F"/>
    <w:rsid w:val="00CF4A1D"/>
    <w:rsid w:val="00CF5AA1"/>
    <w:rsid w:val="00CF66F2"/>
    <w:rsid w:val="00CF6EE2"/>
    <w:rsid w:val="00CF7592"/>
    <w:rsid w:val="00CF7DCF"/>
    <w:rsid w:val="00D00326"/>
    <w:rsid w:val="00D0176E"/>
    <w:rsid w:val="00D0182A"/>
    <w:rsid w:val="00D02142"/>
    <w:rsid w:val="00D02443"/>
    <w:rsid w:val="00D02495"/>
    <w:rsid w:val="00D03186"/>
    <w:rsid w:val="00D032BA"/>
    <w:rsid w:val="00D04144"/>
    <w:rsid w:val="00D04984"/>
    <w:rsid w:val="00D05569"/>
    <w:rsid w:val="00D0568C"/>
    <w:rsid w:val="00D05C40"/>
    <w:rsid w:val="00D05D1C"/>
    <w:rsid w:val="00D05DCB"/>
    <w:rsid w:val="00D06CBA"/>
    <w:rsid w:val="00D06DA7"/>
    <w:rsid w:val="00D06E1A"/>
    <w:rsid w:val="00D07082"/>
    <w:rsid w:val="00D07778"/>
    <w:rsid w:val="00D07919"/>
    <w:rsid w:val="00D1008D"/>
    <w:rsid w:val="00D10247"/>
    <w:rsid w:val="00D109FF"/>
    <w:rsid w:val="00D10C4F"/>
    <w:rsid w:val="00D1141E"/>
    <w:rsid w:val="00D1143C"/>
    <w:rsid w:val="00D131EA"/>
    <w:rsid w:val="00D132D1"/>
    <w:rsid w:val="00D13E42"/>
    <w:rsid w:val="00D14385"/>
    <w:rsid w:val="00D1438B"/>
    <w:rsid w:val="00D14B6F"/>
    <w:rsid w:val="00D14E25"/>
    <w:rsid w:val="00D15C59"/>
    <w:rsid w:val="00D15C5B"/>
    <w:rsid w:val="00D16EBD"/>
    <w:rsid w:val="00D16FE0"/>
    <w:rsid w:val="00D173EE"/>
    <w:rsid w:val="00D2048F"/>
    <w:rsid w:val="00D20789"/>
    <w:rsid w:val="00D20EED"/>
    <w:rsid w:val="00D2173C"/>
    <w:rsid w:val="00D21C14"/>
    <w:rsid w:val="00D22476"/>
    <w:rsid w:val="00D230E6"/>
    <w:rsid w:val="00D235D3"/>
    <w:rsid w:val="00D2388B"/>
    <w:rsid w:val="00D24022"/>
    <w:rsid w:val="00D24082"/>
    <w:rsid w:val="00D243A1"/>
    <w:rsid w:val="00D25A34"/>
    <w:rsid w:val="00D26179"/>
    <w:rsid w:val="00D26AA3"/>
    <w:rsid w:val="00D26CCA"/>
    <w:rsid w:val="00D270D6"/>
    <w:rsid w:val="00D2721B"/>
    <w:rsid w:val="00D31042"/>
    <w:rsid w:val="00D31189"/>
    <w:rsid w:val="00D3133A"/>
    <w:rsid w:val="00D31F4E"/>
    <w:rsid w:val="00D33B57"/>
    <w:rsid w:val="00D33C26"/>
    <w:rsid w:val="00D33CAF"/>
    <w:rsid w:val="00D34E08"/>
    <w:rsid w:val="00D3540A"/>
    <w:rsid w:val="00D355DD"/>
    <w:rsid w:val="00D35B3C"/>
    <w:rsid w:val="00D36948"/>
    <w:rsid w:val="00D377E1"/>
    <w:rsid w:val="00D37AE6"/>
    <w:rsid w:val="00D40C5A"/>
    <w:rsid w:val="00D40FE0"/>
    <w:rsid w:val="00D41072"/>
    <w:rsid w:val="00D4171B"/>
    <w:rsid w:val="00D41A9D"/>
    <w:rsid w:val="00D41F31"/>
    <w:rsid w:val="00D4219B"/>
    <w:rsid w:val="00D4228F"/>
    <w:rsid w:val="00D42604"/>
    <w:rsid w:val="00D42A4A"/>
    <w:rsid w:val="00D42D01"/>
    <w:rsid w:val="00D42DE0"/>
    <w:rsid w:val="00D42F78"/>
    <w:rsid w:val="00D434DF"/>
    <w:rsid w:val="00D4354D"/>
    <w:rsid w:val="00D45ABB"/>
    <w:rsid w:val="00D45F81"/>
    <w:rsid w:val="00D4682D"/>
    <w:rsid w:val="00D4693A"/>
    <w:rsid w:val="00D46C5C"/>
    <w:rsid w:val="00D46F0A"/>
    <w:rsid w:val="00D50136"/>
    <w:rsid w:val="00D502E0"/>
    <w:rsid w:val="00D503EE"/>
    <w:rsid w:val="00D50497"/>
    <w:rsid w:val="00D50A02"/>
    <w:rsid w:val="00D50E6D"/>
    <w:rsid w:val="00D5164F"/>
    <w:rsid w:val="00D516A6"/>
    <w:rsid w:val="00D51992"/>
    <w:rsid w:val="00D51BD1"/>
    <w:rsid w:val="00D52C6F"/>
    <w:rsid w:val="00D52F79"/>
    <w:rsid w:val="00D5384B"/>
    <w:rsid w:val="00D54050"/>
    <w:rsid w:val="00D54CA9"/>
    <w:rsid w:val="00D55FAE"/>
    <w:rsid w:val="00D5602A"/>
    <w:rsid w:val="00D5670E"/>
    <w:rsid w:val="00D56FD1"/>
    <w:rsid w:val="00D57156"/>
    <w:rsid w:val="00D578AE"/>
    <w:rsid w:val="00D579A3"/>
    <w:rsid w:val="00D57B1E"/>
    <w:rsid w:val="00D57EF3"/>
    <w:rsid w:val="00D60DA6"/>
    <w:rsid w:val="00D60E61"/>
    <w:rsid w:val="00D61558"/>
    <w:rsid w:val="00D617EE"/>
    <w:rsid w:val="00D61BBF"/>
    <w:rsid w:val="00D624DE"/>
    <w:rsid w:val="00D6250D"/>
    <w:rsid w:val="00D629E7"/>
    <w:rsid w:val="00D63694"/>
    <w:rsid w:val="00D638A1"/>
    <w:rsid w:val="00D63B23"/>
    <w:rsid w:val="00D63F61"/>
    <w:rsid w:val="00D65024"/>
    <w:rsid w:val="00D65086"/>
    <w:rsid w:val="00D65AE5"/>
    <w:rsid w:val="00D65C5E"/>
    <w:rsid w:val="00D6615B"/>
    <w:rsid w:val="00D66687"/>
    <w:rsid w:val="00D67001"/>
    <w:rsid w:val="00D671AB"/>
    <w:rsid w:val="00D678B1"/>
    <w:rsid w:val="00D67CD5"/>
    <w:rsid w:val="00D67F33"/>
    <w:rsid w:val="00D70808"/>
    <w:rsid w:val="00D70E51"/>
    <w:rsid w:val="00D713B7"/>
    <w:rsid w:val="00D718AB"/>
    <w:rsid w:val="00D735E7"/>
    <w:rsid w:val="00D73C7B"/>
    <w:rsid w:val="00D73D02"/>
    <w:rsid w:val="00D7459F"/>
    <w:rsid w:val="00D74B8F"/>
    <w:rsid w:val="00D7529A"/>
    <w:rsid w:val="00D75336"/>
    <w:rsid w:val="00D753AB"/>
    <w:rsid w:val="00D755CB"/>
    <w:rsid w:val="00D7618E"/>
    <w:rsid w:val="00D76C2F"/>
    <w:rsid w:val="00D770F2"/>
    <w:rsid w:val="00D7721B"/>
    <w:rsid w:val="00D77574"/>
    <w:rsid w:val="00D77CED"/>
    <w:rsid w:val="00D8003A"/>
    <w:rsid w:val="00D80413"/>
    <w:rsid w:val="00D807B8"/>
    <w:rsid w:val="00D8099C"/>
    <w:rsid w:val="00D80E08"/>
    <w:rsid w:val="00D81932"/>
    <w:rsid w:val="00D81CCE"/>
    <w:rsid w:val="00D82FFD"/>
    <w:rsid w:val="00D83A93"/>
    <w:rsid w:val="00D84140"/>
    <w:rsid w:val="00D846F3"/>
    <w:rsid w:val="00D85083"/>
    <w:rsid w:val="00D85989"/>
    <w:rsid w:val="00D85FF5"/>
    <w:rsid w:val="00D8627F"/>
    <w:rsid w:val="00D86497"/>
    <w:rsid w:val="00D868A9"/>
    <w:rsid w:val="00D8729E"/>
    <w:rsid w:val="00D876B3"/>
    <w:rsid w:val="00D87B52"/>
    <w:rsid w:val="00D90385"/>
    <w:rsid w:val="00D90611"/>
    <w:rsid w:val="00D9129E"/>
    <w:rsid w:val="00D91D65"/>
    <w:rsid w:val="00D91EB0"/>
    <w:rsid w:val="00D92453"/>
    <w:rsid w:val="00D92AF0"/>
    <w:rsid w:val="00D94B70"/>
    <w:rsid w:val="00D950A2"/>
    <w:rsid w:val="00D95CC6"/>
    <w:rsid w:val="00D95CDF"/>
    <w:rsid w:val="00D96FBD"/>
    <w:rsid w:val="00D972C9"/>
    <w:rsid w:val="00D9733C"/>
    <w:rsid w:val="00DA02CB"/>
    <w:rsid w:val="00DA1134"/>
    <w:rsid w:val="00DA166C"/>
    <w:rsid w:val="00DA25BB"/>
    <w:rsid w:val="00DA35FF"/>
    <w:rsid w:val="00DA409E"/>
    <w:rsid w:val="00DA4B1C"/>
    <w:rsid w:val="00DA4F4D"/>
    <w:rsid w:val="00DA55FD"/>
    <w:rsid w:val="00DA586E"/>
    <w:rsid w:val="00DA5F10"/>
    <w:rsid w:val="00DA61CA"/>
    <w:rsid w:val="00DA61FE"/>
    <w:rsid w:val="00DA6B0C"/>
    <w:rsid w:val="00DA6B6B"/>
    <w:rsid w:val="00DA6FAC"/>
    <w:rsid w:val="00DA7577"/>
    <w:rsid w:val="00DA75FA"/>
    <w:rsid w:val="00DA7721"/>
    <w:rsid w:val="00DA7AAC"/>
    <w:rsid w:val="00DA7DC2"/>
    <w:rsid w:val="00DB09CE"/>
    <w:rsid w:val="00DB0C51"/>
    <w:rsid w:val="00DB0F35"/>
    <w:rsid w:val="00DB1D4C"/>
    <w:rsid w:val="00DB2BDD"/>
    <w:rsid w:val="00DB2F4D"/>
    <w:rsid w:val="00DB4319"/>
    <w:rsid w:val="00DB4882"/>
    <w:rsid w:val="00DB520C"/>
    <w:rsid w:val="00DB554C"/>
    <w:rsid w:val="00DB5A95"/>
    <w:rsid w:val="00DB5E6A"/>
    <w:rsid w:val="00DB6730"/>
    <w:rsid w:val="00DB7914"/>
    <w:rsid w:val="00DB7AFF"/>
    <w:rsid w:val="00DB7E7D"/>
    <w:rsid w:val="00DC10A3"/>
    <w:rsid w:val="00DC26A3"/>
    <w:rsid w:val="00DC2A40"/>
    <w:rsid w:val="00DC4297"/>
    <w:rsid w:val="00DC4364"/>
    <w:rsid w:val="00DC566D"/>
    <w:rsid w:val="00DC57C6"/>
    <w:rsid w:val="00DC5C89"/>
    <w:rsid w:val="00DC64A4"/>
    <w:rsid w:val="00DC64F9"/>
    <w:rsid w:val="00DC6D61"/>
    <w:rsid w:val="00DC6EA7"/>
    <w:rsid w:val="00DC7680"/>
    <w:rsid w:val="00DC76B1"/>
    <w:rsid w:val="00DC7A60"/>
    <w:rsid w:val="00DC7B03"/>
    <w:rsid w:val="00DD0521"/>
    <w:rsid w:val="00DD0A4E"/>
    <w:rsid w:val="00DD1183"/>
    <w:rsid w:val="00DD15B4"/>
    <w:rsid w:val="00DD1B34"/>
    <w:rsid w:val="00DD1B36"/>
    <w:rsid w:val="00DD213B"/>
    <w:rsid w:val="00DD246F"/>
    <w:rsid w:val="00DD2632"/>
    <w:rsid w:val="00DD27DF"/>
    <w:rsid w:val="00DD2997"/>
    <w:rsid w:val="00DD34F2"/>
    <w:rsid w:val="00DD3959"/>
    <w:rsid w:val="00DD39FE"/>
    <w:rsid w:val="00DD4287"/>
    <w:rsid w:val="00DD4D07"/>
    <w:rsid w:val="00DD4D95"/>
    <w:rsid w:val="00DD534D"/>
    <w:rsid w:val="00DD60AA"/>
    <w:rsid w:val="00DD6E95"/>
    <w:rsid w:val="00DD7266"/>
    <w:rsid w:val="00DD7740"/>
    <w:rsid w:val="00DD78C3"/>
    <w:rsid w:val="00DD7D4D"/>
    <w:rsid w:val="00DD7DA7"/>
    <w:rsid w:val="00DE0543"/>
    <w:rsid w:val="00DE0819"/>
    <w:rsid w:val="00DE0D21"/>
    <w:rsid w:val="00DE1594"/>
    <w:rsid w:val="00DE1717"/>
    <w:rsid w:val="00DE1CFD"/>
    <w:rsid w:val="00DE2777"/>
    <w:rsid w:val="00DE34AF"/>
    <w:rsid w:val="00DE373A"/>
    <w:rsid w:val="00DE3A95"/>
    <w:rsid w:val="00DE436F"/>
    <w:rsid w:val="00DE6655"/>
    <w:rsid w:val="00DE6A39"/>
    <w:rsid w:val="00DE6B6B"/>
    <w:rsid w:val="00DE6C57"/>
    <w:rsid w:val="00DE7219"/>
    <w:rsid w:val="00DE7375"/>
    <w:rsid w:val="00DE7EA6"/>
    <w:rsid w:val="00DF109B"/>
    <w:rsid w:val="00DF1295"/>
    <w:rsid w:val="00DF14C1"/>
    <w:rsid w:val="00DF1662"/>
    <w:rsid w:val="00DF17ED"/>
    <w:rsid w:val="00DF1927"/>
    <w:rsid w:val="00DF20B3"/>
    <w:rsid w:val="00DF23A3"/>
    <w:rsid w:val="00DF2D5A"/>
    <w:rsid w:val="00DF3200"/>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4AE"/>
    <w:rsid w:val="00E02626"/>
    <w:rsid w:val="00E033CC"/>
    <w:rsid w:val="00E0419F"/>
    <w:rsid w:val="00E04233"/>
    <w:rsid w:val="00E04AED"/>
    <w:rsid w:val="00E05D0F"/>
    <w:rsid w:val="00E0687F"/>
    <w:rsid w:val="00E07ABC"/>
    <w:rsid w:val="00E1016E"/>
    <w:rsid w:val="00E109BB"/>
    <w:rsid w:val="00E11E06"/>
    <w:rsid w:val="00E1206E"/>
    <w:rsid w:val="00E12241"/>
    <w:rsid w:val="00E12AE1"/>
    <w:rsid w:val="00E12D5D"/>
    <w:rsid w:val="00E133B6"/>
    <w:rsid w:val="00E13578"/>
    <w:rsid w:val="00E1392B"/>
    <w:rsid w:val="00E13FAA"/>
    <w:rsid w:val="00E142A3"/>
    <w:rsid w:val="00E143B9"/>
    <w:rsid w:val="00E144EB"/>
    <w:rsid w:val="00E146DE"/>
    <w:rsid w:val="00E14FAF"/>
    <w:rsid w:val="00E154D6"/>
    <w:rsid w:val="00E1556D"/>
    <w:rsid w:val="00E155DD"/>
    <w:rsid w:val="00E1612C"/>
    <w:rsid w:val="00E16330"/>
    <w:rsid w:val="00E168BB"/>
    <w:rsid w:val="00E17411"/>
    <w:rsid w:val="00E174BA"/>
    <w:rsid w:val="00E175EB"/>
    <w:rsid w:val="00E17B23"/>
    <w:rsid w:val="00E17FF9"/>
    <w:rsid w:val="00E2003C"/>
    <w:rsid w:val="00E20181"/>
    <w:rsid w:val="00E218C9"/>
    <w:rsid w:val="00E228F0"/>
    <w:rsid w:val="00E23CA3"/>
    <w:rsid w:val="00E24483"/>
    <w:rsid w:val="00E24FC5"/>
    <w:rsid w:val="00E2539D"/>
    <w:rsid w:val="00E255AE"/>
    <w:rsid w:val="00E2622A"/>
    <w:rsid w:val="00E27CAC"/>
    <w:rsid w:val="00E3079E"/>
    <w:rsid w:val="00E30C03"/>
    <w:rsid w:val="00E30F57"/>
    <w:rsid w:val="00E313F9"/>
    <w:rsid w:val="00E31484"/>
    <w:rsid w:val="00E317D6"/>
    <w:rsid w:val="00E31DA4"/>
    <w:rsid w:val="00E33352"/>
    <w:rsid w:val="00E33959"/>
    <w:rsid w:val="00E33C12"/>
    <w:rsid w:val="00E33D15"/>
    <w:rsid w:val="00E3472A"/>
    <w:rsid w:val="00E34B6B"/>
    <w:rsid w:val="00E350D1"/>
    <w:rsid w:val="00E358EC"/>
    <w:rsid w:val="00E35A6F"/>
    <w:rsid w:val="00E35CAF"/>
    <w:rsid w:val="00E36677"/>
    <w:rsid w:val="00E36FAC"/>
    <w:rsid w:val="00E37644"/>
    <w:rsid w:val="00E4145F"/>
    <w:rsid w:val="00E41538"/>
    <w:rsid w:val="00E42F53"/>
    <w:rsid w:val="00E4300C"/>
    <w:rsid w:val="00E43459"/>
    <w:rsid w:val="00E43F40"/>
    <w:rsid w:val="00E440F2"/>
    <w:rsid w:val="00E444E9"/>
    <w:rsid w:val="00E44BC6"/>
    <w:rsid w:val="00E44D85"/>
    <w:rsid w:val="00E44DD0"/>
    <w:rsid w:val="00E44DF7"/>
    <w:rsid w:val="00E456D4"/>
    <w:rsid w:val="00E45B8A"/>
    <w:rsid w:val="00E46F47"/>
    <w:rsid w:val="00E470D2"/>
    <w:rsid w:val="00E471B5"/>
    <w:rsid w:val="00E47D6D"/>
    <w:rsid w:val="00E50768"/>
    <w:rsid w:val="00E5094F"/>
    <w:rsid w:val="00E50EE4"/>
    <w:rsid w:val="00E51C41"/>
    <w:rsid w:val="00E523BE"/>
    <w:rsid w:val="00E53682"/>
    <w:rsid w:val="00E53B21"/>
    <w:rsid w:val="00E53B72"/>
    <w:rsid w:val="00E5431F"/>
    <w:rsid w:val="00E5472D"/>
    <w:rsid w:val="00E54CBB"/>
    <w:rsid w:val="00E55009"/>
    <w:rsid w:val="00E564AA"/>
    <w:rsid w:val="00E56BE5"/>
    <w:rsid w:val="00E56F29"/>
    <w:rsid w:val="00E57C26"/>
    <w:rsid w:val="00E60428"/>
    <w:rsid w:val="00E608E9"/>
    <w:rsid w:val="00E60CD3"/>
    <w:rsid w:val="00E60EF0"/>
    <w:rsid w:val="00E60F46"/>
    <w:rsid w:val="00E61478"/>
    <w:rsid w:val="00E61972"/>
    <w:rsid w:val="00E61AEC"/>
    <w:rsid w:val="00E6263D"/>
    <w:rsid w:val="00E6276E"/>
    <w:rsid w:val="00E63290"/>
    <w:rsid w:val="00E63A2A"/>
    <w:rsid w:val="00E63BD3"/>
    <w:rsid w:val="00E645CB"/>
    <w:rsid w:val="00E64A04"/>
    <w:rsid w:val="00E65945"/>
    <w:rsid w:val="00E65A27"/>
    <w:rsid w:val="00E66591"/>
    <w:rsid w:val="00E67495"/>
    <w:rsid w:val="00E67797"/>
    <w:rsid w:val="00E70C8A"/>
    <w:rsid w:val="00E72846"/>
    <w:rsid w:val="00E72D8A"/>
    <w:rsid w:val="00E73169"/>
    <w:rsid w:val="00E73AB4"/>
    <w:rsid w:val="00E73F23"/>
    <w:rsid w:val="00E74197"/>
    <w:rsid w:val="00E744A0"/>
    <w:rsid w:val="00E749CF"/>
    <w:rsid w:val="00E74EC3"/>
    <w:rsid w:val="00E74F3F"/>
    <w:rsid w:val="00E75617"/>
    <w:rsid w:val="00E75819"/>
    <w:rsid w:val="00E7582B"/>
    <w:rsid w:val="00E75D3D"/>
    <w:rsid w:val="00E75D4F"/>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77E"/>
    <w:rsid w:val="00E82066"/>
    <w:rsid w:val="00E82C97"/>
    <w:rsid w:val="00E82CA1"/>
    <w:rsid w:val="00E82D3C"/>
    <w:rsid w:val="00E82F04"/>
    <w:rsid w:val="00E82FB2"/>
    <w:rsid w:val="00E83B5C"/>
    <w:rsid w:val="00E83D11"/>
    <w:rsid w:val="00E842C7"/>
    <w:rsid w:val="00E8494F"/>
    <w:rsid w:val="00E85FBA"/>
    <w:rsid w:val="00E8648F"/>
    <w:rsid w:val="00E86AEB"/>
    <w:rsid w:val="00E87698"/>
    <w:rsid w:val="00E8790F"/>
    <w:rsid w:val="00E87CDE"/>
    <w:rsid w:val="00E90390"/>
    <w:rsid w:val="00E90EE5"/>
    <w:rsid w:val="00E92BDD"/>
    <w:rsid w:val="00E92D9A"/>
    <w:rsid w:val="00E93E37"/>
    <w:rsid w:val="00E945D0"/>
    <w:rsid w:val="00E94B4C"/>
    <w:rsid w:val="00E94EC5"/>
    <w:rsid w:val="00E96BD0"/>
    <w:rsid w:val="00EA0E1F"/>
    <w:rsid w:val="00EA0F8C"/>
    <w:rsid w:val="00EA1450"/>
    <w:rsid w:val="00EA1684"/>
    <w:rsid w:val="00EA2DF5"/>
    <w:rsid w:val="00EA3E46"/>
    <w:rsid w:val="00EA3F5F"/>
    <w:rsid w:val="00EA445E"/>
    <w:rsid w:val="00EA4590"/>
    <w:rsid w:val="00EA5290"/>
    <w:rsid w:val="00EA54D9"/>
    <w:rsid w:val="00EA601B"/>
    <w:rsid w:val="00EA6580"/>
    <w:rsid w:val="00EA6929"/>
    <w:rsid w:val="00EB0BC0"/>
    <w:rsid w:val="00EB1085"/>
    <w:rsid w:val="00EB12A4"/>
    <w:rsid w:val="00EB3A11"/>
    <w:rsid w:val="00EB4402"/>
    <w:rsid w:val="00EB447A"/>
    <w:rsid w:val="00EB4D70"/>
    <w:rsid w:val="00EB52D6"/>
    <w:rsid w:val="00EB557A"/>
    <w:rsid w:val="00EB5AE7"/>
    <w:rsid w:val="00EB630D"/>
    <w:rsid w:val="00EB63E1"/>
    <w:rsid w:val="00EB6468"/>
    <w:rsid w:val="00EB7690"/>
    <w:rsid w:val="00EB7CB3"/>
    <w:rsid w:val="00EB7D7E"/>
    <w:rsid w:val="00EC0659"/>
    <w:rsid w:val="00EC0DFA"/>
    <w:rsid w:val="00EC19D2"/>
    <w:rsid w:val="00EC1DC2"/>
    <w:rsid w:val="00EC2253"/>
    <w:rsid w:val="00EC25C8"/>
    <w:rsid w:val="00EC3270"/>
    <w:rsid w:val="00EC3703"/>
    <w:rsid w:val="00EC4031"/>
    <w:rsid w:val="00EC4B88"/>
    <w:rsid w:val="00EC58E6"/>
    <w:rsid w:val="00EC5B81"/>
    <w:rsid w:val="00EC5EBC"/>
    <w:rsid w:val="00EC6401"/>
    <w:rsid w:val="00EC6858"/>
    <w:rsid w:val="00EC6E74"/>
    <w:rsid w:val="00EC72DB"/>
    <w:rsid w:val="00EC7618"/>
    <w:rsid w:val="00EC7752"/>
    <w:rsid w:val="00EC79AD"/>
    <w:rsid w:val="00EC7A7B"/>
    <w:rsid w:val="00EC7D03"/>
    <w:rsid w:val="00EC7D2A"/>
    <w:rsid w:val="00EC7F9A"/>
    <w:rsid w:val="00ED01CA"/>
    <w:rsid w:val="00ED01D3"/>
    <w:rsid w:val="00ED284F"/>
    <w:rsid w:val="00ED2C9C"/>
    <w:rsid w:val="00ED2DE8"/>
    <w:rsid w:val="00ED2E04"/>
    <w:rsid w:val="00ED30D1"/>
    <w:rsid w:val="00ED30D3"/>
    <w:rsid w:val="00ED3CDB"/>
    <w:rsid w:val="00ED448E"/>
    <w:rsid w:val="00ED46C4"/>
    <w:rsid w:val="00ED4864"/>
    <w:rsid w:val="00ED4B9D"/>
    <w:rsid w:val="00ED4BF5"/>
    <w:rsid w:val="00ED5796"/>
    <w:rsid w:val="00ED57CD"/>
    <w:rsid w:val="00ED5BBA"/>
    <w:rsid w:val="00ED5FE8"/>
    <w:rsid w:val="00ED6867"/>
    <w:rsid w:val="00ED68AA"/>
    <w:rsid w:val="00ED77CA"/>
    <w:rsid w:val="00ED7B31"/>
    <w:rsid w:val="00ED7EDE"/>
    <w:rsid w:val="00EE0421"/>
    <w:rsid w:val="00EE23BE"/>
    <w:rsid w:val="00EE2A1B"/>
    <w:rsid w:val="00EE3130"/>
    <w:rsid w:val="00EE3178"/>
    <w:rsid w:val="00EE5762"/>
    <w:rsid w:val="00EE5B83"/>
    <w:rsid w:val="00EE5F1F"/>
    <w:rsid w:val="00EE61EF"/>
    <w:rsid w:val="00EE6381"/>
    <w:rsid w:val="00EE7A75"/>
    <w:rsid w:val="00EF08AB"/>
    <w:rsid w:val="00EF254F"/>
    <w:rsid w:val="00EF2C9A"/>
    <w:rsid w:val="00EF3162"/>
    <w:rsid w:val="00EF36CF"/>
    <w:rsid w:val="00EF389B"/>
    <w:rsid w:val="00EF3B5C"/>
    <w:rsid w:val="00EF441A"/>
    <w:rsid w:val="00EF48CD"/>
    <w:rsid w:val="00EF50C8"/>
    <w:rsid w:val="00EF541E"/>
    <w:rsid w:val="00EF73E8"/>
    <w:rsid w:val="00EF7BB7"/>
    <w:rsid w:val="00F00726"/>
    <w:rsid w:val="00F008E9"/>
    <w:rsid w:val="00F017B3"/>
    <w:rsid w:val="00F01A56"/>
    <w:rsid w:val="00F0214C"/>
    <w:rsid w:val="00F02FC7"/>
    <w:rsid w:val="00F03880"/>
    <w:rsid w:val="00F039E0"/>
    <w:rsid w:val="00F04646"/>
    <w:rsid w:val="00F049F0"/>
    <w:rsid w:val="00F055A4"/>
    <w:rsid w:val="00F05C44"/>
    <w:rsid w:val="00F06560"/>
    <w:rsid w:val="00F06C76"/>
    <w:rsid w:val="00F06CC0"/>
    <w:rsid w:val="00F079AB"/>
    <w:rsid w:val="00F07B4F"/>
    <w:rsid w:val="00F1036C"/>
    <w:rsid w:val="00F10923"/>
    <w:rsid w:val="00F12017"/>
    <w:rsid w:val="00F12E5D"/>
    <w:rsid w:val="00F13110"/>
    <w:rsid w:val="00F1368B"/>
    <w:rsid w:val="00F14693"/>
    <w:rsid w:val="00F1496F"/>
    <w:rsid w:val="00F14DCE"/>
    <w:rsid w:val="00F14E12"/>
    <w:rsid w:val="00F14F19"/>
    <w:rsid w:val="00F15B0F"/>
    <w:rsid w:val="00F16A56"/>
    <w:rsid w:val="00F16C2C"/>
    <w:rsid w:val="00F16C4D"/>
    <w:rsid w:val="00F16CCD"/>
    <w:rsid w:val="00F17465"/>
    <w:rsid w:val="00F20B15"/>
    <w:rsid w:val="00F20E9F"/>
    <w:rsid w:val="00F218E7"/>
    <w:rsid w:val="00F22C91"/>
    <w:rsid w:val="00F22F1C"/>
    <w:rsid w:val="00F22F3F"/>
    <w:rsid w:val="00F23705"/>
    <w:rsid w:val="00F239E6"/>
    <w:rsid w:val="00F23CA1"/>
    <w:rsid w:val="00F23CAE"/>
    <w:rsid w:val="00F23CEE"/>
    <w:rsid w:val="00F24284"/>
    <w:rsid w:val="00F24400"/>
    <w:rsid w:val="00F24BBD"/>
    <w:rsid w:val="00F24F38"/>
    <w:rsid w:val="00F25293"/>
    <w:rsid w:val="00F25EA0"/>
    <w:rsid w:val="00F26509"/>
    <w:rsid w:val="00F26B0C"/>
    <w:rsid w:val="00F270CB"/>
    <w:rsid w:val="00F2785D"/>
    <w:rsid w:val="00F27A25"/>
    <w:rsid w:val="00F302FC"/>
    <w:rsid w:val="00F30B3B"/>
    <w:rsid w:val="00F30D79"/>
    <w:rsid w:val="00F31580"/>
    <w:rsid w:val="00F330A6"/>
    <w:rsid w:val="00F33B3D"/>
    <w:rsid w:val="00F34CD0"/>
    <w:rsid w:val="00F34E94"/>
    <w:rsid w:val="00F35243"/>
    <w:rsid w:val="00F35B99"/>
    <w:rsid w:val="00F35D93"/>
    <w:rsid w:val="00F36013"/>
    <w:rsid w:val="00F36069"/>
    <w:rsid w:val="00F40393"/>
    <w:rsid w:val="00F429A6"/>
    <w:rsid w:val="00F43132"/>
    <w:rsid w:val="00F431F2"/>
    <w:rsid w:val="00F4357A"/>
    <w:rsid w:val="00F4383A"/>
    <w:rsid w:val="00F43B5D"/>
    <w:rsid w:val="00F445E9"/>
    <w:rsid w:val="00F44751"/>
    <w:rsid w:val="00F447C2"/>
    <w:rsid w:val="00F456CB"/>
    <w:rsid w:val="00F47A8B"/>
    <w:rsid w:val="00F5002D"/>
    <w:rsid w:val="00F50814"/>
    <w:rsid w:val="00F50C2A"/>
    <w:rsid w:val="00F511DC"/>
    <w:rsid w:val="00F51620"/>
    <w:rsid w:val="00F516F1"/>
    <w:rsid w:val="00F5268E"/>
    <w:rsid w:val="00F52C7D"/>
    <w:rsid w:val="00F52D0F"/>
    <w:rsid w:val="00F531F7"/>
    <w:rsid w:val="00F5422D"/>
    <w:rsid w:val="00F54267"/>
    <w:rsid w:val="00F54644"/>
    <w:rsid w:val="00F550B4"/>
    <w:rsid w:val="00F55AF3"/>
    <w:rsid w:val="00F5615D"/>
    <w:rsid w:val="00F56E03"/>
    <w:rsid w:val="00F57C16"/>
    <w:rsid w:val="00F603CB"/>
    <w:rsid w:val="00F6053A"/>
    <w:rsid w:val="00F6094B"/>
    <w:rsid w:val="00F61515"/>
    <w:rsid w:val="00F61571"/>
    <w:rsid w:val="00F61D3C"/>
    <w:rsid w:val="00F62861"/>
    <w:rsid w:val="00F63100"/>
    <w:rsid w:val="00F63637"/>
    <w:rsid w:val="00F636B5"/>
    <w:rsid w:val="00F63BE7"/>
    <w:rsid w:val="00F63E6B"/>
    <w:rsid w:val="00F63F6B"/>
    <w:rsid w:val="00F64343"/>
    <w:rsid w:val="00F64C23"/>
    <w:rsid w:val="00F657E1"/>
    <w:rsid w:val="00F65BB7"/>
    <w:rsid w:val="00F700BF"/>
    <w:rsid w:val="00F7181C"/>
    <w:rsid w:val="00F71BF4"/>
    <w:rsid w:val="00F71FD5"/>
    <w:rsid w:val="00F722DF"/>
    <w:rsid w:val="00F723A9"/>
    <w:rsid w:val="00F73B4F"/>
    <w:rsid w:val="00F75DB1"/>
    <w:rsid w:val="00F75DFB"/>
    <w:rsid w:val="00F767A2"/>
    <w:rsid w:val="00F77A25"/>
    <w:rsid w:val="00F8024D"/>
    <w:rsid w:val="00F804A0"/>
    <w:rsid w:val="00F819D6"/>
    <w:rsid w:val="00F81CA4"/>
    <w:rsid w:val="00F81FFC"/>
    <w:rsid w:val="00F82A4C"/>
    <w:rsid w:val="00F8379B"/>
    <w:rsid w:val="00F837F6"/>
    <w:rsid w:val="00F839EE"/>
    <w:rsid w:val="00F843F5"/>
    <w:rsid w:val="00F8458B"/>
    <w:rsid w:val="00F84B49"/>
    <w:rsid w:val="00F84D1F"/>
    <w:rsid w:val="00F84D75"/>
    <w:rsid w:val="00F85896"/>
    <w:rsid w:val="00F86FB1"/>
    <w:rsid w:val="00F87471"/>
    <w:rsid w:val="00F8769D"/>
    <w:rsid w:val="00F87CB7"/>
    <w:rsid w:val="00F9031A"/>
    <w:rsid w:val="00F9152A"/>
    <w:rsid w:val="00F917A6"/>
    <w:rsid w:val="00F91D6A"/>
    <w:rsid w:val="00F928CD"/>
    <w:rsid w:val="00F92B92"/>
    <w:rsid w:val="00F92D70"/>
    <w:rsid w:val="00F9364C"/>
    <w:rsid w:val="00F93A30"/>
    <w:rsid w:val="00F93B25"/>
    <w:rsid w:val="00F94142"/>
    <w:rsid w:val="00F94FB2"/>
    <w:rsid w:val="00F95B74"/>
    <w:rsid w:val="00F95D71"/>
    <w:rsid w:val="00F96D2E"/>
    <w:rsid w:val="00F96E31"/>
    <w:rsid w:val="00F971AB"/>
    <w:rsid w:val="00F97BC0"/>
    <w:rsid w:val="00FA0105"/>
    <w:rsid w:val="00FA05DD"/>
    <w:rsid w:val="00FA0C50"/>
    <w:rsid w:val="00FA3A5F"/>
    <w:rsid w:val="00FA3D7A"/>
    <w:rsid w:val="00FA5185"/>
    <w:rsid w:val="00FA660C"/>
    <w:rsid w:val="00FA706A"/>
    <w:rsid w:val="00FA75F2"/>
    <w:rsid w:val="00FA76AF"/>
    <w:rsid w:val="00FA773B"/>
    <w:rsid w:val="00FB0B7B"/>
    <w:rsid w:val="00FB13CA"/>
    <w:rsid w:val="00FB1A33"/>
    <w:rsid w:val="00FB1C61"/>
    <w:rsid w:val="00FB1FBC"/>
    <w:rsid w:val="00FB2558"/>
    <w:rsid w:val="00FB2807"/>
    <w:rsid w:val="00FB30A9"/>
    <w:rsid w:val="00FB35B4"/>
    <w:rsid w:val="00FB36C1"/>
    <w:rsid w:val="00FB3B43"/>
    <w:rsid w:val="00FB4619"/>
    <w:rsid w:val="00FB5835"/>
    <w:rsid w:val="00FB585B"/>
    <w:rsid w:val="00FB6855"/>
    <w:rsid w:val="00FB733C"/>
    <w:rsid w:val="00FB73B1"/>
    <w:rsid w:val="00FB7E18"/>
    <w:rsid w:val="00FB7F90"/>
    <w:rsid w:val="00FC0028"/>
    <w:rsid w:val="00FC0165"/>
    <w:rsid w:val="00FC14AB"/>
    <w:rsid w:val="00FC176C"/>
    <w:rsid w:val="00FC1E10"/>
    <w:rsid w:val="00FC2CEC"/>
    <w:rsid w:val="00FC33F3"/>
    <w:rsid w:val="00FC34AB"/>
    <w:rsid w:val="00FC35CB"/>
    <w:rsid w:val="00FC3815"/>
    <w:rsid w:val="00FC3E26"/>
    <w:rsid w:val="00FC3EAD"/>
    <w:rsid w:val="00FC4449"/>
    <w:rsid w:val="00FC451E"/>
    <w:rsid w:val="00FC535F"/>
    <w:rsid w:val="00FC639C"/>
    <w:rsid w:val="00FC64F5"/>
    <w:rsid w:val="00FC67F5"/>
    <w:rsid w:val="00FC6B57"/>
    <w:rsid w:val="00FC6D97"/>
    <w:rsid w:val="00FC7E9E"/>
    <w:rsid w:val="00FC7F0A"/>
    <w:rsid w:val="00FD0910"/>
    <w:rsid w:val="00FD12DC"/>
    <w:rsid w:val="00FD2154"/>
    <w:rsid w:val="00FD2ADB"/>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EDA"/>
    <w:rsid w:val="00FE3165"/>
    <w:rsid w:val="00FE3395"/>
    <w:rsid w:val="00FE4844"/>
    <w:rsid w:val="00FE58B3"/>
    <w:rsid w:val="00FE6547"/>
    <w:rsid w:val="00FE6B55"/>
    <w:rsid w:val="00FE72FB"/>
    <w:rsid w:val="00FE7742"/>
    <w:rsid w:val="00FE7F33"/>
    <w:rsid w:val="00FF0210"/>
    <w:rsid w:val="00FF2411"/>
    <w:rsid w:val="00FF274F"/>
    <w:rsid w:val="00FF2A6E"/>
    <w:rsid w:val="00FF321D"/>
    <w:rsid w:val="00FF39C7"/>
    <w:rsid w:val="00FF3F8A"/>
    <w:rsid w:val="00FF4C97"/>
    <w:rsid w:val="00FF528B"/>
    <w:rsid w:val="00FF58C0"/>
    <w:rsid w:val="00FF63CD"/>
    <w:rsid w:val="00FF6521"/>
    <w:rsid w:val="00FF68BF"/>
    <w:rsid w:val="00FF69C1"/>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0C1F9C"/>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496D12"/>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0438EC"/>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417CEE"/>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AASec1H3">
    <w:name w:val="AA Sec 1 H3"/>
    <w:basedOn w:val="Normal"/>
    <w:link w:val="AASec1H3Char"/>
    <w:qFormat/>
    <w:rsid w:val="00631EB9"/>
    <w:pPr>
      <w:tabs>
        <w:tab w:val="center" w:pos="4320"/>
        <w:tab w:val="right" w:pos="8640"/>
      </w:tabs>
      <w:suppressAutoHyphens/>
      <w:spacing w:after="120"/>
      <w:ind w:left="792" w:hanging="432"/>
      <w:jc w:val="both"/>
      <w:outlineLvl w:val="2"/>
    </w:pPr>
    <w:rPr>
      <w:bCs/>
      <w:sz w:val="24"/>
      <w:szCs w:val="24"/>
      <w:lang w:eastAsia="en-US"/>
    </w:rPr>
  </w:style>
  <w:style w:type="character" w:customStyle="1" w:styleId="AASec1H3Char">
    <w:name w:val="AA Sec 1 H3 Char"/>
    <w:basedOn w:val="DefaultParagraphFont"/>
    <w:link w:val="AASec1H3"/>
    <w:rsid w:val="00631EB9"/>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3.xml"/><Relationship Id="rId21" Type="http://schemas.openxmlformats.org/officeDocument/2006/relationships/hyperlink" Target="http://context.reverso.net/traduction/francais-anglais/des+b%C3%A9n%C3%A9ficiaires+effectifs" TargetMode="External"/><Relationship Id="rId34" Type="http://schemas.openxmlformats.org/officeDocument/2006/relationships/oleObject" Target="embeddings/oleObject4.bin"/><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3.wmf"/><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oleObject" Target="embeddings/oleObject3.bin"/><Relationship Id="rId37" Type="http://schemas.openxmlformats.org/officeDocument/2006/relationships/header" Target="header11.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7.xml"/><Relationship Id="rId53"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image" Target="media/image4.wmf"/><Relationship Id="rId44" Type="http://schemas.openxmlformats.org/officeDocument/2006/relationships/header" Target="header16.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5.wmf"/><Relationship Id="rId38" Type="http://schemas.openxmlformats.org/officeDocument/2006/relationships/header" Target="header12.xml"/><Relationship Id="rId46" Type="http://schemas.openxmlformats.org/officeDocument/2006/relationships/header" Target="header18.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worldbank.org/debarr" TargetMode="External"/><Relationship Id="rId28" Type="http://schemas.openxmlformats.org/officeDocument/2006/relationships/oleObject" Target="embeddings/oleObject1.bin"/><Relationship Id="rId36" Type="http://schemas.openxmlformats.org/officeDocument/2006/relationships/header" Target="header10.xml"/><Relationship Id="rId49" Type="http://schemas.openxmlformats.org/officeDocument/2006/relationships/header" Target="header21.xml"/></Relationships>
</file>

<file path=word/_rels/footnotes.xml.rels><?xml version="1.0" encoding="UTF-8" standalone="yes"?>
<Relationships xmlns="http://schemas.openxmlformats.org/package/2006/relationships"><Relationship Id="rId3" Type="http://schemas.openxmlformats.org/officeDocument/2006/relationships/hyperlink" Target="https://corporatefinanceinstitute.com/resources/knowledge/other/what-is-bankruptcy/" TargetMode="External"/><Relationship Id="rId2" Type="http://schemas.openxmlformats.org/officeDocument/2006/relationships/hyperlink" Target="https://corporatefinanceinstitute.com/resources/knowledge/finance/liability/" TargetMode="External"/><Relationship Id="rId1" Type="http://schemas.openxmlformats.org/officeDocument/2006/relationships/hyperlink" Target="https://corporatefinanceinstitute.com/resources/knowledge/accounting/types-of-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73125</Words>
  <Characters>416819</Characters>
  <Application>Microsoft Office Word</Application>
  <DocSecurity>0</DocSecurity>
  <Lines>3473</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488967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2023-06-29T22:42:00Z</dcterms:created>
  <dcterms:modified xsi:type="dcterms:W3CDTF">2023-06-26T18:51:00Z</dcterms:modified>
</cp:coreProperties>
</file>